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3"/>
        </w:rPr>
      </w:pPr>
    </w:p>
    <w:p>
      <w:pPr>
        <w:pStyle w:val="BodyText"/>
        <w:spacing w:line="20" w:lineRule="exact"/>
        <w:ind w:left="1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.550pt;mso-position-horizontal-relative:char;mso-position-vertical-relative:line" coordorigin="0,0" coordsize="8912,11">
            <v:line style="position:absolute" from="0,5" to="8911,5" stroked="true" strokeweight=".549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1"/>
        <w:ind w:left="1604" w:right="1598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85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9" w:firstLine="1418"/>
        <w:jc w:val="both"/>
      </w:pPr>
      <w:r>
        <w:rPr/>
        <w:t>Trata-se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melhoria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acessos</w:t>
      </w:r>
      <w:r>
        <w:rPr>
          <w:spacing w:val="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Plenários do TJMT afim de proteger a rampa externa que da acesso ao Plenário 1 e</w:t>
      </w:r>
      <w:r>
        <w:rPr>
          <w:spacing w:val="1"/>
        </w:rPr>
        <w:t> </w:t>
      </w:r>
      <w:r>
        <w:rPr/>
        <w:t>também proteger o hall externo do referido Plenário, contra intempéries (incidência solar e</w:t>
      </w:r>
      <w:r>
        <w:rPr>
          <w:spacing w:val="-64"/>
        </w:rPr>
        <w:t> </w:t>
      </w:r>
      <w:r>
        <w:rPr/>
        <w:t>chuva),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instalação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cobertura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extensão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rampa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hall.</w:t>
      </w:r>
    </w:p>
    <w:p>
      <w:pPr>
        <w:pStyle w:val="BodyText"/>
        <w:spacing w:line="360" w:lineRule="auto" w:before="1"/>
        <w:ind w:left="118" w:right="109" w:firstLine="1418"/>
        <w:jc w:val="both"/>
      </w:pPr>
      <w:r>
        <w:rPr/>
        <w:t>Outras</w:t>
      </w:r>
      <w:r>
        <w:rPr>
          <w:spacing w:val="1"/>
        </w:rPr>
        <w:t> </w:t>
      </w:r>
      <w:r>
        <w:rPr/>
        <w:t>melhorias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interligação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referida</w:t>
      </w:r>
      <w:r>
        <w:rPr>
          <w:spacing w:val="1"/>
        </w:rPr>
        <w:t> </w:t>
      </w:r>
      <w:r>
        <w:rPr/>
        <w:t>rampa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pavimento térreo da entrada principal do prédio do TJMT e ainda instalação de elevador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rampa</w:t>
      </w:r>
      <w:r>
        <w:rPr>
          <w:spacing w:val="1"/>
        </w:rPr>
        <w:t> </w:t>
      </w:r>
      <w:r>
        <w:rPr/>
        <w:t>externa</w:t>
      </w:r>
      <w:r>
        <w:rPr>
          <w:spacing w:val="1"/>
        </w:rPr>
        <w:t> </w:t>
      </w:r>
      <w:r>
        <w:rPr/>
        <w:t>existente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plenário,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opção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acessibilidade.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904239</wp:posOffset>
            </wp:positionH>
            <wp:positionV relativeFrom="paragraph">
              <wp:posOffset>128918</wp:posOffset>
            </wp:positionV>
            <wp:extent cx="6068340" cy="324211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340" cy="3242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152" w:footer="848" w:top="1400" w:bottom="1040" w:left="1300" w:right="740"/>
          <w:pgNumType w:start="1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360" w:lineRule="auto" w:before="93" w:after="0"/>
        <w:ind w:left="544" w:right="530" w:hanging="426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10" w:firstLine="1275"/>
        <w:jc w:val="both"/>
      </w:pPr>
      <w:r>
        <w:rPr/>
        <w:drawing>
          <wp:anchor distT="0" distB="0" distL="0" distR="0" allowOverlap="1" layoutInCell="1" locked="0" behindDoc="1" simplePos="0" relativeHeight="487448064">
            <wp:simplePos x="0" y="0"/>
            <wp:positionH relativeFrom="page">
              <wp:posOffset>1463675</wp:posOffset>
            </wp:positionH>
            <wp:positionV relativeFrom="paragraph">
              <wp:posOffset>746072</wp:posOffset>
            </wp:positionV>
            <wp:extent cx="4869802" cy="462787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</w:t>
      </w:r>
      <w:r>
        <w:rPr>
          <w:spacing w:val="-1"/>
        </w:rPr>
        <w:t> </w:t>
      </w:r>
      <w:r>
        <w:rPr/>
        <w:t>visando a</w:t>
      </w:r>
      <w:r>
        <w:rPr>
          <w:spacing w:val="1"/>
        </w:rPr>
        <w:t> </w:t>
      </w:r>
      <w:r>
        <w:rPr/>
        <w:t>melhoria</w:t>
      </w:r>
      <w:r>
        <w:rPr>
          <w:spacing w:val="-1"/>
        </w:rPr>
        <w:t> </w:t>
      </w:r>
      <w:r>
        <w:rPr/>
        <w:t>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255" w:val="left" w:leader="none"/>
          <w:tab w:pos="3677" w:val="left" w:leader="none"/>
          <w:tab w:pos="5688" w:val="left" w:leader="none"/>
          <w:tab w:pos="7000" w:val="left" w:leader="none"/>
          <w:tab w:pos="8745" w:val="left" w:leader="none"/>
        </w:tabs>
        <w:spacing w:before="207"/>
        <w:ind w:left="544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4"/>
        <w:ind w:left="544" w:right="0" w:firstLine="0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spacing w:after="0"/>
        <w:jc w:val="left"/>
        <w:rPr>
          <w:sz w:val="20"/>
        </w:rPr>
        <w:sectPr>
          <w:headerReference w:type="default" r:id="rId8"/>
          <w:footerReference w:type="default" r:id="rId9"/>
          <w:pgSz w:w="11910" w:h="16840"/>
          <w:pgMar w:header="152" w:footer="853" w:top="1460" w:bottom="1040" w:left="1300" w:right="7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BodyText"/>
        <w:ind w:left="457"/>
        <w:rPr>
          <w:sz w:val="20"/>
        </w:rPr>
      </w:pPr>
      <w:r>
        <w:rPr>
          <w:sz w:val="20"/>
        </w:rPr>
        <w:drawing>
          <wp:inline distT="0" distB="0" distL="0" distR="0">
            <wp:extent cx="5071386" cy="7351014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2735" w:val="left" w:leader="none"/>
          <w:tab w:pos="4704" w:val="left" w:leader="none"/>
          <w:tab w:pos="6762" w:val="left" w:leader="none"/>
          <w:tab w:pos="8175" w:val="left" w:leader="none"/>
          <w:tab w:pos="9255" w:val="left" w:leader="none"/>
        </w:tabs>
        <w:spacing w:before="94"/>
        <w:ind w:left="544" w:right="0" w:firstLine="0"/>
        <w:jc w:val="left"/>
        <w:rPr>
          <w:sz w:val="20"/>
        </w:rPr>
      </w:pPr>
      <w:r>
        <w:rPr>
          <w:color w:val="333333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6"/>
        <w:ind w:left="544" w:right="0" w:firstLine="0"/>
        <w:jc w:val="left"/>
        <w:rPr>
          <w:sz w:val="20"/>
        </w:rPr>
      </w:pPr>
      <w:hyperlink r:id="rId13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152" w:footer="853" w:top="1460" w:bottom="1040" w:left="1300" w:right="7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93" w:after="0"/>
        <w:ind w:left="402" w:right="0" w:hanging="285"/>
        <w:jc w:val="left"/>
      </w:pPr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10" w:firstLine="1275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4"/>
        </w:rPr>
        <w:t> </w:t>
      </w:r>
      <w:r>
        <w:rPr/>
        <w:t>pelas</w:t>
      </w:r>
      <w:r>
        <w:rPr>
          <w:spacing w:val="-3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indicadas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Engenharia.</w:t>
      </w:r>
    </w:p>
    <w:p>
      <w:pPr>
        <w:pStyle w:val="BodyText"/>
        <w:spacing w:line="360" w:lineRule="auto"/>
        <w:ind w:left="118" w:right="109" w:firstLine="1275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 Conselho de Arquitetura e Urbanismo (CAU),</w:t>
      </w:r>
      <w:r>
        <w:rPr>
          <w:spacing w:val="1"/>
        </w:rPr>
        <w:t> </w:t>
      </w:r>
      <w:r>
        <w:rPr/>
        <w:t>sempre em obediência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parcelas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maior</w:t>
      </w:r>
      <w:r>
        <w:rPr>
          <w:spacing w:val="-1"/>
        </w:rPr>
        <w:t> </w:t>
      </w:r>
      <w:r>
        <w:rPr/>
        <w:t>relevância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significativo 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licitação.</w:t>
      </w:r>
    </w:p>
    <w:p>
      <w:pPr>
        <w:pStyle w:val="BodyText"/>
        <w:spacing w:line="360" w:lineRule="auto"/>
        <w:ind w:left="118" w:right="108" w:firstLine="1275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14.133/2021,</w:t>
      </w:r>
      <w:r>
        <w:rPr>
          <w:spacing w:val="-1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garantia</w:t>
      </w:r>
      <w:r>
        <w:rPr>
          <w:spacing w:val="-2"/>
        </w:rPr>
        <w:t> </w:t>
      </w:r>
      <w:r>
        <w:rPr/>
        <w:t>contratual.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85"/>
        <w:jc w:val="left"/>
      </w:pPr>
      <w:r>
        <w:rPr/>
        <w:t>ESTIMATIVA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QUANTIDADES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2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 w:before="1"/>
        <w:ind w:left="118" w:right="108" w:firstLine="1275"/>
        <w:jc w:val="both"/>
      </w:pPr>
      <w:r>
        <w:rPr/>
        <w:t>O</w:t>
      </w:r>
      <w:r>
        <w:rPr>
          <w:spacing w:val="39"/>
        </w:rPr>
        <w:t> </w:t>
      </w:r>
      <w:r>
        <w:rPr/>
        <w:t>projeto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adequação</w:t>
      </w:r>
      <w:r>
        <w:rPr>
          <w:spacing w:val="38"/>
        </w:rPr>
        <w:t> </w:t>
      </w:r>
      <w:r>
        <w:rPr/>
        <w:t>da</w:t>
      </w:r>
      <w:r>
        <w:rPr>
          <w:spacing w:val="39"/>
        </w:rPr>
        <w:t> </w:t>
      </w:r>
      <w:r>
        <w:rPr/>
        <w:t>acessibilidade</w:t>
      </w:r>
      <w:r>
        <w:rPr>
          <w:spacing w:val="39"/>
        </w:rPr>
        <w:t> </w:t>
      </w:r>
      <w:r>
        <w:rPr/>
        <w:t>dos</w:t>
      </w:r>
      <w:r>
        <w:rPr>
          <w:spacing w:val="38"/>
        </w:rPr>
        <w:t> </w:t>
      </w:r>
      <w:r>
        <w:rPr/>
        <w:t>acessos</w:t>
      </w:r>
      <w:r>
        <w:rPr>
          <w:spacing w:val="39"/>
        </w:rPr>
        <w:t> </w:t>
      </w:r>
      <w:r>
        <w:rPr/>
        <w:t>externos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prédio</w:t>
      </w:r>
      <w:r>
        <w:rPr>
          <w:spacing w:val="-65"/>
        </w:rPr>
        <w:t> </w:t>
      </w:r>
      <w:r>
        <w:rPr/>
        <w:t>dos plenários do TJMT, elaborado pelo Departamento de Obras do TJMT, apresenta o</w:t>
      </w:r>
      <w:r>
        <w:rPr>
          <w:spacing w:val="1"/>
        </w:rPr>
        <w:t> </w:t>
      </w:r>
      <w:r>
        <w:rPr/>
        <w:t>conjunto de elementos necessários e suficientes, com nível de precisão adequado, para</w:t>
      </w:r>
      <w:r>
        <w:rPr>
          <w:spacing w:val="1"/>
        </w:rPr>
        <w:t> </w:t>
      </w:r>
      <w:r>
        <w:rPr/>
        <w:t>caracterizar a obra pretendida, objeto da licitação, que asseguram a viabilidade técnica e</w:t>
      </w:r>
      <w:r>
        <w:rPr>
          <w:spacing w:val="1"/>
        </w:rPr>
        <w:t> </w:t>
      </w:r>
      <w:r>
        <w:rPr/>
        <w:t>que possibilitam a correta elaboração dos custos da obra, bem como a definição do </w:t>
      </w:r>
      <w:r>
        <w:rPr>
          <w:u w:val="single"/>
        </w:rPr>
        <w:t>prazo</w:t>
      </w:r>
      <w:r>
        <w:rPr>
          <w:spacing w:val="1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execução estimada em 240 dias</w:t>
      </w:r>
      <w:r>
        <w:rPr/>
        <w:t>.</w:t>
      </w:r>
    </w:p>
    <w:p>
      <w:pPr>
        <w:pStyle w:val="BodyText"/>
        <w:spacing w:line="360" w:lineRule="auto"/>
        <w:ind w:left="118" w:right="107" w:firstLine="1275"/>
        <w:jc w:val="both"/>
      </w:pPr>
      <w:r>
        <w:rPr/>
        <w:t>Trata-se de melhoria física da rampa externa e hall externo do Plenário 1 com</w:t>
      </w:r>
      <w:r>
        <w:rPr>
          <w:spacing w:val="1"/>
        </w:rPr>
        <w:t> </w:t>
      </w:r>
      <w:r>
        <w:rPr/>
        <w:t>execução</w:t>
      </w:r>
      <w:r>
        <w:rPr>
          <w:spacing w:val="46"/>
        </w:rPr>
        <w:t> </w:t>
      </w:r>
      <w:r>
        <w:rPr/>
        <w:t>de</w:t>
      </w:r>
      <w:r>
        <w:rPr>
          <w:spacing w:val="44"/>
        </w:rPr>
        <w:t> </w:t>
      </w:r>
      <w:r>
        <w:rPr/>
        <w:t>cobertura</w:t>
      </w:r>
      <w:r>
        <w:rPr>
          <w:spacing w:val="45"/>
        </w:rPr>
        <w:t> </w:t>
      </w:r>
      <w:r>
        <w:rPr/>
        <w:t>nestas</w:t>
      </w:r>
      <w:r>
        <w:rPr>
          <w:spacing w:val="46"/>
        </w:rPr>
        <w:t> </w:t>
      </w:r>
      <w:r>
        <w:rPr/>
        <w:t>áreas;</w:t>
      </w:r>
      <w:r>
        <w:rPr>
          <w:spacing w:val="46"/>
        </w:rPr>
        <w:t> </w:t>
      </w:r>
      <w:r>
        <w:rPr/>
        <w:t>interligação</w:t>
      </w:r>
      <w:r>
        <w:rPr>
          <w:spacing w:val="45"/>
        </w:rPr>
        <w:t> </w:t>
      </w:r>
      <w:r>
        <w:rPr/>
        <w:t>da</w:t>
      </w:r>
      <w:r>
        <w:rPr>
          <w:spacing w:val="46"/>
        </w:rPr>
        <w:t> </w:t>
      </w:r>
      <w:r>
        <w:rPr/>
        <w:t>referida</w:t>
      </w:r>
      <w:r>
        <w:rPr>
          <w:spacing w:val="44"/>
        </w:rPr>
        <w:t> </w:t>
      </w:r>
      <w:r>
        <w:rPr/>
        <w:t>rampa</w:t>
      </w:r>
      <w:r>
        <w:rPr>
          <w:spacing w:val="45"/>
        </w:rPr>
        <w:t> </w:t>
      </w:r>
      <w:r>
        <w:rPr/>
        <w:t>com</w:t>
      </w:r>
      <w:r>
        <w:rPr>
          <w:spacing w:val="46"/>
        </w:rPr>
        <w:t> </w:t>
      </w:r>
      <w:r>
        <w:rPr/>
        <w:t>o</w:t>
      </w:r>
      <w:r>
        <w:rPr>
          <w:spacing w:val="44"/>
        </w:rPr>
        <w:t> </w:t>
      </w:r>
      <w:r>
        <w:rPr/>
        <w:t>pavimento</w:t>
      </w:r>
      <w:r>
        <w:rPr>
          <w:spacing w:val="-64"/>
        </w:rPr>
        <w:t> </w:t>
      </w:r>
      <w:r>
        <w:rPr/>
        <w:t>térro da entrada principal do prédio do TJMT; totalizando 227,71m² de área;</w:t>
      </w:r>
      <w:r>
        <w:rPr>
          <w:spacing w:val="1"/>
        </w:rPr>
        <w:t> </w:t>
      </w:r>
      <w:r>
        <w:rPr/>
        <w:t>e ainda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elevador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rampa</w:t>
      </w:r>
      <w:r>
        <w:rPr>
          <w:spacing w:val="1"/>
        </w:rPr>
        <w:t> </w:t>
      </w:r>
      <w:r>
        <w:rPr/>
        <w:t>ampliando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opções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acessibilidade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mobilidade.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85"/>
        <w:jc w:val="left"/>
      </w:pPr>
      <w:r>
        <w:rPr/>
        <w:t>LEVANTAMENTO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 w:before="1"/>
        <w:ind w:left="118" w:firstLine="1418"/>
      </w:pPr>
      <w:r>
        <w:rPr/>
        <w:t>É</w:t>
      </w:r>
      <w:r>
        <w:rPr>
          <w:spacing w:val="58"/>
        </w:rPr>
        <w:t> </w:t>
      </w:r>
      <w:r>
        <w:rPr/>
        <w:t>sabido</w:t>
      </w:r>
      <w:r>
        <w:rPr>
          <w:spacing w:val="61"/>
        </w:rPr>
        <w:t> </w:t>
      </w:r>
      <w:r>
        <w:rPr/>
        <w:t>que</w:t>
      </w:r>
      <w:r>
        <w:rPr>
          <w:spacing w:val="59"/>
        </w:rPr>
        <w:t> </w:t>
      </w:r>
      <w:r>
        <w:rPr/>
        <w:t>a</w:t>
      </w:r>
      <w:r>
        <w:rPr>
          <w:spacing w:val="59"/>
        </w:rPr>
        <w:t> </w:t>
      </w:r>
      <w:r>
        <w:rPr/>
        <w:t>Administração</w:t>
      </w:r>
      <w:r>
        <w:rPr>
          <w:spacing w:val="60"/>
        </w:rPr>
        <w:t> </w:t>
      </w:r>
      <w:r>
        <w:rPr/>
        <w:t>Pública</w:t>
      </w:r>
      <w:r>
        <w:rPr>
          <w:spacing w:val="59"/>
        </w:rPr>
        <w:t> </w:t>
      </w:r>
      <w:r>
        <w:rPr/>
        <w:t>poderá</w:t>
      </w:r>
      <w:r>
        <w:rPr>
          <w:spacing w:val="59"/>
        </w:rPr>
        <w:t> </w:t>
      </w:r>
      <w:r>
        <w:rPr/>
        <w:t>obter</w:t>
      </w:r>
      <w:r>
        <w:rPr>
          <w:spacing w:val="60"/>
        </w:rPr>
        <w:t> </w:t>
      </w:r>
      <w:r>
        <w:rPr/>
        <w:t>o</w:t>
      </w:r>
      <w:r>
        <w:rPr>
          <w:spacing w:val="58"/>
        </w:rPr>
        <w:t> </w:t>
      </w:r>
      <w:r>
        <w:rPr/>
        <w:t>objeto</w:t>
      </w:r>
      <w:r>
        <w:rPr>
          <w:spacing w:val="59"/>
        </w:rPr>
        <w:t> </w:t>
      </w:r>
      <w:r>
        <w:rPr/>
        <w:t>pretendido</w:t>
      </w:r>
      <w:r>
        <w:rPr>
          <w:spacing w:val="-63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 Direta ou</w:t>
      </w:r>
      <w:r>
        <w:rPr>
          <w:spacing w:val="-1"/>
        </w:rPr>
        <w:t> </w:t>
      </w:r>
      <w:r>
        <w:rPr/>
        <w:t>da Execução Indireta.</w:t>
      </w:r>
    </w:p>
    <w:p>
      <w:pPr>
        <w:pStyle w:val="BodyText"/>
        <w:spacing w:line="360" w:lineRule="auto"/>
        <w:ind w:left="118" w:firstLine="1418"/>
      </w:pPr>
      <w:r>
        <w:rPr/>
        <w:t>Como</w:t>
      </w:r>
      <w:r>
        <w:rPr>
          <w:spacing w:val="32"/>
        </w:rPr>
        <w:t> </w:t>
      </w:r>
      <w:r>
        <w:rPr/>
        <w:t>Execução</w:t>
      </w:r>
      <w:r>
        <w:rPr>
          <w:spacing w:val="32"/>
        </w:rPr>
        <w:t> </w:t>
      </w:r>
      <w:r>
        <w:rPr/>
        <w:t>Direta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objeto</w:t>
      </w:r>
      <w:r>
        <w:rPr>
          <w:spacing w:val="32"/>
        </w:rPr>
        <w:t> </w:t>
      </w:r>
      <w:r>
        <w:rPr/>
        <w:t>pretendido,</w:t>
      </w:r>
      <w:r>
        <w:rPr>
          <w:spacing w:val="33"/>
        </w:rPr>
        <w:t> </w:t>
      </w:r>
      <w:r>
        <w:rPr/>
        <w:t>tem-se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hipótese</w:t>
      </w:r>
      <w:r>
        <w:rPr>
          <w:spacing w:val="32"/>
        </w:rPr>
        <w:t> </w:t>
      </w:r>
      <w:r>
        <w:rPr/>
        <w:t>em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a</w:t>
      </w:r>
      <w:r>
        <w:rPr>
          <w:spacing w:val="-64"/>
        </w:rPr>
        <w:t> </w:t>
      </w:r>
      <w:r>
        <w:rPr/>
        <w:t>própria</w:t>
      </w:r>
      <w:r>
        <w:rPr>
          <w:spacing w:val="10"/>
        </w:rPr>
        <w:t> </w:t>
      </w:r>
      <w:r>
        <w:rPr/>
        <w:t>Administração</w:t>
      </w:r>
      <w:r>
        <w:rPr>
          <w:spacing w:val="12"/>
        </w:rPr>
        <w:t> </w:t>
      </w:r>
      <w:r>
        <w:rPr/>
        <w:t>Pública,</w:t>
      </w:r>
      <w:r>
        <w:rPr>
          <w:spacing w:val="12"/>
        </w:rPr>
        <w:t> </w:t>
      </w:r>
      <w:r>
        <w:rPr/>
        <w:t>através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seus</w:t>
      </w:r>
      <w:r>
        <w:rPr>
          <w:spacing w:val="11"/>
        </w:rPr>
        <w:t> </w:t>
      </w:r>
      <w:r>
        <w:rPr/>
        <w:t>próprios</w:t>
      </w:r>
      <w:r>
        <w:rPr>
          <w:spacing w:val="11"/>
        </w:rPr>
        <w:t> </w:t>
      </w:r>
      <w:r>
        <w:rPr/>
        <w:t>meios,</w:t>
      </w:r>
      <w:r>
        <w:rPr>
          <w:spacing w:val="12"/>
        </w:rPr>
        <w:t> </w:t>
      </w:r>
      <w:r>
        <w:rPr/>
        <w:t>ou</w:t>
      </w:r>
      <w:r>
        <w:rPr>
          <w:spacing w:val="10"/>
        </w:rPr>
        <w:t> </w:t>
      </w:r>
      <w:r>
        <w:rPr/>
        <w:t>seja,</w:t>
      </w:r>
      <w:r>
        <w:rPr>
          <w:spacing w:val="12"/>
        </w:rPr>
        <w:t> </w:t>
      </w:r>
      <w:r>
        <w:rPr/>
        <w:t>os</w:t>
      </w:r>
      <w:r>
        <w:rPr>
          <w:spacing w:val="11"/>
        </w:rPr>
        <w:t> </w:t>
      </w:r>
      <w:r>
        <w:rPr/>
        <w:t>seus</w:t>
      </w:r>
      <w:r>
        <w:rPr>
          <w:spacing w:val="11"/>
        </w:rPr>
        <w:t> </w:t>
      </w:r>
      <w:r>
        <w:rPr/>
        <w:t>próprios</w:t>
      </w:r>
    </w:p>
    <w:p>
      <w:pPr>
        <w:spacing w:after="0" w:line="360" w:lineRule="auto"/>
        <w:sectPr>
          <w:pgSz w:w="11910" w:h="16840"/>
          <w:pgMar w:header="152" w:footer="853" w:top="1460" w:bottom="1040" w:left="1300" w:right="74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60" w:lineRule="auto" w:before="92"/>
        <w:ind w:left="118" w:right="109"/>
        <w:jc w:val="both"/>
      </w:pPr>
      <w:r>
        <w:rPr/>
        <w:t>órgãos e entidades, executam o serviço pretendido. Para que se configure a dita espécie</w:t>
      </w:r>
      <w:r>
        <w:rPr>
          <w:spacing w:val="1"/>
        </w:rPr>
        <w:t> </w:t>
      </w: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disposições inerentes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processo licitatório.</w:t>
      </w:r>
    </w:p>
    <w:p>
      <w:pPr>
        <w:pStyle w:val="BodyText"/>
        <w:spacing w:line="360" w:lineRule="auto" w:before="1"/>
        <w:ind w:left="118" w:right="108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1"/>
        </w:rPr>
        <w:t> </w:t>
      </w:r>
      <w:r>
        <w:rPr/>
        <w:t>fornecimento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associado.</w:t>
      </w:r>
    </w:p>
    <w:p>
      <w:pPr>
        <w:pStyle w:val="BodyText"/>
        <w:spacing w:line="360" w:lineRule="auto"/>
        <w:ind w:left="118" w:right="108" w:firstLine="1558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38"/>
        </w:rPr>
        <w:t> </w:t>
      </w:r>
      <w:r>
        <w:rPr/>
        <w:t>que</w:t>
      </w:r>
      <w:r>
        <w:rPr>
          <w:spacing w:val="37"/>
        </w:rPr>
        <w:t> </w:t>
      </w:r>
      <w:r>
        <w:rPr/>
        <w:t>a</w:t>
      </w:r>
      <w:r>
        <w:rPr>
          <w:spacing w:val="38"/>
        </w:rPr>
        <w:t> </w:t>
      </w:r>
      <w:r>
        <w:rPr/>
        <w:t>melhor</w:t>
      </w:r>
      <w:r>
        <w:rPr>
          <w:spacing w:val="37"/>
        </w:rPr>
        <w:t> </w:t>
      </w:r>
      <w:r>
        <w:rPr/>
        <w:t>solução</w:t>
      </w:r>
      <w:r>
        <w:rPr>
          <w:spacing w:val="38"/>
        </w:rPr>
        <w:t> </w:t>
      </w:r>
      <w:r>
        <w:rPr/>
        <w:t>para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contratação</w:t>
      </w:r>
      <w:r>
        <w:rPr>
          <w:spacing w:val="37"/>
        </w:rPr>
        <w:t> </w:t>
      </w:r>
      <w:r>
        <w:rPr/>
        <w:t>é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execução</w:t>
      </w:r>
      <w:r>
        <w:rPr>
          <w:spacing w:val="37"/>
        </w:rPr>
        <w:t> </w:t>
      </w:r>
      <w:r>
        <w:rPr/>
        <w:t>indireta,</w:t>
      </w:r>
      <w:r>
        <w:rPr>
          <w:spacing w:val="38"/>
        </w:rPr>
        <w:t> </w:t>
      </w:r>
      <w:r>
        <w:rPr/>
        <w:t>tendo</w:t>
      </w:r>
      <w:r>
        <w:rPr>
          <w:spacing w:val="37"/>
        </w:rPr>
        <w:t> </w:t>
      </w:r>
      <w:r>
        <w:rPr/>
        <w:t>em</w:t>
      </w:r>
      <w:r>
        <w:rPr>
          <w:spacing w:val="-64"/>
        </w:rPr>
        <w:t> </w:t>
      </w:r>
      <w:r>
        <w:rPr/>
        <w:t>vista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2"/>
        </w:rPr>
        <w:t> </w:t>
      </w:r>
      <w:r>
        <w:rPr/>
        <w:t>do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Mato</w:t>
      </w:r>
      <w:r>
        <w:rPr>
          <w:spacing w:val="11"/>
        </w:rPr>
        <w:t> </w:t>
      </w:r>
      <w:r>
        <w:rPr/>
        <w:t>Grosso</w:t>
      </w:r>
      <w:r>
        <w:rPr>
          <w:spacing w:val="12"/>
        </w:rPr>
        <w:t> </w:t>
      </w:r>
      <w:r>
        <w:rPr/>
        <w:t>não</w:t>
      </w:r>
      <w:r>
        <w:rPr>
          <w:spacing w:val="11"/>
        </w:rPr>
        <w:t> </w:t>
      </w:r>
      <w:r>
        <w:rPr/>
        <w:t>detém</w:t>
      </w:r>
      <w:r>
        <w:rPr>
          <w:spacing w:val="11"/>
        </w:rPr>
        <w:t> </w:t>
      </w:r>
      <w:r>
        <w:rPr/>
        <w:t>os</w:t>
      </w:r>
      <w:r>
        <w:rPr>
          <w:spacing w:val="11"/>
        </w:rPr>
        <w:t> </w:t>
      </w:r>
      <w:r>
        <w:rPr/>
        <w:t>meios</w:t>
      </w:r>
      <w:r>
        <w:rPr>
          <w:spacing w:val="11"/>
        </w:rPr>
        <w:t> </w:t>
      </w:r>
      <w:r>
        <w:rPr/>
        <w:t>necessários</w:t>
      </w:r>
      <w:r>
        <w:rPr>
          <w:spacing w:val="-64"/>
        </w:rPr>
        <w:t> </w:t>
      </w:r>
      <w:r>
        <w:rPr/>
        <w:t>à concretização do objeto; e através de empreitada por preço unitário que enseja na</w:t>
      </w:r>
      <w:r>
        <w:rPr>
          <w:spacing w:val="1"/>
        </w:rPr>
        <w:t> </w:t>
      </w:r>
      <w:r>
        <w:rPr/>
        <w:t>apuração de cada um dos itens que integram o projeto básico e executivo do objeto a ser</w:t>
      </w:r>
      <w:r>
        <w:rPr>
          <w:spacing w:val="1"/>
        </w:rPr>
        <w:t> </w:t>
      </w:r>
      <w:r>
        <w:rPr/>
        <w:t>licitado e contratado, apontando-se os respectivos quantitativos, seus preços unitários e o</w:t>
      </w:r>
      <w:r>
        <w:rPr>
          <w:spacing w:val="1"/>
        </w:rPr>
        <w:t> </w:t>
      </w:r>
      <w:r>
        <w:rPr/>
        <w:t>valor total de cada item, apurando-se, de tal forma, o valor total da contratação, e que há</w:t>
      </w:r>
      <w:r>
        <w:rPr>
          <w:spacing w:val="1"/>
        </w:rPr>
        <w:t> </w:t>
      </w:r>
      <w:r>
        <w:rPr/>
        <w:t>meios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definir claramente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aspectos</w:t>
      </w:r>
      <w:r>
        <w:rPr>
          <w:spacing w:val="-2"/>
        </w:rPr>
        <w:t> </w:t>
      </w:r>
      <w:r>
        <w:rPr/>
        <w:t>quantitativos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executado.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85"/>
        <w:jc w:val="left"/>
      </w:pPr>
      <w:r>
        <w:rPr/>
        <w:t>ESTIMATIVA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9" w:firstLine="1560"/>
        <w:jc w:val="both"/>
      </w:pPr>
      <w:r>
        <w:rPr/>
        <w:t>O valor estimado será de </w:t>
      </w:r>
      <w:r>
        <w:rPr>
          <w:rFonts w:ascii="Arial" w:hAnsi="Arial"/>
          <w:b/>
        </w:rPr>
        <w:t>R$ 2.990.863,83 </w:t>
      </w:r>
      <w:r>
        <w:rPr/>
        <w:t>(dois milhões, novecentos e</w:t>
      </w:r>
      <w:r>
        <w:rPr>
          <w:spacing w:val="1"/>
        </w:rPr>
        <w:t> </w:t>
      </w:r>
      <w:r>
        <w:rPr/>
        <w:t>noventa</w:t>
      </w:r>
      <w:r>
        <w:rPr>
          <w:spacing w:val="-1"/>
        </w:rPr>
        <w:t> </w:t>
      </w:r>
      <w:r>
        <w:rPr/>
        <w:t>mil, oitocentos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sessenta</w:t>
      </w:r>
      <w:r>
        <w:rPr>
          <w:spacing w:val="-1"/>
        </w:rPr>
        <w:t> </w:t>
      </w:r>
      <w:r>
        <w:rPr/>
        <w:t>e três</w:t>
      </w:r>
      <w:r>
        <w:rPr>
          <w:spacing w:val="-2"/>
        </w:rPr>
        <w:t> </w:t>
      </w:r>
      <w:r>
        <w:rPr/>
        <w:t>reais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oitenta</w:t>
      </w:r>
      <w:r>
        <w:rPr>
          <w:spacing w:val="-2"/>
        </w:rPr>
        <w:t> </w:t>
      </w:r>
      <w:r>
        <w:rPr/>
        <w:t>e três</w:t>
      </w:r>
      <w:r>
        <w:rPr>
          <w:spacing w:val="-1"/>
        </w:rPr>
        <w:t> </w:t>
      </w:r>
      <w:r>
        <w:rPr/>
        <w:t>centavos).</w:t>
      </w:r>
    </w:p>
    <w:p>
      <w:pPr>
        <w:pStyle w:val="BodyText"/>
        <w:spacing w:line="360" w:lineRule="auto"/>
        <w:ind w:left="118" w:right="107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 partir de custos unitários de insumos</w:t>
      </w:r>
      <w:r>
        <w:rPr>
          <w:spacing w:val="1"/>
        </w:rPr>
        <w:t> </w:t>
      </w:r>
      <w:r>
        <w:rPr/>
        <w:t>ou serviços iguais 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</w:t>
      </w:r>
      <w:r>
        <w:rPr>
          <w:spacing w:val="-1"/>
        </w:rPr>
        <w:t> </w:t>
      </w:r>
      <w:r>
        <w:rPr/>
        <w:t>Econômica Federal</w:t>
      </w:r>
      <w:r>
        <w:rPr>
          <w:spacing w:val="-1"/>
        </w:rPr>
        <w:t> </w:t>
      </w:r>
      <w:r>
        <w:rPr/>
        <w:t>(Art.</w:t>
      </w:r>
      <w:r>
        <w:rPr>
          <w:spacing w:val="-1"/>
        </w:rPr>
        <w:t> </w:t>
      </w:r>
      <w:r>
        <w:rPr/>
        <w:t>9º</w:t>
      </w:r>
      <w:r>
        <w:rPr>
          <w:spacing w:val="-1"/>
        </w:rPr>
        <w:t> </w:t>
      </w:r>
      <w:r>
        <w:rPr/>
        <w:t>da Res.</w:t>
      </w:r>
      <w:r>
        <w:rPr>
          <w:spacing w:val="1"/>
        </w:rPr>
        <w:t> </w:t>
      </w:r>
      <w:r>
        <w:rPr/>
        <w:t>114/2010/CNJ).</w:t>
      </w:r>
    </w:p>
    <w:p>
      <w:pPr>
        <w:pStyle w:val="BodyText"/>
        <w:spacing w:line="360" w:lineRule="auto" w:before="1"/>
        <w:ind w:left="118" w:right="110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1"/>
        </w:rPr>
        <w:t> </w:t>
      </w:r>
      <w:r>
        <w:rPr/>
        <w:t>Orçamentária</w:t>
      </w:r>
      <w:r>
        <w:rPr>
          <w:spacing w:val="-1"/>
        </w:rPr>
        <w:t> </w:t>
      </w:r>
      <w:r>
        <w:rPr/>
        <w:t>Estimativa, apêndice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Básico.</w:t>
      </w:r>
    </w:p>
    <w:p>
      <w:pPr>
        <w:spacing w:after="0" w:line="360" w:lineRule="auto"/>
        <w:jc w:val="both"/>
        <w:sectPr>
          <w:pgSz w:w="11910" w:h="16840"/>
          <w:pgMar w:header="152" w:footer="853" w:top="1460" w:bottom="1040" w:left="1300" w:right="74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678"/>
      </w:pPr>
      <w:r>
        <w:rPr/>
        <w:t>A</w:t>
      </w:r>
      <w:r>
        <w:rPr>
          <w:spacing w:val="2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contratação</w:t>
      </w:r>
      <w:r>
        <w:rPr>
          <w:spacing w:val="3"/>
        </w:rPr>
        <w:t> </w:t>
      </w:r>
      <w:r>
        <w:rPr/>
        <w:t>adotará</w:t>
      </w:r>
      <w:r>
        <w:rPr>
          <w:spacing w:val="3"/>
        </w:rPr>
        <w:t> </w:t>
      </w:r>
      <w:r>
        <w:rPr>
          <w:u w:val="single"/>
        </w:rPr>
        <w:t>empreitada</w:t>
      </w:r>
      <w:r>
        <w:rPr>
          <w:spacing w:val="3"/>
          <w:u w:val="single"/>
        </w:rPr>
        <w:t> </w:t>
      </w:r>
      <w:r>
        <w:rPr>
          <w:u w:val="single"/>
        </w:rPr>
        <w:t>por</w:t>
      </w:r>
      <w:r>
        <w:rPr>
          <w:spacing w:val="3"/>
          <w:u w:val="single"/>
        </w:rPr>
        <w:t> </w:t>
      </w:r>
      <w:r>
        <w:rPr>
          <w:u w:val="single"/>
        </w:rPr>
        <w:t>preço</w:t>
      </w:r>
      <w:r>
        <w:rPr>
          <w:spacing w:val="2"/>
          <w:u w:val="single"/>
        </w:rPr>
        <w:t> </w:t>
      </w:r>
      <w:r>
        <w:rPr>
          <w:u w:val="single"/>
        </w:rPr>
        <w:t>unitário</w:t>
      </w:r>
      <w:r>
        <w:rPr>
          <w:spacing w:val="4"/>
        </w:rPr>
        <w:t> </w:t>
      </w:r>
      <w:r>
        <w:rPr/>
        <w:t>como</w:t>
      </w:r>
      <w:r>
        <w:rPr>
          <w:spacing w:val="3"/>
        </w:rPr>
        <w:t> </w:t>
      </w:r>
      <w:r>
        <w:rPr/>
        <w:t>regime</w:t>
      </w:r>
    </w:p>
    <w:p>
      <w:pPr>
        <w:pStyle w:val="BodyText"/>
        <w:spacing w:before="138"/>
        <w:ind w:left="118"/>
      </w:pPr>
      <w:r>
        <w:rPr/>
        <w:t>de</w:t>
      </w:r>
      <w:r>
        <w:rPr>
          <w:spacing w:val="-4"/>
        </w:rPr>
        <w:t> </w:t>
      </w:r>
      <w:r>
        <w:rPr/>
        <w:t>execução.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93" w:after="0"/>
        <w:ind w:left="402" w:right="0" w:hanging="285"/>
        <w:jc w:val="left"/>
      </w:pPr>
      <w:r>
        <w:rPr/>
        <w:t>DESCRIÇÃO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firstLine="1560"/>
      </w:pPr>
      <w:r>
        <w:rPr/>
        <w:t>Esta</w:t>
      </w:r>
      <w:r>
        <w:rPr>
          <w:spacing w:val="37"/>
        </w:rPr>
        <w:t> </w:t>
      </w:r>
      <w:r>
        <w:rPr/>
        <w:t>contratação</w:t>
      </w:r>
      <w:r>
        <w:rPr>
          <w:spacing w:val="38"/>
        </w:rPr>
        <w:t> </w:t>
      </w:r>
      <w:r>
        <w:rPr/>
        <w:t>destina-se</w:t>
      </w:r>
      <w:r>
        <w:rPr>
          <w:spacing w:val="38"/>
        </w:rPr>
        <w:t> </w:t>
      </w:r>
      <w:r>
        <w:rPr/>
        <w:t>à</w:t>
      </w:r>
      <w:r>
        <w:rPr>
          <w:spacing w:val="38"/>
        </w:rPr>
        <w:t> </w:t>
      </w:r>
      <w:r>
        <w:rPr/>
        <w:t>adequação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/>
        <w:t>acessibilidade</w:t>
      </w:r>
      <w:r>
        <w:rPr>
          <w:spacing w:val="38"/>
        </w:rPr>
        <w:t> </w:t>
      </w:r>
      <w:r>
        <w:rPr/>
        <w:t>dos</w:t>
      </w:r>
      <w:r>
        <w:rPr>
          <w:spacing w:val="39"/>
        </w:rPr>
        <w:t> </w:t>
      </w:r>
      <w:r>
        <w:rPr/>
        <w:t>acessos</w:t>
      </w:r>
      <w:r>
        <w:rPr>
          <w:spacing w:val="-63"/>
        </w:rPr>
        <w:t> </w:t>
      </w:r>
      <w:r>
        <w:rPr/>
        <w:t>externos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prédio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plenários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TJMT.</w:t>
      </w:r>
      <w:r>
        <w:rPr>
          <w:spacing w:val="-1"/>
        </w:rPr>
        <w:t> </w:t>
      </w:r>
      <w:r>
        <w:rPr/>
        <w:t>Tais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englobam</w:t>
      </w:r>
      <w:r>
        <w:rPr>
          <w:spacing w:val="-1"/>
        </w:rPr>
        <w:t> </w:t>
      </w:r>
      <w:r>
        <w:rPr/>
        <w:t>resumidamente: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40" w:lineRule="auto" w:before="1" w:after="0"/>
        <w:ind w:left="686" w:right="0" w:hanging="208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Infraestrutura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concreto</w:t>
      </w:r>
      <w:r>
        <w:rPr>
          <w:spacing w:val="-5"/>
          <w:sz w:val="24"/>
        </w:rPr>
        <w:t> </w:t>
      </w:r>
      <w:r>
        <w:rPr>
          <w:sz w:val="24"/>
        </w:rPr>
        <w:t>armado</w:t>
      </w:r>
      <w:r>
        <w:rPr>
          <w:spacing w:val="-5"/>
          <w:sz w:val="24"/>
        </w:rPr>
        <w:t> </w:t>
      </w:r>
      <w:r>
        <w:rPr>
          <w:sz w:val="24"/>
        </w:rPr>
        <w:t>convencional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40" w:lineRule="auto" w:before="135" w:after="0"/>
        <w:ind w:left="686" w:right="0" w:hanging="208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Superestrutura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aço</w:t>
      </w:r>
      <w:r>
        <w:rPr>
          <w:spacing w:val="-4"/>
          <w:sz w:val="24"/>
        </w:rPr>
        <w:t> </w:t>
      </w:r>
      <w:r>
        <w:rPr>
          <w:sz w:val="24"/>
        </w:rPr>
        <w:t>estrutural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40" w:lineRule="auto" w:before="136" w:after="0"/>
        <w:ind w:left="686" w:right="0" w:hanging="208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pórtico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estrutura</w:t>
      </w:r>
      <w:r>
        <w:rPr>
          <w:spacing w:val="-3"/>
          <w:sz w:val="24"/>
        </w:rPr>
        <w:t> </w:t>
      </w:r>
      <w:r>
        <w:rPr>
          <w:sz w:val="24"/>
        </w:rPr>
        <w:t>metálica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aço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40" w:lineRule="auto" w:before="137" w:after="0"/>
        <w:ind w:left="686" w:right="0" w:hanging="208"/>
        <w:jc w:val="left"/>
        <w:rPr>
          <w:sz w:val="24"/>
        </w:rPr>
      </w:pP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cobertura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telha</w:t>
      </w:r>
      <w:r>
        <w:rPr>
          <w:spacing w:val="-5"/>
          <w:sz w:val="24"/>
        </w:rPr>
        <w:t> </w:t>
      </w:r>
      <w:r>
        <w:rPr>
          <w:sz w:val="24"/>
        </w:rPr>
        <w:t>metálica</w:t>
      </w:r>
      <w:r>
        <w:rPr>
          <w:spacing w:val="-3"/>
          <w:sz w:val="24"/>
        </w:rPr>
        <w:t> </w:t>
      </w:r>
      <w:r>
        <w:rPr>
          <w:sz w:val="24"/>
        </w:rPr>
        <w:t>termoisolante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40" w:lineRule="auto" w:before="135" w:after="0"/>
        <w:ind w:left="686" w:right="0" w:hanging="208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01</w:t>
      </w:r>
      <w:r>
        <w:rPr>
          <w:spacing w:val="-4"/>
          <w:sz w:val="24"/>
        </w:rPr>
        <w:t> </w:t>
      </w:r>
      <w:r>
        <w:rPr>
          <w:sz w:val="24"/>
        </w:rPr>
        <w:t>equipamento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elevador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passageiros</w:t>
      </w:r>
    </w:p>
    <w:p>
      <w:pPr>
        <w:pStyle w:val="BodyText"/>
        <w:spacing w:line="360" w:lineRule="auto" w:before="136"/>
        <w:ind w:left="118" w:right="110" w:firstLine="1560"/>
        <w:jc w:val="both"/>
      </w:pPr>
      <w:r>
        <w:rPr/>
        <w:t>A execução da obra deverá seguir o projeto básico, memoriais descritivos,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físico-financeiro,</w:t>
      </w:r>
      <w:r>
        <w:rPr>
          <w:spacing w:val="1"/>
        </w:rPr>
        <w:t> </w:t>
      </w:r>
      <w:r>
        <w:rPr/>
        <w:t>elaborados pelo Departamento</w:t>
      </w:r>
      <w:r>
        <w:rPr>
          <w:spacing w:val="-1"/>
        </w:rPr>
        <w:t> </w:t>
      </w:r>
      <w:r>
        <w:rPr/>
        <w:t>de Obras do</w:t>
      </w:r>
      <w:r>
        <w:rPr>
          <w:spacing w:val="-2"/>
        </w:rPr>
        <w:t> </w:t>
      </w:r>
      <w:r>
        <w:rPr/>
        <w:t>TJMT.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1" w:after="0"/>
        <w:ind w:left="402" w:right="0" w:hanging="285"/>
        <w:jc w:val="left"/>
      </w:pPr>
      <w:r>
        <w:rPr/>
        <w:t>JUSTIFICATIVAS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NÃO</w:t>
      </w:r>
      <w:r>
        <w:rPr>
          <w:spacing w:val="-3"/>
        </w:rPr>
        <w:t> </w:t>
      </w:r>
      <w:r>
        <w:rPr/>
        <w:t>PARCELAMENTO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8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n. 123/2006).</w:t>
      </w:r>
    </w:p>
    <w:p>
      <w:pPr>
        <w:pStyle w:val="BodyText"/>
        <w:spacing w:line="360" w:lineRule="auto"/>
        <w:ind w:left="118" w:right="108" w:firstLine="1843"/>
        <w:jc w:val="both"/>
      </w:pPr>
      <w:r>
        <w:rPr/>
        <w:t>A subcontratação permitida no Projeto Básico não se confunde com 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spacing w:after="0" w:line="360" w:lineRule="auto"/>
        <w:jc w:val="both"/>
        <w:sectPr>
          <w:pgSz w:w="11910" w:h="16840"/>
          <w:pgMar w:header="152" w:footer="853" w:top="1460" w:bottom="1040" w:left="1300" w:right="7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403" w:val="left" w:leader="none"/>
        </w:tabs>
        <w:spacing w:line="240" w:lineRule="auto" w:before="93" w:after="0"/>
        <w:ind w:left="402" w:right="0" w:hanging="285"/>
        <w:jc w:val="left"/>
      </w:pPr>
      <w:r>
        <w:rPr/>
        <w:t>VEDAÇÃO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CONSÓRCIO</w:t>
      </w:r>
    </w:p>
    <w:p>
      <w:pPr>
        <w:pStyle w:val="BodyText"/>
        <w:spacing w:line="360" w:lineRule="auto" w:before="136"/>
        <w:ind w:left="118" w:right="110" w:firstLine="1843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consórcio no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procedimento licitatório.</w:t>
      </w:r>
    </w:p>
    <w:p>
      <w:pPr>
        <w:pStyle w:val="BodyText"/>
        <w:spacing w:line="360" w:lineRule="auto"/>
        <w:ind w:left="118" w:right="110" w:firstLine="1843"/>
        <w:jc w:val="both"/>
      </w:pPr>
      <w:r>
        <w:rPr/>
        <w:t>Conforme art. 15 da Lei n. 14.133/2021, a conveniência de admissão 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</w:t>
      </w:r>
      <w:r>
        <w:rPr>
          <w:spacing w:val="-1"/>
        </w:rPr>
        <w:t> </w:t>
      </w:r>
      <w:r>
        <w:rPr/>
        <w:t>da Administração Pública.</w:t>
      </w:r>
    </w:p>
    <w:p>
      <w:pPr>
        <w:pStyle w:val="BodyText"/>
        <w:spacing w:line="360" w:lineRule="auto"/>
        <w:ind w:left="118" w:right="110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interessadas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apresentem</w:t>
      </w:r>
      <w:r>
        <w:rPr>
          <w:spacing w:val="1"/>
        </w:rPr>
        <w:t> </w:t>
      </w:r>
      <w:r>
        <w:rPr/>
        <w:t>constituídas sob a forma de consórcio se justifica na medida em o objeto deste Projeto</w:t>
      </w:r>
      <w:r>
        <w:rPr>
          <w:spacing w:val="1"/>
        </w:rPr>
        <w:t> </w:t>
      </w:r>
      <w:r>
        <w:rPr/>
        <w:t>Básico é</w:t>
      </w:r>
      <w:r>
        <w:rPr>
          <w:spacing w:val="1"/>
        </w:rPr>
        <w:t> </w:t>
      </w:r>
      <w:r>
        <w:rPr/>
        <w:t>perfeitamente pertinente e compatível com</w:t>
      </w:r>
      <w:r>
        <w:rPr>
          <w:spacing w:val="1"/>
        </w:rPr>
        <w:t> </w:t>
      </w:r>
      <w:r>
        <w:rPr/>
        <w:t>empresas atuantes no ramo da</w:t>
      </w:r>
      <w:r>
        <w:rPr>
          <w:spacing w:val="1"/>
        </w:rPr>
        <w:t> </w:t>
      </w:r>
      <w:r>
        <w:rPr/>
        <w:t>construção civil, cuja participação de uma gama variada de empresas, às quais, em sua</w:t>
      </w:r>
      <w:r>
        <w:rPr>
          <w:spacing w:val="1"/>
        </w:rPr>
        <w:t> </w:t>
      </w:r>
      <w:r>
        <w:rPr/>
        <w:t>maioria</w:t>
      </w:r>
      <w:r>
        <w:rPr>
          <w:spacing w:val="1"/>
        </w:rPr>
        <w:t> </w:t>
      </w:r>
      <w:r>
        <w:rPr/>
        <w:t>absoluta,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tocante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econômico-financeira, demonstrando possuir condições suficientes para a execução de</w:t>
      </w:r>
      <w:r>
        <w:rPr>
          <w:spacing w:val="1"/>
        </w:rPr>
        <w:t> </w:t>
      </w:r>
      <w:r>
        <w:rPr/>
        <w:t>contratos dessa natureza, o que por consequência não tornará restrito o universo de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licitantes individuais.</w:t>
      </w:r>
    </w:p>
    <w:p>
      <w:pPr>
        <w:pStyle w:val="BodyText"/>
        <w:spacing w:line="360" w:lineRule="auto"/>
        <w:ind w:left="118" w:right="110" w:firstLine="1843"/>
        <w:jc w:val="both"/>
      </w:pPr>
      <w:r>
        <w:rPr/>
        <w:t>A</w:t>
      </w:r>
      <w:r>
        <w:rPr>
          <w:spacing w:val="1"/>
        </w:rPr>
        <w:t> </w:t>
      </w:r>
      <w:r>
        <w:rPr/>
        <w:t>ausência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trará</w:t>
      </w:r>
      <w:r>
        <w:rPr>
          <w:spacing w:val="1"/>
        </w:rPr>
        <w:t> </w:t>
      </w:r>
      <w:r>
        <w:rPr/>
        <w:t>prejuízos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certame, visto que, em regra, a formação de consórcios é admitida quando o objeto a ser</w:t>
      </w:r>
      <w:r>
        <w:rPr>
          <w:spacing w:val="1"/>
        </w:rPr>
        <w:t> </w:t>
      </w:r>
      <w:r>
        <w:rPr/>
        <w:t>licitado envolve questões de alta complexidade, em que empresas, isoladamente, não</w:t>
      </w:r>
      <w:r>
        <w:rPr>
          <w:spacing w:val="1"/>
        </w:rPr>
        <w:t> </w:t>
      </w:r>
      <w:r>
        <w:rPr/>
        <w:t>teriam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 suprir os</w:t>
      </w:r>
      <w:r>
        <w:rPr>
          <w:spacing w:val="-1"/>
        </w:rPr>
        <w:t> </w:t>
      </w:r>
      <w:r>
        <w:rPr/>
        <w:t>requisitos de</w:t>
      </w:r>
      <w:r>
        <w:rPr>
          <w:spacing w:val="-1"/>
        </w:rPr>
        <w:t> </w:t>
      </w:r>
      <w:r>
        <w:rPr/>
        <w:t>habilitação</w:t>
      </w:r>
      <w:r>
        <w:rPr>
          <w:spacing w:val="-1"/>
        </w:rPr>
        <w:t> </w:t>
      </w:r>
      <w:r>
        <w:rPr/>
        <w:t>do edital.</w:t>
      </w:r>
    </w:p>
    <w:p>
      <w:pPr>
        <w:pStyle w:val="BodyText"/>
        <w:spacing w:line="360" w:lineRule="auto"/>
        <w:ind w:left="118" w:right="109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1"/>
        </w:rPr>
        <w:t> </w:t>
      </w:r>
      <w:r>
        <w:rPr/>
        <w:t>do certame.</w:t>
      </w:r>
    </w:p>
    <w:p>
      <w:pPr>
        <w:pStyle w:val="BodyText"/>
        <w:spacing w:line="360" w:lineRule="auto"/>
        <w:ind w:left="118" w:right="109" w:firstLine="1843"/>
        <w:jc w:val="both"/>
      </w:pPr>
      <w:r>
        <w:rPr/>
        <w:t>Ademais, o objeto do presente Projeto Básico não se configura pela</w:t>
      </w:r>
      <w:r>
        <w:rPr>
          <w:spacing w:val="1"/>
        </w:rPr>
        <w:t> </w:t>
      </w:r>
      <w:r>
        <w:rPr/>
        <w:t>necessidade de multidisciplinaridade em termos de serviços a serem prestados, visto 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118" w:right="109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prestigiar</w:t>
      </w:r>
      <w:r>
        <w:rPr>
          <w:spacing w:val="-4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competitividade,</w:t>
      </w:r>
      <w:r>
        <w:rPr>
          <w:spacing w:val="-3"/>
        </w:rPr>
        <w:t> </w:t>
      </w:r>
      <w:r>
        <w:rPr/>
        <w:t>economicidade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spacing w:after="0" w:line="360" w:lineRule="auto"/>
        <w:jc w:val="both"/>
        <w:sectPr>
          <w:pgSz w:w="11910" w:h="16840"/>
          <w:pgMar w:header="152" w:footer="853" w:top="1460" w:bottom="1040" w:left="1300" w:right="7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93" w:after="0"/>
        <w:ind w:left="544" w:right="0" w:hanging="427"/>
        <w:jc w:val="left"/>
      </w:pPr>
      <w:r>
        <w:rPr/>
        <w:t>RESULTADOS</w:t>
      </w:r>
      <w:r>
        <w:rPr>
          <w:spacing w:val="-7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1818"/>
        <w:jc w:val="both"/>
      </w:pPr>
      <w:r>
        <w:rPr/>
        <w:t>A</w:t>
      </w:r>
      <w:r>
        <w:rPr>
          <w:spacing w:val="-4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4"/>
        </w:rPr>
        <w:t> </w:t>
      </w:r>
      <w:r>
        <w:rPr/>
        <w:t>permitir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resultados: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355" w:lineRule="auto" w:before="139" w:after="0"/>
        <w:ind w:left="685" w:right="108" w:hanging="208"/>
        <w:jc w:val="both"/>
        <w:rPr>
          <w:sz w:val="24"/>
        </w:rPr>
      </w:pPr>
      <w:r>
        <w:rPr>
          <w:sz w:val="24"/>
        </w:rPr>
        <w:t>Proporcionar maior segurança e controle na entrada e saída de público externo aos</w:t>
      </w:r>
      <w:r>
        <w:rPr>
          <w:spacing w:val="1"/>
          <w:sz w:val="24"/>
        </w:rPr>
        <w:t> </w:t>
      </w:r>
      <w:r>
        <w:rPr>
          <w:sz w:val="24"/>
        </w:rPr>
        <w:t>Plenários, que deverão se cadastrar na recepçao principal do TJMT e logo após</w:t>
      </w:r>
      <w:r>
        <w:rPr>
          <w:spacing w:val="1"/>
          <w:sz w:val="24"/>
        </w:rPr>
        <w:t> </w:t>
      </w:r>
      <w:r>
        <w:rPr>
          <w:sz w:val="24"/>
        </w:rPr>
        <w:t>acessar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plenários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interligação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prédio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TJMT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rampa</w:t>
      </w:r>
      <w:r>
        <w:rPr>
          <w:spacing w:val="-1"/>
          <w:sz w:val="24"/>
        </w:rPr>
        <w:t> </w:t>
      </w:r>
      <w:r>
        <w:rPr>
          <w:sz w:val="24"/>
        </w:rPr>
        <w:t>externa.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40" w:lineRule="auto" w:before="5" w:after="0"/>
        <w:ind w:left="686" w:right="0" w:hanging="208"/>
        <w:jc w:val="both"/>
        <w:rPr>
          <w:sz w:val="24"/>
        </w:rPr>
      </w:pPr>
      <w:r>
        <w:rPr>
          <w:sz w:val="24"/>
        </w:rPr>
        <w:t>Proteção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rampa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hall</w:t>
      </w:r>
      <w:r>
        <w:rPr>
          <w:spacing w:val="-3"/>
          <w:sz w:val="24"/>
        </w:rPr>
        <w:t> </w:t>
      </w:r>
      <w:r>
        <w:rPr>
          <w:sz w:val="24"/>
        </w:rPr>
        <w:t>externo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Plenário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contra</w:t>
      </w:r>
      <w:r>
        <w:rPr>
          <w:spacing w:val="-3"/>
          <w:sz w:val="24"/>
        </w:rPr>
        <w:t> </w:t>
      </w:r>
      <w:r>
        <w:rPr>
          <w:sz w:val="24"/>
        </w:rPr>
        <w:t>intempéries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350" w:lineRule="auto" w:before="136" w:after="0"/>
        <w:ind w:left="685" w:right="110" w:hanging="208"/>
        <w:jc w:val="both"/>
        <w:rPr>
          <w:sz w:val="24"/>
        </w:rPr>
      </w:pPr>
      <w:r>
        <w:rPr>
          <w:sz w:val="24"/>
        </w:rPr>
        <w:t>Aumento das opções de acessibilidade e mobilidade do público externo que além da</w:t>
      </w:r>
      <w:r>
        <w:rPr>
          <w:spacing w:val="1"/>
          <w:sz w:val="24"/>
        </w:rPr>
        <w:t> </w:t>
      </w:r>
      <w:r>
        <w:rPr>
          <w:sz w:val="24"/>
        </w:rPr>
        <w:t>rampa,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utilizar o elevador</w:t>
      </w:r>
      <w:r>
        <w:rPr>
          <w:spacing w:val="-1"/>
          <w:sz w:val="24"/>
        </w:rPr>
        <w:t> </w:t>
      </w:r>
      <w:r>
        <w:rPr>
          <w:sz w:val="24"/>
        </w:rPr>
        <w:t>de passageiros.</w:t>
      </w:r>
    </w:p>
    <w:p>
      <w:pPr>
        <w:pStyle w:val="BodyText"/>
        <w:spacing w:before="1"/>
        <w:rPr>
          <w:sz w:val="37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360" w:lineRule="auto" w:before="0" w:after="0"/>
        <w:ind w:left="544" w:right="295" w:hanging="426"/>
        <w:jc w:val="left"/>
      </w:pPr>
      <w:r>
        <w:rPr/>
        <w:t>PROVIDÊNCIAS A SEREM ADOTADAS PELA ADMINISTRAÇÃO PREVIAMENTE</w:t>
      </w:r>
      <w:r>
        <w:rPr>
          <w:spacing w:val="-64"/>
        </w:rPr>
        <w:t> </w:t>
      </w:r>
      <w:r>
        <w:rPr/>
        <w:t>À</w:t>
      </w:r>
      <w:r>
        <w:rPr>
          <w:spacing w:val="-2"/>
        </w:rPr>
        <w:t> </w:t>
      </w:r>
      <w:r>
        <w:rPr/>
        <w:t>CELEBRAÇÃO DO CONTRATO:</w:t>
      </w: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268" w:firstLine="1701"/>
        <w:jc w:val="both"/>
      </w:pPr>
      <w:r>
        <w:rPr/>
        <w:t>Elaboração de Projeto Básico e orçamento estimativo para tramitação de</w:t>
      </w:r>
      <w:r>
        <w:rPr>
          <w:spacing w:val="-64"/>
        </w:rPr>
        <w:t> </w:t>
      </w:r>
      <w:r>
        <w:rPr/>
        <w:t>procedimento</w:t>
      </w:r>
      <w:r>
        <w:rPr>
          <w:spacing w:val="-1"/>
        </w:rPr>
        <w:t> </w:t>
      </w:r>
      <w:r>
        <w:rPr/>
        <w:t>licitatório para</w:t>
      </w:r>
      <w:r>
        <w:rPr>
          <w:spacing w:val="-1"/>
        </w:rPr>
        <w:t> </w:t>
      </w:r>
      <w:r>
        <w:rPr/>
        <w:t>a contratação</w:t>
      </w:r>
      <w:r>
        <w:rPr>
          <w:spacing w:val="-1"/>
        </w:rPr>
        <w:t> </w:t>
      </w:r>
      <w:r>
        <w:rPr/>
        <w:t>dos serviços.</w:t>
      </w:r>
    </w:p>
    <w:p>
      <w:pPr>
        <w:pStyle w:val="BodyText"/>
        <w:spacing w:line="360" w:lineRule="auto"/>
        <w:ind w:left="118" w:right="110" w:firstLine="1701"/>
        <w:jc w:val="both"/>
      </w:pPr>
      <w:r>
        <w:rPr/>
        <w:t>Prover os devidos acessos à contratada, de modo que a mesma possa</w:t>
      </w:r>
      <w:r>
        <w:rPr>
          <w:spacing w:val="1"/>
        </w:rPr>
        <w:t> </w:t>
      </w:r>
      <w:r>
        <w:rPr/>
        <w:t>executar satisfatoriamente os serviços, inclusive definindo horários para execução dos</w:t>
      </w:r>
      <w:r>
        <w:rPr>
          <w:spacing w:val="1"/>
        </w:rPr>
        <w:t> </w:t>
      </w:r>
      <w:r>
        <w:rPr/>
        <w:t>mesmos,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armazenamento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insumos,</w:t>
      </w:r>
      <w:r>
        <w:rPr>
          <w:spacing w:val="-1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acesso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operários</w:t>
      </w:r>
      <w:r>
        <w:rPr>
          <w:spacing w:val="-1"/>
        </w:rPr>
        <w:t> </w:t>
      </w:r>
      <w:r>
        <w:rPr/>
        <w:t>etc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427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6"/>
        </w:rPr>
        <w:t> </w:t>
      </w:r>
      <w:r>
        <w:rPr/>
        <w:t>E/OU</w:t>
      </w:r>
      <w:r>
        <w:rPr>
          <w:spacing w:val="-6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 w:before="1"/>
        <w:ind w:left="118" w:right="109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69/2023 de acompanhamento e fiscalização de obras, visto</w:t>
      </w:r>
      <w:r>
        <w:rPr>
          <w:spacing w:val="1"/>
        </w:rPr>
        <w:t> </w:t>
      </w:r>
      <w:r>
        <w:rPr/>
        <w:t>que o presente pleito exige fiscalização exercida por mão de obra especializada na 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Engenharia/Arquitetura,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resguardadas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5194/1966,</w:t>
      </w:r>
      <w:r>
        <w:rPr>
          <w:spacing w:val="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1010/2005/</w:t>
      </w:r>
      <w:r>
        <w:rPr>
          <w:spacing w:val="-3"/>
        </w:rPr>
        <w:t> </w:t>
      </w:r>
      <w:r>
        <w:rPr/>
        <w:t>CONFEA,</w:t>
      </w:r>
      <w:r>
        <w:rPr>
          <w:spacing w:val="-1"/>
        </w:rPr>
        <w:t> </w:t>
      </w:r>
      <w:r>
        <w:rPr/>
        <w:t>Resolução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21/2012/CAU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Lei</w:t>
      </w:r>
      <w:r>
        <w:rPr>
          <w:spacing w:val="-3"/>
        </w:rPr>
        <w:t> </w:t>
      </w:r>
      <w:r>
        <w:rPr/>
        <w:t>n.</w:t>
      </w:r>
      <w:r>
        <w:rPr>
          <w:spacing w:val="-2"/>
        </w:rPr>
        <w:t> </w:t>
      </w:r>
      <w:r>
        <w:rPr/>
        <w:t>14.133/2021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240" w:lineRule="auto" w:before="0" w:after="0"/>
        <w:ind w:left="544" w:right="0" w:hanging="427"/>
        <w:jc w:val="left"/>
      </w:pPr>
      <w:r>
        <w:rPr/>
        <w:t>POSSÍVEIS</w:t>
      </w:r>
      <w:r>
        <w:rPr>
          <w:spacing w:val="-5"/>
        </w:rPr>
        <w:t> </w:t>
      </w:r>
      <w:r>
        <w:rPr/>
        <w:t>IMPACTOS</w:t>
      </w:r>
      <w:r>
        <w:rPr>
          <w:spacing w:val="-5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line="360" w:lineRule="auto"/>
        <w:ind w:left="118" w:right="108" w:firstLine="1701"/>
        <w:jc w:val="both"/>
      </w:pP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18,</w:t>
      </w:r>
      <w:r>
        <w:rPr>
          <w:spacing w:val="1"/>
        </w:rPr>
        <w:t> </w:t>
      </w:r>
      <w:r>
        <w:rPr/>
        <w:t>§1º,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14.133/2021,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 socioambiental e de acessibilidade previstos nas especificações técnicas</w:t>
      </w:r>
      <w:r>
        <w:rPr>
          <w:spacing w:val="-64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e nos</w:t>
      </w:r>
      <w:r>
        <w:rPr>
          <w:spacing w:val="-1"/>
        </w:rPr>
        <w:t> </w:t>
      </w:r>
      <w:r>
        <w:rPr/>
        <w:t>projetos</w:t>
      </w:r>
      <w:r>
        <w:rPr>
          <w:spacing w:val="-1"/>
        </w:rPr>
        <w:t> </w:t>
      </w:r>
      <w:r>
        <w:rPr/>
        <w:t>executivos,</w:t>
      </w:r>
      <w:r>
        <w:rPr>
          <w:spacing w:val="1"/>
        </w:rPr>
        <w:t> </w:t>
      </w:r>
      <w:r>
        <w:rPr/>
        <w:t>anexos do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Básico.</w:t>
      </w:r>
    </w:p>
    <w:p>
      <w:pPr>
        <w:spacing w:after="0" w:line="360" w:lineRule="auto"/>
        <w:jc w:val="both"/>
        <w:sectPr>
          <w:pgSz w:w="11910" w:h="16840"/>
          <w:pgMar w:header="152" w:footer="853" w:top="1460" w:bottom="1040" w:left="1300" w:right="74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2"/>
        <w:ind w:left="1813" w:right="1598"/>
        <w:jc w:val="center"/>
      </w:pPr>
      <w:r>
        <w:rPr/>
        <w:t>Outrossim,</w:t>
      </w:r>
      <w:r>
        <w:rPr>
          <w:spacing w:val="-5"/>
        </w:rPr>
        <w:t> </w:t>
      </w:r>
      <w:r>
        <w:rPr/>
        <w:t>além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Licitações,</w:t>
      </w:r>
      <w:r>
        <w:rPr>
          <w:spacing w:val="-2"/>
        </w:rPr>
        <w:t> </w:t>
      </w:r>
      <w:r>
        <w:rPr/>
        <w:t>observa-se</w:t>
      </w:r>
      <w:r>
        <w:rPr>
          <w:spacing w:val="-3"/>
        </w:rPr>
        <w:t> </w:t>
      </w:r>
      <w:r>
        <w:rPr/>
        <w:t>ainda</w:t>
      </w:r>
      <w:r>
        <w:rPr>
          <w:spacing w:val="-3"/>
        </w:rPr>
        <w:t> </w:t>
      </w:r>
      <w:r>
        <w:rPr/>
        <w:t>que:</w:t>
      </w:r>
    </w:p>
    <w:p>
      <w:pPr>
        <w:spacing w:line="360" w:lineRule="auto" w:before="138"/>
        <w:ind w:left="118" w:right="108" w:firstLine="1701"/>
        <w:jc w:val="both"/>
        <w:rPr>
          <w:sz w:val="24"/>
        </w:rPr>
      </w:pPr>
      <w:r>
        <w:rPr>
          <w:sz w:val="24"/>
        </w:rPr>
        <w:t>A obra de adequação da acessibilidade dos acessos externos do prédio</w:t>
      </w:r>
      <w:r>
        <w:rPr>
          <w:spacing w:val="1"/>
          <w:sz w:val="24"/>
        </w:rPr>
        <w:t> </w:t>
      </w:r>
      <w:r>
        <w:rPr>
          <w:sz w:val="24"/>
        </w:rPr>
        <w:t>dos plenários do TJMT </w:t>
      </w:r>
      <w:r>
        <w:rPr>
          <w:rFonts w:ascii="Arial" w:hAnsi="Arial"/>
          <w:b/>
          <w:sz w:val="24"/>
          <w:u w:val="thick"/>
        </w:rPr>
        <w:t>não se enquadra entre os estabelecimentos e atividades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utilizadores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recursos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ambientais,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efetiva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potencialmente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poluidores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capazes, sob qualquer forma, de causar degradação ambiental</w:t>
      </w:r>
      <w:r>
        <w:rPr>
          <w:sz w:val="24"/>
        </w:rPr>
        <w:t>, nos termos do art. 10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 n. 6.938/81.</w:t>
      </w:r>
    </w:p>
    <w:p>
      <w:pPr>
        <w:spacing w:line="360" w:lineRule="auto" w:before="0"/>
        <w:ind w:left="118" w:right="109" w:firstLine="1701"/>
        <w:jc w:val="both"/>
        <w:rPr>
          <w:sz w:val="24"/>
        </w:rPr>
      </w:pPr>
      <w:r>
        <w:rPr>
          <w:sz w:val="24"/>
        </w:rPr>
        <w:t>A obra de adequação da acessibilidade dos acessos externos do prédio</w:t>
      </w:r>
      <w:r>
        <w:rPr>
          <w:spacing w:val="1"/>
          <w:sz w:val="24"/>
        </w:rPr>
        <w:t> </w:t>
      </w:r>
      <w:r>
        <w:rPr>
          <w:sz w:val="24"/>
        </w:rPr>
        <w:t>dos plenários do TJMT </w:t>
      </w:r>
      <w:r>
        <w:rPr>
          <w:rFonts w:ascii="Arial" w:hAnsi="Arial"/>
          <w:b/>
          <w:sz w:val="24"/>
          <w:u w:val="thick"/>
        </w:rPr>
        <w:t>não se enquadra entre os empreendimentos passíveis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Estudo de impacto ambiental – EIA e relatório de 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 do </w:t>
      </w:r>
      <w:r>
        <w:rPr>
          <w:rFonts w:ascii="Arial" w:hAnsi="Arial"/>
          <w:b/>
          <w:sz w:val="24"/>
        </w:rPr>
        <w:t>Art. 2º da Resolução CONAMA n. 1/1986</w:t>
      </w:r>
      <w:r>
        <w:rPr>
          <w:sz w:val="24"/>
        </w:rPr>
        <w:t>, pois não altera as condições do</w:t>
      </w:r>
      <w:r>
        <w:rPr>
          <w:spacing w:val="1"/>
          <w:sz w:val="24"/>
        </w:rPr>
        <w:t> </w:t>
      </w:r>
      <w:r>
        <w:rPr>
          <w:sz w:val="24"/>
        </w:rPr>
        <w:t>meio ambiente e/ou dos elementos presentes na região onde o imóvel será edificado, em</w:t>
      </w:r>
      <w:r>
        <w:rPr>
          <w:spacing w:val="1"/>
          <w:sz w:val="24"/>
        </w:rPr>
        <w:t> </w:t>
      </w:r>
      <w:r>
        <w:rPr>
          <w:sz w:val="24"/>
        </w:rPr>
        <w:t>consequência</w:t>
      </w:r>
      <w:r>
        <w:rPr>
          <w:spacing w:val="-1"/>
          <w:sz w:val="24"/>
        </w:rPr>
        <w:t> </w:t>
      </w:r>
      <w:r>
        <w:rPr>
          <w:sz w:val="24"/>
        </w:rPr>
        <w:t>de atividades</w:t>
      </w:r>
      <w:r>
        <w:rPr>
          <w:spacing w:val="-1"/>
          <w:sz w:val="24"/>
        </w:rPr>
        <w:t> </w:t>
      </w:r>
      <w:r>
        <w:rPr>
          <w:sz w:val="24"/>
        </w:rPr>
        <w:t>humanas (antrópicas).</w:t>
      </w:r>
    </w:p>
    <w:p>
      <w:pPr>
        <w:spacing w:line="360" w:lineRule="auto" w:before="0"/>
        <w:ind w:left="118" w:right="109" w:firstLine="1701"/>
        <w:jc w:val="both"/>
        <w:rPr>
          <w:sz w:val="24"/>
        </w:rPr>
      </w:pPr>
      <w:r>
        <w:rPr>
          <w:sz w:val="24"/>
        </w:rPr>
        <w:t>A obra de adequação da acessibilidade dos acessos externos do prédio</w:t>
      </w:r>
      <w:r>
        <w:rPr>
          <w:spacing w:val="1"/>
          <w:sz w:val="24"/>
        </w:rPr>
        <w:t> </w:t>
      </w:r>
      <w:r>
        <w:rPr>
          <w:sz w:val="24"/>
        </w:rPr>
        <w:t>dos plenários do TJMT </w:t>
      </w:r>
      <w:r>
        <w:rPr>
          <w:rFonts w:ascii="Arial" w:hAnsi="Arial"/>
          <w:b/>
          <w:sz w:val="24"/>
          <w:u w:val="thick"/>
        </w:rPr>
        <w:t>não tem necessidade de licenciamento ambiental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pois não se</w:t>
      </w:r>
      <w:r>
        <w:rPr>
          <w:spacing w:val="1"/>
          <w:sz w:val="24"/>
        </w:rPr>
        <w:t> </w:t>
      </w:r>
      <w:r>
        <w:rPr>
          <w:sz w:val="24"/>
        </w:rPr>
        <w:t>enquadra entre os empreendimentos e atividades sujeitas ao licenciamento ambiental,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Art. 2º,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§ 1º, Anexo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CONAMA n. 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8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-1"/>
        </w:rPr>
        <w:t> </w:t>
      </w:r>
      <w:r>
        <w:rPr/>
        <w:t>à obras de construção civil.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5" w:val="left" w:leader="none"/>
        </w:tabs>
        <w:spacing w:line="360" w:lineRule="auto" w:before="0" w:after="0"/>
        <w:ind w:left="544" w:right="283" w:hanging="426"/>
        <w:jc w:val="left"/>
      </w:pPr>
      <w:r>
        <w:rPr/>
        <w:t>POSICIONAMENTO CONCLUSIVO SOBRE A ADEQUAÇÃO DA CONTRATAÇÃO</w:t>
      </w:r>
      <w:r>
        <w:rPr>
          <w:spacing w:val="-65"/>
        </w:rPr>
        <w:t> </w:t>
      </w:r>
      <w:r>
        <w:rPr/>
        <w:t>PARA</w:t>
      </w:r>
      <w:r>
        <w:rPr>
          <w:spacing w:val="-2"/>
        </w:rPr>
        <w:t> </w:t>
      </w:r>
      <w:r>
        <w:rPr/>
        <w:t>O ATENDIMENTO DA</w:t>
      </w:r>
      <w:r>
        <w:rPr>
          <w:spacing w:val="-1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 DESTINA: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8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adequação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acessibilidade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acessos</w:t>
      </w:r>
      <w:r>
        <w:rPr>
          <w:spacing w:val="1"/>
        </w:rPr>
        <w:t> </w:t>
      </w:r>
      <w:r>
        <w:rPr/>
        <w:t>externos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prédio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plenários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TJMT,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tecnicamente</w:t>
      </w:r>
      <w:r>
        <w:rPr>
          <w:spacing w:val="-1"/>
        </w:rPr>
        <w:t> </w:t>
      </w:r>
      <w:r>
        <w:rPr/>
        <w:t>possível</w:t>
      </w:r>
      <w:r>
        <w:rPr>
          <w:spacing w:val="-1"/>
        </w:rPr>
        <w:t> </w:t>
      </w:r>
      <w:r>
        <w:rPr/>
        <w:t>e fundamentadamente</w:t>
      </w:r>
      <w:r>
        <w:rPr>
          <w:spacing w:val="-1"/>
        </w:rPr>
        <w:t> </w:t>
      </w:r>
      <w:r>
        <w:rPr/>
        <w:t>necessária.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6474"/>
      </w:pPr>
      <w:r>
        <w:rPr/>
        <w:t>Cuiabá,</w:t>
      </w:r>
      <w:r>
        <w:rPr>
          <w:spacing w:val="-2"/>
        </w:rPr>
        <w:t> </w:t>
      </w:r>
      <w:r>
        <w:rPr/>
        <w:t>26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spacing w:before="1"/>
      </w:pPr>
    </w:p>
    <w:p>
      <w:pPr>
        <w:spacing w:before="0"/>
        <w:ind w:left="1604" w:right="1598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line="276" w:lineRule="exact" w:before="1"/>
        <w:ind w:left="1604" w:right="1598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5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0"/>
        <w:ind w:left="3092" w:right="3083" w:firstLine="2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2"/>
          <w:sz w:val="20"/>
        </w:rPr>
        <w:t> </w:t>
      </w:r>
      <w:r>
        <w:rPr>
          <w:sz w:val="20"/>
        </w:rPr>
        <w:t>n.</w:t>
      </w:r>
      <w:r>
        <w:rPr>
          <w:spacing w:val="-1"/>
          <w:sz w:val="20"/>
        </w:rPr>
        <w:t> </w:t>
      </w:r>
      <w:r>
        <w:rPr>
          <w:sz w:val="20"/>
        </w:rPr>
        <w:t>593.770.701-04</w:t>
      </w:r>
    </w:p>
    <w:p>
      <w:pPr>
        <w:spacing w:after="0"/>
        <w:jc w:val="center"/>
        <w:rPr>
          <w:sz w:val="20"/>
        </w:rPr>
        <w:sectPr>
          <w:pgSz w:w="11910" w:h="16840"/>
          <w:pgMar w:header="152" w:footer="853" w:top="1460" w:bottom="1040" w:left="1300" w:right="740"/>
        </w:sectPr>
      </w:pPr>
    </w:p>
    <w:p>
      <w:pPr>
        <w:pStyle w:val="BodyText"/>
        <w:spacing w:before="2"/>
        <w:rPr>
          <w:sz w:val="27"/>
        </w:rPr>
      </w:pPr>
    </w:p>
    <w:p>
      <w:pPr>
        <w:spacing w:line="671" w:lineRule="exact" w:before="0"/>
        <w:ind w:left="2913" w:right="2765" w:firstLine="0"/>
        <w:jc w:val="center"/>
        <w:rPr>
          <w:rFonts w:ascii="Calibri"/>
          <w:sz w:val="5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476250</wp:posOffset>
            </wp:positionH>
            <wp:positionV relativeFrom="paragraph">
              <wp:posOffset>-198420</wp:posOffset>
            </wp:positionV>
            <wp:extent cx="847725" cy="828675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56"/>
        </w:rPr>
        <w:t>Protocolo de Assinatura(s)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before="56"/>
        <w:ind w:left="326" w:right="2924" w:firstLine="0"/>
        <w:jc w:val="left"/>
        <w:rPr>
          <w:rFonts w:ascii="Calibri" w:hAnsi="Calibri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6286500</wp:posOffset>
            </wp:positionH>
            <wp:positionV relativeFrom="paragraph">
              <wp:posOffset>51435</wp:posOffset>
            </wp:positionV>
            <wp:extent cx="1193800" cy="1193800"/>
            <wp:effectExtent l="0" t="0" r="0" b="0"/>
            <wp:wrapNone/>
            <wp:docPr id="1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2"/>
        </w:rPr>
        <w:t>O documento acima foi submetido para assinatura eletrônica, na plataforma de assinaturas do</w:t>
      </w:r>
      <w:r>
        <w:rPr>
          <w:rFonts w:ascii="Calibri" w:hAnsi="Calibri"/>
          <w:spacing w:val="-48"/>
          <w:sz w:val="22"/>
        </w:rPr>
        <w:t> </w:t>
      </w:r>
      <w:r>
        <w:rPr>
          <w:rFonts w:ascii="Calibri" w:hAnsi="Calibri"/>
          <w:sz w:val="22"/>
        </w:rPr>
        <w:t>Poder Judiciário do Estado de Mato Grosso.</w:t>
      </w:r>
    </w:p>
    <w:p>
      <w:pPr>
        <w:spacing w:before="0"/>
        <w:ind w:left="326" w:right="2063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Para assegurar a autenticidade e validar as assinaturas, recomendamos o uso do aplicativo </w:t>
      </w:r>
      <w:hyperlink r:id="rId18">
        <w:r>
          <w:rPr>
            <w:rFonts w:ascii="Calibri" w:hAnsi="Calibri"/>
            <w:sz w:val="22"/>
          </w:rPr>
          <w:t>TodoJud,</w:t>
        </w:r>
      </w:hyperlink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disponível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para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download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em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seu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dispositivo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móvel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através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Google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Play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ou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Apple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App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Store.</w:t>
      </w:r>
    </w:p>
    <w:p>
      <w:pPr>
        <w:pStyle w:val="BodyText"/>
        <w:rPr>
          <w:rFonts w:ascii="Calibri"/>
          <w:sz w:val="22"/>
        </w:rPr>
      </w:pPr>
    </w:p>
    <w:p>
      <w:pPr>
        <w:spacing w:before="157"/>
        <w:ind w:left="326" w:right="0" w:firstLine="0"/>
        <w:jc w:val="left"/>
        <w:rPr>
          <w:rFonts w:ascii="Calibri" w:hAnsi="Calibri"/>
          <w:b/>
          <w:sz w:val="22"/>
        </w:rPr>
      </w:pPr>
      <w:r>
        <w:rPr/>
        <w:pict>
          <v:shape style="position:absolute;margin-left:570.718811pt;margin-top:30.855303pt;width:18pt;height:423.1pt;mso-position-horizontal-relative:page;mso-position-vertical-relative:paragraph;z-index:157317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egoe UI" w:hAnsi="Segoe UI"/>
                    </w:rPr>
                  </w:pPr>
                  <w:r>
                    <w:rPr>
                      <w:rFonts w:ascii="Segoe UI" w:hAnsi="Segoe UI"/>
                    </w:rPr>
                    <w:t>Documento assinado por meio eletrônico, conforme MP 2200-2 de 24/08/2001.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sz w:val="22"/>
        </w:rPr>
        <w:t>Código verificador - AD:1CC60000-E508-06BB-1EF1-08DC1EA4D5B1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173679</wp:posOffset>
            </wp:positionH>
            <wp:positionV relativeFrom="paragraph">
              <wp:posOffset>127232</wp:posOffset>
            </wp:positionV>
            <wp:extent cx="3158966" cy="1169288"/>
            <wp:effectExtent l="0" t="0" r="0" b="0"/>
            <wp:wrapTopAndBottom/>
            <wp:docPr id="1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66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4"/>
      <w:footerReference w:type="default" r:id="rId15"/>
      <w:pgSz w:w="11900" w:h="16840"/>
      <w:pgMar w:header="0" w:footer="0" w:top="300" w:bottom="280" w:left="16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70.05pt;height:14pt;mso-position-horizontal-relative:page;mso-position-vertical-relative:page;z-index:-1586841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de 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6368" from="70.919998pt,785.705994pt" to="537.11762pt,785.705994pt" stroked="true" strokeweight=".78pt" strokecolor="#000000">
          <v:stroke dashstyle="solid"/>
          <w10:wrap type="none"/>
        </v:line>
      </w:pict>
    </w:r>
    <w:r>
      <w:rPr/>
      <w:pict>
        <v:shape style="position:absolute;margin-left:278.359985pt;margin-top:788.599976pt;width:70.05pt;height:14pt;mso-position-horizontal-relative:page;mso-position-vertical-relative:page;z-index:-1586585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de 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7040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59999pt;margin-top:22.000078pt;width:281.2pt;height:39.6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12"/>
                  <w:ind w:left="20" w:right="0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 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8576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67392" from="113.470978pt,72.704079pt" to="523.2336pt,72.704079pt" stroked="true" strokeweight=".69174pt" strokecolor="#000000">
          <v:stroke dashstyle="solid"/>
          <w10:wrap type="none"/>
        </v:line>
      </w:pict>
    </w:r>
    <w:r>
      <w:rPr/>
      <w:pict>
        <v:shape style="position:absolute;margin-left:112.459999pt;margin-top:22.000078pt;width:281.2pt;height:39.6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12"/>
                  <w:ind w:left="20" w:right="0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 OBRAS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85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686" w:hanging="208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0" w:hanging="2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28" w:hanging="2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76" w:hanging="2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25" w:hanging="2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3" w:hanging="2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2" w:hanging="2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0" w:hanging="2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2" w:hanging="28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2" w:hanging="28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gestaoestrategica.tjmt.jus.br/pagina/6091ab356fe764001bd6d4df" TargetMode="External"/><Relationship Id="rId18" Type="http://schemas.openxmlformats.org/officeDocument/2006/relationships/hyperlink" Target="https://todojud.tjmt.jus.br/" TargetMode="External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fontTable" Target="fontTable.xml"/><Relationship Id="rId16" Type="http://schemas.openxmlformats.org/officeDocument/2006/relationships/image" Target="media/image5.png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gestaoestrategica.tjmt.jus.br/pagina/63c9cb82526d9d001b22ccdf" TargetMode="External"/><Relationship Id="rId5" Type="http://schemas.openxmlformats.org/officeDocument/2006/relationships/header" Target="header1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84AAA-E3B4-47B8-91F4-4503559D1F99}"/>
</file>

<file path=customXml/itemProps2.xml><?xml version="1.0" encoding="utf-8"?>
<ds:datastoreItem xmlns:ds="http://schemas.openxmlformats.org/officeDocument/2006/customXml" ds:itemID="{C73B1134-C7AB-4FEB-85AF-C32D41708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2024-03-14T17:17:06Z</dcterms:created>
  <dcterms:modified xsi:type="dcterms:W3CDTF">2024-03-14T17:17:06Z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2024-03-14T00:00:00Z</vt:filetime>
  </property>
</Properties>
</file>