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</w:p>
    <w:p>
      <w:pPr>
        <w:pStyle w:val="Heading2"/>
        <w:spacing w:line="240" w:lineRule="auto" w:before="90"/>
        <w:ind w:left="1732" w:right="1775" w:firstLine="0"/>
        <w:jc w:val="center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2/2024-DE/DMP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361"/>
        <w:jc w:val="both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AQUISIÇÃO:</w:t>
      </w:r>
    </w:p>
    <w:p>
      <w:pPr>
        <w:pStyle w:val="BodyText"/>
        <w:ind w:left="222" w:right="249" w:firstLine="1415"/>
        <w:jc w:val="both"/>
      </w:pP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 de consumo dos itens relacionados na planilha abaixo, faz–se necessário em razão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Atas de</w:t>
      </w:r>
      <w:r>
        <w:rPr>
          <w:spacing w:val="-1"/>
        </w:rPr>
        <w:t> </w:t>
      </w:r>
      <w:r>
        <w:rPr/>
        <w:t>Registro de</w:t>
      </w:r>
      <w:r>
        <w:rPr>
          <w:spacing w:val="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contemplam estão</w:t>
      </w:r>
      <w:r>
        <w:rPr>
          <w:spacing w:val="-1"/>
        </w:rPr>
        <w:t> </w:t>
      </w:r>
      <w:r>
        <w:rPr/>
        <w:t>encerrando suas</w:t>
      </w:r>
      <w:r>
        <w:rPr>
          <w:spacing w:val="-1"/>
        </w:rPr>
        <w:t> </w:t>
      </w:r>
      <w:r>
        <w:rPr/>
        <w:t>vigências</w:t>
      </w:r>
      <w:r>
        <w:rPr>
          <w:color w:val="FF0000"/>
        </w:rPr>
        <w:t>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0" w:lineRule="auto" w:before="0" w:after="0"/>
        <w:ind w:left="222" w:right="252" w:firstLine="0"/>
        <w:jc w:val="both"/>
        <w:rPr>
          <w:sz w:val="24"/>
        </w:rPr>
      </w:pPr>
      <w:r>
        <w:rPr>
          <w:sz w:val="24"/>
        </w:rPr>
        <w:t>Apesar da disponibilização por intermédio do mecanismo IRP no comprasnet, não</w:t>
      </w:r>
      <w:r>
        <w:rPr>
          <w:spacing w:val="1"/>
          <w:sz w:val="24"/>
        </w:rPr>
        <w:t> </w:t>
      </w:r>
      <w:r>
        <w:rPr>
          <w:sz w:val="24"/>
        </w:rPr>
        <w:t>houve</w:t>
      </w:r>
      <w:r>
        <w:rPr>
          <w:spacing w:val="-2"/>
          <w:sz w:val="24"/>
        </w:rPr>
        <w:t> </w:t>
      </w:r>
      <w:r>
        <w:rPr>
          <w:sz w:val="24"/>
        </w:rPr>
        <w:t>interesse de</w:t>
      </w:r>
      <w:r>
        <w:rPr>
          <w:spacing w:val="-1"/>
          <w:sz w:val="24"/>
        </w:rPr>
        <w:t> </w:t>
      </w:r>
      <w:r>
        <w:rPr>
          <w:sz w:val="24"/>
        </w:rPr>
        <w:t>nenhum Orgão.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352"/>
        <w:jc w:val="both"/>
      </w:pP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ATENDIDA:</w:t>
      </w:r>
    </w:p>
    <w:p>
      <w:pPr>
        <w:pStyle w:val="BodyText"/>
        <w:ind w:left="222" w:right="261" w:firstLine="1132"/>
        <w:jc w:val="both"/>
      </w:pPr>
      <w:r>
        <w:rPr/>
        <w:t>Trata-se de aquisição de materiais de consumo para atender com satisfação e</w:t>
      </w:r>
      <w:r>
        <w:rPr>
          <w:spacing w:val="1"/>
        </w:rPr>
        <w:t> </w:t>
      </w:r>
      <w:r>
        <w:rPr/>
        <w:t>qualidade as necessidades do Tribunal de Justiça do Estado de Mato Grosso, Comarcas e</w:t>
      </w:r>
      <w:r>
        <w:rPr>
          <w:spacing w:val="1"/>
        </w:rPr>
        <w:t> </w:t>
      </w:r>
      <w:r>
        <w:rPr/>
        <w:t>Juizados.</w:t>
      </w:r>
    </w:p>
    <w:p>
      <w:pPr>
        <w:pStyle w:val="BodyText"/>
        <w:ind w:left="222" w:right="262" w:firstLine="1132"/>
        <w:jc w:val="both"/>
      </w:pPr>
      <w:r>
        <w:rPr/>
        <w:t>Planeja atender as necessidades imediatas e futuras, por meio do Sistema de</w:t>
      </w:r>
      <w:r>
        <w:rPr>
          <w:spacing w:val="1"/>
        </w:rPr>
        <w:t> </w:t>
      </w:r>
      <w:r>
        <w:rPr/>
        <w:t>Registro de Preços</w:t>
      </w:r>
      <w:r>
        <w:rPr>
          <w:i/>
        </w:rPr>
        <w:t>, </w:t>
      </w:r>
      <w:r>
        <w:rPr/>
        <w:t>objetivando garantir a qualidade e quantidade</w:t>
      </w:r>
      <w:r>
        <w:rPr>
          <w:i/>
        </w:rPr>
        <w:t>, </w:t>
      </w:r>
      <w:r>
        <w:rPr/>
        <w:t>suficiente para abastecer</w:t>
      </w:r>
      <w:r>
        <w:rPr>
          <w:spacing w:val="1"/>
        </w:rPr>
        <w:t> </w:t>
      </w:r>
      <w:r>
        <w:rPr/>
        <w:t>as unidades de 1ª e 2ª Instâncias, preços vantajosos mantidos durante a vigência da Ata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54"/>
      </w:pPr>
      <w:r>
        <w:rPr/>
        <w:t>A</w:t>
      </w:r>
      <w:r>
        <w:rPr>
          <w:spacing w:val="-1"/>
        </w:rPr>
        <w:t> </w:t>
      </w:r>
      <w:r>
        <w:rPr/>
        <w:t>contratação encontra-se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aquisições</w:t>
      </w:r>
      <w:r>
        <w:rPr>
          <w:spacing w:val="-1"/>
        </w:rPr>
        <w:t> </w:t>
      </w:r>
      <w:r>
        <w:rPr/>
        <w:t>de 2023.</w:t>
      </w:r>
    </w:p>
    <w:p>
      <w:pPr>
        <w:pStyle w:val="BodyText"/>
        <w:spacing w:before="5"/>
      </w:pPr>
    </w:p>
    <w:p>
      <w:pPr>
        <w:pStyle w:val="Heading2"/>
        <w:spacing w:line="240" w:lineRule="auto"/>
        <w:ind w:left="1354" w:firstLine="0"/>
      </w:pPr>
      <w:r>
        <w:rPr/>
        <w:t>PARTES</w:t>
      </w:r>
      <w:r>
        <w:rPr>
          <w:spacing w:val="-3"/>
        </w:rPr>
        <w:t> </w:t>
      </w:r>
      <w:r>
        <w:rPr/>
        <w:t>INTERESSADAS/PÚBLICO</w:t>
      </w:r>
      <w:r>
        <w:rPr>
          <w:spacing w:val="-3"/>
        </w:rPr>
        <w:t> </w:t>
      </w:r>
      <w:r>
        <w:rPr/>
        <w:t>ALVO: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0"/>
      </w:tblGrid>
      <w:tr>
        <w:trPr>
          <w:trHeight w:val="275" w:hRule="atLeast"/>
        </w:trPr>
        <w:tc>
          <w:tcPr>
            <w:tcW w:w="453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  <w:tc>
          <w:tcPr>
            <w:tcW w:w="4530" w:type="dxa"/>
          </w:tcPr>
          <w:p>
            <w:pPr>
              <w:pStyle w:val="TableParagraph"/>
              <w:spacing w:line="256" w:lineRule="exact"/>
              <w:ind w:left="1413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tabs>
                <w:tab w:pos="2281" w:val="left" w:leader="none"/>
                <w:tab w:pos="2818" w:val="left" w:leader="none"/>
                <w:tab w:pos="427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DEPARTAMENTO</w:t>
              <w:tab/>
              <w:t>DE</w:t>
              <w:tab/>
              <w:t>MATERIAL</w:t>
              <w:tab/>
              <w:t>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ESTOQUE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CÉSAR</w:t>
            </w:r>
          </w:p>
        </w:tc>
      </w:tr>
      <w:tr>
        <w:trPr>
          <w:trHeight w:val="554" w:hRule="atLeast"/>
        </w:trPr>
        <w:tc>
          <w:tcPr>
            <w:tcW w:w="45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68" w:lineRule="exact" w:before="0" w:after="0"/>
        <w:ind w:left="649" w:right="0" w:hanging="428"/>
        <w:jc w:val="left"/>
        <w:rPr>
          <w:b/>
          <w:sz w:val="24"/>
        </w:rPr>
      </w:pPr>
      <w:r>
        <w:rPr>
          <w:b/>
          <w:sz w:val="24"/>
        </w:rPr>
        <w:t>NATUREZA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ind w:left="222" w:right="264" w:firstLine="1132"/>
        <w:jc w:val="both"/>
      </w:pPr>
      <w:r>
        <w:rPr/>
        <w:t>Os objetos são classificados como bens comuns, conforme inciso XIII do art. 6°</w:t>
      </w:r>
      <w:r>
        <w:rPr>
          <w:spacing w:val="1"/>
        </w:rPr>
        <w:t> </w:t>
      </w:r>
      <w:r>
        <w:rPr/>
        <w:t>da Lei nº 14.133/2021, por possuírem padrão de desempenho e qualidade que podem ser</w:t>
      </w:r>
      <w:r>
        <w:rPr>
          <w:spacing w:val="1"/>
        </w:rPr>
        <w:t> </w:t>
      </w:r>
      <w:r>
        <w:rPr/>
        <w:t>objetivamente</w:t>
      </w:r>
      <w:r>
        <w:rPr>
          <w:spacing w:val="-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mediante especificações</w:t>
      </w:r>
      <w:r>
        <w:rPr>
          <w:spacing w:val="1"/>
        </w:rPr>
        <w:t> </w:t>
      </w:r>
      <w:r>
        <w:rPr/>
        <w:t>reconhecidas e</w:t>
      </w:r>
      <w:r>
        <w:rPr>
          <w:spacing w:val="-3"/>
        </w:rPr>
        <w:t> </w:t>
      </w:r>
      <w:r>
        <w:rPr/>
        <w:t>suais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ind w:left="505"/>
        <w:jc w:val="both"/>
      </w:pPr>
      <w:r>
        <w:rPr/>
        <w:t>Os</w:t>
      </w:r>
      <w:r>
        <w:rPr>
          <w:spacing w:val="-1"/>
        </w:rPr>
        <w:t> </w:t>
      </w:r>
      <w:r>
        <w:rPr/>
        <w:t>materiais,</w:t>
      </w:r>
      <w:r>
        <w:rPr>
          <w:spacing w:val="-1"/>
        </w:rPr>
        <w:t> </w:t>
      </w:r>
      <w:r>
        <w:rPr/>
        <w:t>objeto desta</w:t>
      </w:r>
      <w:r>
        <w:rPr>
          <w:spacing w:val="-2"/>
        </w:rPr>
        <w:t> </w:t>
      </w:r>
      <w:r>
        <w:rPr/>
        <w:t>contratação, são</w:t>
      </w:r>
      <w:r>
        <w:rPr>
          <w:spacing w:val="-1"/>
        </w:rPr>
        <w:t> </w:t>
      </w:r>
      <w:r>
        <w:rPr/>
        <w:t>enquadrados</w:t>
      </w:r>
      <w:r>
        <w:rPr>
          <w:spacing w:val="-1"/>
        </w:rPr>
        <w:t> </w:t>
      </w:r>
      <w:r>
        <w:rPr/>
        <w:t>como bem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comum.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268" w:hanging="360"/>
        <w:jc w:val="left"/>
      </w:pPr>
      <w:r>
        <w:rPr/>
        <w:t>ALINHAMENTO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NECESSIDADE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O</w:t>
      </w:r>
      <w:r>
        <w:rPr>
          <w:spacing w:val="-57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 DO PJMT:</w:t>
      </w:r>
    </w:p>
    <w:p>
      <w:pPr>
        <w:pStyle w:val="BodyText"/>
        <w:ind w:left="274" w:right="264" w:firstLine="1079"/>
        <w:jc w:val="both"/>
      </w:pPr>
      <w:r>
        <w:rPr/>
        <w:t>Consoante os macrodesafios descritos no Plano de Gestão 2021/2026 do Poder</w:t>
      </w:r>
      <w:r>
        <w:rPr>
          <w:spacing w:val="1"/>
        </w:rPr>
        <w:t> </w:t>
      </w:r>
      <w:r>
        <w:rPr/>
        <w:t>Judiciário do Estado de Mato Grosso o alinhamento entre a necessidade da contratação e 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aperfeiçoamento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 administrativa.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74" w:lineRule="exact" w:before="0" w:after="0"/>
        <w:ind w:left="403" w:right="0" w:hanging="182"/>
        <w:jc w:val="both"/>
      </w:pP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</w:p>
    <w:p>
      <w:pPr>
        <w:pStyle w:val="BodyText"/>
        <w:ind w:left="222" w:right="266" w:firstLine="1132"/>
        <w:jc w:val="both"/>
      </w:pPr>
      <w:r>
        <w:rPr/>
        <w:t>Futura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todas as</w:t>
      </w:r>
      <w:r>
        <w:rPr>
          <w:spacing w:val="-1"/>
        </w:rPr>
        <w:t> </w:t>
      </w:r>
      <w:r>
        <w:rPr/>
        <w:t>unidades do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do Estado do</w:t>
      </w:r>
      <w:r>
        <w:rPr>
          <w:spacing w:val="-1"/>
        </w:rPr>
        <w:t> </w:t>
      </w:r>
      <w:r>
        <w:rPr/>
        <w:t>Mato Grosso.</w:t>
      </w:r>
    </w:p>
    <w:p>
      <w:pPr>
        <w:pStyle w:val="BodyText"/>
        <w:ind w:left="222" w:right="265"/>
        <w:jc w:val="both"/>
      </w:pPr>
      <w:r>
        <w:rPr/>
        <w:t>Faz-se necessário tal contração, por meio de Sistema de Registro de Preços, para aquisição</w:t>
      </w:r>
      <w:r>
        <w:rPr>
          <w:spacing w:val="1"/>
        </w:rPr>
        <w:t> </w:t>
      </w:r>
      <w:r>
        <w:rPr/>
        <w:t>de produtos de acordo com a demanda. Solução que o Poder Judiciário do Estado de Mato</w:t>
      </w:r>
      <w:r>
        <w:rPr>
          <w:spacing w:val="1"/>
        </w:rPr>
        <w:t> </w:t>
      </w:r>
      <w:r>
        <w:rPr/>
        <w:t>Grosso</w:t>
      </w:r>
      <w:r>
        <w:rPr>
          <w:spacing w:val="54"/>
        </w:rPr>
        <w:t> </w:t>
      </w:r>
      <w:r>
        <w:rPr/>
        <w:t>sempre</w:t>
      </w:r>
      <w:r>
        <w:rPr>
          <w:spacing w:val="54"/>
        </w:rPr>
        <w:t> </w:t>
      </w:r>
      <w:r>
        <w:rPr/>
        <w:t>adotou</w:t>
      </w:r>
      <w:r>
        <w:rPr>
          <w:spacing w:val="60"/>
        </w:rPr>
        <w:t> </w:t>
      </w:r>
      <w:r>
        <w:rPr/>
        <w:t>e</w:t>
      </w:r>
      <w:r>
        <w:rPr>
          <w:spacing w:val="54"/>
        </w:rPr>
        <w:t> </w:t>
      </w:r>
      <w:r>
        <w:rPr/>
        <w:t>possui</w:t>
      </w:r>
      <w:r>
        <w:rPr>
          <w:spacing w:val="55"/>
        </w:rPr>
        <w:t> </w:t>
      </w:r>
      <w:r>
        <w:rPr/>
        <w:t>como</w:t>
      </w:r>
      <w:r>
        <w:rPr>
          <w:spacing w:val="55"/>
        </w:rPr>
        <w:t> </w:t>
      </w:r>
      <w:r>
        <w:rPr/>
        <w:t>beneficio</w:t>
      </w:r>
      <w:r>
        <w:rPr>
          <w:spacing w:val="54"/>
        </w:rPr>
        <w:t> </w:t>
      </w:r>
      <w:r>
        <w:rPr/>
        <w:t>possibilitar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reposição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/>
        <w:t>estoque,</w:t>
      </w:r>
      <w:r>
        <w:rPr>
          <w:spacing w:val="57"/>
        </w:rPr>
        <w:t> </w:t>
      </w:r>
      <w:r>
        <w:rPr/>
        <w:t>de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13" w:top="2100" w:bottom="280" w:left="1480" w:right="1020"/>
          <w:pgNumType w:start="1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222" w:right="269"/>
      </w:pPr>
      <w:r>
        <w:rPr/>
        <w:t>acordo</w:t>
      </w:r>
      <w:r>
        <w:rPr>
          <w:spacing w:val="7"/>
        </w:rPr>
        <w:t> </w:t>
      </w:r>
      <w:r>
        <w:rPr/>
        <w:t>com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necessidade,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vistas</w:t>
      </w:r>
      <w:r>
        <w:rPr>
          <w:spacing w:val="6"/>
        </w:rPr>
        <w:t> </w:t>
      </w:r>
      <w:r>
        <w:rPr/>
        <w:t>ao</w:t>
      </w:r>
      <w:r>
        <w:rPr>
          <w:spacing w:val="5"/>
        </w:rPr>
        <w:t> </w:t>
      </w:r>
      <w:r>
        <w:rPr/>
        <w:t>atendimento</w:t>
      </w:r>
      <w:r>
        <w:rPr>
          <w:spacing w:val="6"/>
        </w:rPr>
        <w:t> </w:t>
      </w:r>
      <w:r>
        <w:rPr/>
        <w:t>das</w:t>
      </w:r>
      <w:r>
        <w:rPr>
          <w:spacing w:val="5"/>
        </w:rPr>
        <w:t> </w:t>
      </w:r>
      <w:r>
        <w:rPr/>
        <w:t>demandas</w:t>
      </w:r>
      <w:r>
        <w:rPr>
          <w:spacing w:val="6"/>
        </w:rPr>
        <w:t> </w:t>
      </w:r>
      <w:r>
        <w:rPr/>
        <w:t>rotineiras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unidades</w:t>
      </w:r>
      <w:r>
        <w:rPr>
          <w:spacing w:val="-57"/>
        </w:rPr>
        <w:t> </w:t>
      </w:r>
      <w:r>
        <w:rPr/>
        <w:t>solicitantes,</w:t>
      </w:r>
      <w:r>
        <w:rPr>
          <w:spacing w:val="-1"/>
        </w:rPr>
        <w:t> </w:t>
      </w:r>
      <w:r>
        <w:rPr/>
        <w:t>as quais são</w:t>
      </w:r>
      <w:r>
        <w:rPr>
          <w:spacing w:val="2"/>
        </w:rPr>
        <w:t> </w:t>
      </w:r>
      <w:r>
        <w:rPr/>
        <w:t>suscetíveis à oscilações.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463" w:val="left" w:leader="none"/>
        </w:tabs>
        <w:spacing w:line="274" w:lineRule="exact" w:before="0" w:after="0"/>
        <w:ind w:left="462" w:right="0" w:hanging="241"/>
        <w:jc w:val="left"/>
      </w:pPr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Os itens apresentados atende à demanda existente, já que a experiência adquirida</w:t>
      </w:r>
      <w:r>
        <w:rPr>
          <w:spacing w:val="-57"/>
        </w:rPr>
        <w:t> </w:t>
      </w:r>
      <w:r>
        <w:rPr/>
        <w:t>ao longo da execução das inúmeras ARPs anteriores, dão conta   que o registro de preços</w:t>
      </w:r>
      <w:r>
        <w:rPr>
          <w:spacing w:val="1"/>
        </w:rPr>
        <w:t> </w:t>
      </w:r>
      <w:r>
        <w:rPr/>
        <w:t>para contratação de empresa para aquisição de materiais de consumo é a melhor opção</w:t>
      </w:r>
      <w:r>
        <w:rPr>
          <w:spacing w:val="1"/>
        </w:rPr>
        <w:t> </w:t>
      </w:r>
      <w:r>
        <w:rPr/>
        <w:t>levando-se em conta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do setor.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</w:pPr>
      <w:r>
        <w:rPr/>
        <w:t>CUSTO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BENEFÍCIO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552" w:hRule="atLeast"/>
        </w:trPr>
        <w:tc>
          <w:tcPr>
            <w:tcW w:w="2552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1824" w:type="dxa"/>
          </w:tcPr>
          <w:p>
            <w:pPr>
              <w:pStyle w:val="TableParagraph"/>
              <w:spacing w:line="273" w:lineRule="exact"/>
              <w:ind w:left="21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Benefícios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  <w:p>
            <w:pPr>
              <w:pStyle w:val="TableParagraph"/>
              <w:spacing w:line="259" w:lineRule="exact"/>
              <w:ind w:left="21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opção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  <w:p>
            <w:pPr>
              <w:pStyle w:val="TableParagraph"/>
              <w:spacing w:line="259" w:lineRule="exact"/>
              <w:ind w:left="25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opção</w:t>
            </w:r>
          </w:p>
        </w:tc>
        <w:tc>
          <w:tcPr>
            <w:tcW w:w="2287" w:type="dxa"/>
          </w:tcPr>
          <w:p>
            <w:pPr>
              <w:pStyle w:val="TableParagraph"/>
              <w:spacing w:line="273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</w:p>
          <w:p>
            <w:pPr>
              <w:pStyle w:val="TableParagraph"/>
              <w:spacing w:line="259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4946" w:hRule="atLeast"/>
        </w:trPr>
        <w:tc>
          <w:tcPr>
            <w:tcW w:w="2552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(Cesto de lixo,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copo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vidro, faca de mesa, fone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ouvido, </w:t>
            </w:r>
            <w:r>
              <w:rPr>
                <w:sz w:val="24"/>
              </w:rPr>
              <w:t>garfo de mesa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inox,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garrafa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térmica  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1,2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litros,</w:t>
            </w:r>
          </w:p>
          <w:p>
            <w:pPr>
              <w:pStyle w:val="TableParagraph"/>
              <w:tabs>
                <w:tab w:pos="1634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garrafa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litros,</w:t>
              <w:tab/>
            </w:r>
            <w:r>
              <w:rPr>
                <w:spacing w:val="-1"/>
                <w:sz w:val="24"/>
              </w:rPr>
              <w:t>garrafão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vasilhame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Litros,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grampeador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cobreado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26/6,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Lixeira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inox,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4"/>
              </w:rPr>
              <w:t>marca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texto,</w:t>
              <w:tab/>
            </w:r>
            <w:r>
              <w:rPr>
                <w:spacing w:val="-1"/>
                <w:sz w:val="24"/>
              </w:rPr>
              <w:t>Mascara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cirúrgica,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plaqueta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patrimônio,  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plástico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bolha,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prato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raso,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xícara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 café)</w:t>
            </w:r>
          </w:p>
        </w:tc>
        <w:tc>
          <w:tcPr>
            <w:tcW w:w="1824" w:type="dxa"/>
          </w:tcPr>
          <w:p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Economicidade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255" w:right="250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há</w:t>
            </w:r>
          </w:p>
        </w:tc>
        <w:tc>
          <w:tcPr>
            <w:tcW w:w="2287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898.203,17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SOLUÇÃO MAIS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ADEQUADA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63" w:firstLine="1418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-57"/>
        </w:rPr>
        <w:t> </w:t>
      </w:r>
      <w:r>
        <w:rPr/>
        <w:t>frequentes, possibilidade de previsão de entregas parceladas de acordo com as demandas</w:t>
      </w:r>
      <w:r>
        <w:rPr>
          <w:spacing w:val="1"/>
        </w:rPr>
        <w:t> </w:t>
      </w:r>
      <w:r>
        <w:rPr/>
        <w:t>surgidas no âmbito do Poder Judiciário do Estado de Mato Grosso, pela natureza de cada</w:t>
      </w:r>
      <w:r>
        <w:rPr>
          <w:spacing w:val="1"/>
        </w:rPr>
        <w:t> </w:t>
      </w:r>
      <w:r>
        <w:rPr/>
        <w:t>objeto, não é possível definir exatamente seu quantitativo ao atendimento das demandas</w:t>
      </w:r>
      <w:r>
        <w:rPr>
          <w:spacing w:val="1"/>
        </w:rPr>
        <w:t> </w:t>
      </w:r>
      <w:r>
        <w:rPr/>
        <w:t>rotineiras das Unidades, as quais são suscetíveis a oscilações. Observa-se que o uso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222" w:right="262" w:firstLine="1415"/>
        <w:jc w:val="both"/>
      </w:pPr>
      <w:r>
        <w:rPr/>
        <w:t>Referido SRP se mostra vantajoso por se tratar de cadastro de produtos e</w:t>
      </w:r>
      <w:r>
        <w:rPr>
          <w:spacing w:val="1"/>
        </w:rPr>
        <w:t> </w:t>
      </w:r>
      <w:r>
        <w:rPr/>
        <w:t>fornecedores, selecionados mediante prévio processo de licitação, para eventual e futura</w:t>
      </w:r>
      <w:r>
        <w:rPr>
          <w:spacing w:val="1"/>
        </w:rPr>
        <w:t> </w:t>
      </w:r>
      <w:r>
        <w:rPr/>
        <w:t>contratação de bens e serviços por parte da Administração, onde esses fornecedores se</w:t>
      </w:r>
      <w:r>
        <w:rPr>
          <w:spacing w:val="1"/>
        </w:rPr>
        <w:t> </w:t>
      </w:r>
      <w:r>
        <w:rPr/>
        <w:t>comprometem a manter, durante o prazo de validade do registro, o preço registrado e a</w:t>
      </w:r>
      <w:r>
        <w:rPr>
          <w:spacing w:val="1"/>
        </w:rPr>
        <w:t> </w:t>
      </w:r>
      <w:r>
        <w:rPr/>
        <w:t>disponibilidade</w:t>
      </w:r>
      <w:r>
        <w:rPr>
          <w:spacing w:val="-2"/>
        </w:rPr>
        <w:t> </w:t>
      </w:r>
      <w:r>
        <w:rPr/>
        <w:t>do produto, nos quantitativos máximos licitados.</w:t>
      </w:r>
    </w:p>
    <w:p>
      <w:pPr>
        <w:spacing w:after="0"/>
        <w:jc w:val="both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222" w:right="262"/>
        <w:jc w:val="both"/>
      </w:pPr>
      <w:r>
        <w:rPr/>
        <w:t>Além disso, a Administração Pública não será obrigada adquirir os bens registrados, ou seja,</w:t>
      </w:r>
      <w:r>
        <w:rPr>
          <w:spacing w:val="-57"/>
        </w:rPr>
        <w:t> </w:t>
      </w:r>
      <w:r>
        <w:rPr/>
        <w:t>as compras somente ocorrerão se houver interesse do TJMT, mediante o surgimento das</w:t>
      </w:r>
      <w:r>
        <w:rPr>
          <w:spacing w:val="1"/>
        </w:rPr>
        <w:t> </w:t>
      </w:r>
      <w:r>
        <w:rPr/>
        <w:t>demandas.</w:t>
      </w:r>
    </w:p>
    <w:p>
      <w:pPr>
        <w:pStyle w:val="BodyText"/>
        <w:ind w:left="222" w:right="266" w:firstLine="1418"/>
        <w:jc w:val="both"/>
      </w:pPr>
      <w:r>
        <w:rPr/>
        <w:t>Assim sendo, entende-se que por se tratar de aquisição comum a solução que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PREGÃO,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ELETRÔNICA,</w:t>
      </w:r>
      <w:r>
        <w:rPr>
          <w:spacing w:val="-1"/>
        </w:rPr>
        <w:t> </w:t>
      </w:r>
      <w:r>
        <w:rPr/>
        <w:t>com critério de julgamento</w:t>
      </w:r>
      <w:r>
        <w:rPr>
          <w:spacing w:val="-1"/>
        </w:rPr>
        <w:t> </w:t>
      </w:r>
      <w:r>
        <w:rPr/>
        <w:t>menor preço.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241"/>
        <w:jc w:val="left"/>
      </w:pPr>
      <w:r>
        <w:rPr/>
        <w:t>QUANTIFICAÇÃO DO</w:t>
      </w:r>
      <w:r>
        <w:rPr>
          <w:spacing w:val="-2"/>
        </w:rPr>
        <w:t> </w:t>
      </w:r>
      <w:r>
        <w:rPr/>
        <w:t>PRODUTO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551" w:hRule="atLeast"/>
        </w:trPr>
        <w:tc>
          <w:tcPr>
            <w:tcW w:w="91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CONSUMO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ATENDER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PODER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JUDICIÁRIO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DE MATO GRSSO,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CONFORME DESCRIÇÃO.</w:t>
            </w:r>
          </w:p>
        </w:tc>
      </w:tr>
      <w:tr>
        <w:trPr>
          <w:trHeight w:val="1192" w:hRule="atLeast"/>
        </w:trPr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auto"/>
              <w:ind w:left="2834" w:right="3110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ESPECIFICAÇÃO</w:t>
            </w:r>
          </w:p>
        </w:tc>
      </w:tr>
      <w:tr>
        <w:trPr>
          <w:trHeight w:val="150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Cesto de lixo em fibra, formato cônico, com bordas metálicas, preto, tamanho médio,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diâmetro.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Metallyne, Sanremo, Arqplast, equivalente, ou similar e ou de melhor qualidade.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Validade mínima 01 (um) ano da 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50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Copo de vidro para água, cilíndrico transparente/cristal, capacidade aproximado de 390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ml, espessura 2mm, caixa com 12 unidades. Marcas de referência: Nadir, Bohemia,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 (um) ano da data de entrega.</w:t>
            </w:r>
          </w:p>
        </w:tc>
      </w:tr>
      <w:tr>
        <w:trPr>
          <w:trHeight w:val="150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Faca de mesa, toda em inox, medindo aproximadamente 23 cm X 1,80cm x3mm, peso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0,06kg a unidade Marcas de referência: Brinox, Wolff,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Tramontina.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Equivalente ou similar e/ou de melhor qualidade. Prazo de Validade mínima 01 (um)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data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</w:t>
            </w:r>
          </w:p>
        </w:tc>
      </w:tr>
      <w:tr>
        <w:trPr>
          <w:trHeight w:val="1771" w:hRule="atLeast"/>
        </w:trPr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94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990" w:val="left" w:leader="none"/>
                <w:tab w:pos="7069" w:val="left" w:leader="none"/>
              </w:tabs>
              <w:spacing w:line="248" w:lineRule="exact"/>
              <w:jc w:val="both"/>
              <w:rPr>
                <w:sz w:val="22"/>
              </w:rPr>
            </w:pPr>
            <w:r>
              <w:rPr>
                <w:sz w:val="22"/>
              </w:rPr>
              <w:t>EXCCLUSIVO</w:t>
              <w:tab/>
              <w:t>PARA</w:t>
              <w:tab/>
              <w:t>ME/EPP</w:t>
            </w:r>
          </w:p>
          <w:p>
            <w:pPr>
              <w:pStyle w:val="TableParagraph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Fone Ouvido com Microfone: Omnidirecional, Tipo Fone: Estéreo Acolchoado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Anulador De Ruídos , Tipo: Headset, Digital, Usb 2.0, Características Adicionais: Plug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Play, Pivotagem Do Microfone 180° , Comprimento do cabo: 1,80, para cabeça,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botão controle de volume, supra_auricular, cor preto, alto-falante: 3,5mm,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Impedância: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ohm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Frequência: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HZ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20KHZ.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spacing w:line="238" w:lineRule="exact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entrega</w:t>
            </w:r>
          </w:p>
        </w:tc>
      </w:tr>
      <w:tr>
        <w:trPr>
          <w:trHeight w:val="1502" w:hRule="atLeast"/>
        </w:trPr>
        <w:tc>
          <w:tcPr>
            <w:tcW w:w="123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94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4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Garfo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inox,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espessura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2mm,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aproximado de 0,046 kg. (Pacotes com 12 unidades). Marcas de referência: Artinox,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Gourmet Mix, Tramontina.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Equivalente, ou similar e ou de melhor qualidade.  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Validade mínima 01 (um) ano da 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012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Garrafa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térmica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inquebrável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revestida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fora,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ampola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vidro,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base,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alça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colarinho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plástico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preto,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1,2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litros,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botão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pressão,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alça,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aproximada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diâmetro.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Marcas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988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48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Termolar,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Termopró.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Equivalente,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Validade mínima 01 (um) 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756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6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Garrafa térmica inquebrável - revestida em inox por dentro e por fora, sem ampola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vidro, base, alça e colarinho em plástico preto, com capacidade para 1,8 litros,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botão de pressão, com alça, altura aproximada de 30 cm x 13 cm de diâmetro. Marca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Referência: Termolar, Termopró. Equivalente, ou similar e/ou de melhor qualidade.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máximo de validade 01 (um) ano 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50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Garrafão vasilhame plástico, redondo, fabricado em polipropileno para armazenamento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água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bebedouro, capacidade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 litros, (vazio), novo, 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rachaduras,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 amassados.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(três)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252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8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Grampo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grampeador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cobreado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26/6,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caixa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grampos.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Equivalente, ou similar e/ou de melhor qualidade. Prazo máximo de validade 01 (um)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data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012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Lixeira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tampa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pedal,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litros,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tampa,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balde,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pedal.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Purimax,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Mor,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Tramontina,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equivalente,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melhor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26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Marca texto salientador na cor amarela, com ponta chanfrada, tinta fluorescente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 retangular, medindo 10x2,50x1,70cm.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Marcas de referência: Jocar, BRW, Bic.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Equivalente,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(um)</w:t>
            </w:r>
          </w:p>
          <w:p>
            <w:pPr>
              <w:pStyle w:val="TableParagraph"/>
              <w:spacing w:line="238" w:lineRule="exact"/>
              <w:jc w:val="both"/>
              <w:rPr>
                <w:sz w:val="22"/>
              </w:rPr>
            </w:pP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126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Máscara Cirúrgica descartável com elástico. Antialérgica, com 3 camadas de proteção.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Caixa com 50 unidades Marcas de referência: Midex,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Elite, M2LIFE, equivalente,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entrega</w:t>
            </w:r>
          </w:p>
        </w:tc>
      </w:tr>
      <w:tr>
        <w:trPr>
          <w:trHeight w:val="278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6700" w:val="left" w:leader="none"/>
              </w:tabs>
              <w:spacing w:line="248" w:lineRule="exact"/>
              <w:jc w:val="both"/>
              <w:rPr>
                <w:sz w:val="22"/>
              </w:rPr>
            </w:pPr>
            <w:r>
              <w:rPr>
                <w:sz w:val="22"/>
              </w:rPr>
              <w:t>COTA</w:t>
              <w:tab/>
              <w:t>PRINCIPAL</w:t>
            </w:r>
          </w:p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alcalino,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gramatura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75g/m²,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alvura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porosidade,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opacidade,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resistência,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durabilidade,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rigidez,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planicidade,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 de Origem Florestal (DOF) apresentado pelo fabricante ou fornecedor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origem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será dispensado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 certificado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CDRFLOR ou FSC,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ISO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9001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ISD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14001.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Apropriado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utilização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máquina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copiadora,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impressora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 laser e jato de tinta. Fabricado com 100% de celulose de eucalípito reflorestado.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Pacote com 500 folhas cada. Marcas de referência: Chamex, One, Report. Equivalente,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entrega.</w:t>
            </w:r>
          </w:p>
        </w:tc>
      </w:tr>
      <w:tr>
        <w:trPr>
          <w:trHeight w:val="1264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2190" w:val="left" w:leader="none"/>
                <w:tab w:pos="499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COTA</w:t>
              <w:tab/>
              <w:t>RESERVADA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103"/>
              <w:jc w:val="both"/>
              <w:rPr>
                <w:sz w:val="22"/>
              </w:rPr>
            </w:pP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alcalino,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gramatura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75g/m²,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alvura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porosidade,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opacidade,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resistência,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durabilidade,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rigidez,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planicidade,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Origem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Florestal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(DOF)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apresentado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fabricante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fornecedor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37" w:lineRule="exact"/>
              <w:jc w:val="both"/>
              <w:rPr>
                <w:sz w:val="22"/>
              </w:rPr>
            </w:pPr>
            <w:r>
              <w:rPr>
                <w:sz w:val="22"/>
              </w:rPr>
              <w:t>ateste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cumprimento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exigência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quanto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origem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citado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1518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48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será dispensado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 certificado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CDRFLOR ou FSC,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ISO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9001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ISD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14001.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Apropriado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utilização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máquina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copiadora,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impressora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 laser e jato de tinta. Fabricado com 100% de celulose de eucalípito reflorestado.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Pacote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folhas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cada.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Chamex,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One,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Report.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Equivalente,</w:t>
            </w:r>
          </w:p>
          <w:p>
            <w:pPr>
              <w:pStyle w:val="TableParagraph"/>
              <w:spacing w:line="252" w:lineRule="exact"/>
              <w:ind w:right="106"/>
              <w:jc w:val="both"/>
              <w:rPr>
                <w:sz w:val="22"/>
              </w:rPr>
            </w:pPr>
            <w:r>
              <w:rPr>
                <w:sz w:val="22"/>
              </w:rPr>
              <w:t>ou similar e/ou de melhor qualidade. Prazo de validade mínima 01 (um) ano da data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entrega.</w:t>
            </w:r>
          </w:p>
        </w:tc>
      </w:tr>
      <w:tr>
        <w:trPr>
          <w:trHeight w:val="986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48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Plástico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bolha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incolor,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1,30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rolo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(cem)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metros.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mínima 01 (um) ano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entrega</w:t>
            </w:r>
          </w:p>
        </w:tc>
      </w:tr>
      <w:tr>
        <w:trPr>
          <w:trHeight w:val="1505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2190" w:val="left" w:leader="none"/>
                <w:tab w:pos="4993" w:val="left" w:leader="none"/>
                <w:tab w:pos="7064" w:val="left" w:leader="none"/>
              </w:tabs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COTA</w:t>
              <w:tab/>
              <w:t>RESERVADA</w:t>
              <w:tab/>
              <w:t>PARA</w:t>
              <w:tab/>
              <w:t>ME/EPP</w:t>
            </w:r>
          </w:p>
          <w:p>
            <w:pPr>
              <w:pStyle w:val="TableParagraph"/>
              <w:spacing w:before="1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Prato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raso,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opalatino,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aproximadamente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28cm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diâmetro,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espessura.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Oxford,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303030"/>
                <w:sz w:val="21"/>
              </w:rPr>
              <w:t>Schmidt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Duralex.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Equivalente ou similar e/ou de melhor qualidade. Prazo de Validade mínima 01 (um)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data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entrega</w:t>
            </w:r>
          </w:p>
        </w:tc>
      </w:tr>
      <w:tr>
        <w:trPr>
          <w:trHeight w:val="1266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486" w:right="4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48" w:type="dxa"/>
          </w:tcPr>
          <w:p>
            <w:pPr>
              <w:pStyle w:val="TableParagraph"/>
              <w:tabs>
                <w:tab w:pos="3913" w:val="left" w:leader="none"/>
                <w:tab w:pos="7064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EXCLUSIVO</w:t>
              <w:tab/>
              <w:t>PARA</w:t>
              <w:tab/>
              <w:t>ME/EPP</w:t>
            </w:r>
          </w:p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Xícara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pires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café em porcelana, cor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branca, lisa,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uma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alça, capacidade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80ml,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diâmetro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pires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70mm.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Marcas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referência: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Oxford,</w:t>
            </w:r>
            <w:r>
              <w:rPr>
                <w:spacing w:val="40"/>
                <w:sz w:val="22"/>
              </w:rPr>
              <w:t> </w:t>
            </w:r>
            <w:r>
              <w:rPr>
                <w:rFonts w:ascii="Arial MT" w:hAnsi="Arial MT"/>
                <w:color w:val="303030"/>
                <w:sz w:val="21"/>
              </w:rPr>
              <w:t>Schmidt</w:t>
            </w:r>
            <w:r>
              <w:rPr>
                <w:sz w:val="22"/>
              </w:rPr>
              <w:t>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Porto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Brasil. Equivalente,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melhor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qualidade.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(um)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 da 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entrega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74" w:lineRule="exact" w:before="90" w:after="0"/>
        <w:ind w:left="582" w:right="0" w:hanging="360"/>
        <w:jc w:val="both"/>
        <w:rPr>
          <w:b/>
          <w:sz w:val="24"/>
        </w:rPr>
      </w:pPr>
      <w:r>
        <w:rPr>
          <w:b/>
          <w:sz w:val="24"/>
        </w:rPr>
        <w:t>DIVISIBILIDADE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SOLUÇÃO</w:t>
      </w: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222" w:right="112" w:firstLine="0"/>
        <w:jc w:val="both"/>
        <w:rPr>
          <w:sz w:val="24"/>
        </w:rPr>
      </w:pPr>
      <w:r>
        <w:rPr>
          <w:sz w:val="24"/>
        </w:rPr>
        <w:t>A solução consiste na aquisição do material necessário ao atendimento das demandas do</w:t>
      </w:r>
      <w:r>
        <w:rPr>
          <w:spacing w:val="1"/>
          <w:sz w:val="24"/>
        </w:rPr>
        <w:t> </w:t>
      </w:r>
      <w:r>
        <w:rPr>
          <w:sz w:val="24"/>
        </w:rPr>
        <w:t>Poder Judiciário/MT;.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0" w:after="0"/>
        <w:ind w:left="222" w:right="119" w:firstLine="0"/>
        <w:jc w:val="both"/>
        <w:rPr>
          <w:sz w:val="24"/>
        </w:rPr>
      </w:pPr>
      <w:r>
        <w:rPr>
          <w:sz w:val="24"/>
        </w:rPr>
        <w:t>O prazo de entrega do material será de 30 (trinta) dias contados do recebimento da 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empenho.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</w:tabs>
        <w:spacing w:line="240" w:lineRule="auto" w:before="1" w:after="0"/>
        <w:ind w:left="222" w:right="265" w:firstLine="0"/>
        <w:jc w:val="both"/>
        <w:rPr>
          <w:sz w:val="24"/>
        </w:rPr>
      </w:pPr>
      <w:r>
        <w:rPr>
          <w:sz w:val="24"/>
        </w:rPr>
        <w:t>No ato da entrega, os bens serão recebidos provisoriamente, pelo Gestor responsável</w:t>
      </w:r>
      <w:r>
        <w:rPr>
          <w:spacing w:val="1"/>
          <w:sz w:val="24"/>
        </w:rPr>
        <w:t> </w:t>
      </w:r>
      <w:r>
        <w:rPr>
          <w:sz w:val="24"/>
        </w:rPr>
        <w:t>Almoxarifado do Tribunal de Justiça/MT, oportunidade em que se observarão apenas as</w:t>
      </w:r>
      <w:r>
        <w:rPr>
          <w:spacing w:val="1"/>
          <w:sz w:val="24"/>
        </w:rPr>
        <w:t> </w:t>
      </w:r>
      <w:r>
        <w:rPr>
          <w:sz w:val="24"/>
        </w:rPr>
        <w:t>informações constantes da fatura e das embalagens, em confronto com a respectiva nota de</w:t>
      </w:r>
      <w:r>
        <w:rPr>
          <w:spacing w:val="1"/>
          <w:sz w:val="24"/>
        </w:rPr>
        <w:t> </w:t>
      </w:r>
      <w:r>
        <w:rPr>
          <w:sz w:val="24"/>
        </w:rPr>
        <w:t>empenho, posteriormente, no recebimento definitivo, será analisada sua conformidade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 contidas neste</w:t>
      </w:r>
      <w:r>
        <w:rPr>
          <w:spacing w:val="-1"/>
          <w:sz w:val="24"/>
        </w:rPr>
        <w:t> </w:t>
      </w:r>
      <w:r>
        <w:rPr>
          <w:sz w:val="24"/>
        </w:rPr>
        <w:t>documento.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0" w:after="0"/>
        <w:ind w:left="222" w:right="264" w:firstLine="0"/>
        <w:jc w:val="both"/>
        <w:rPr>
          <w:sz w:val="24"/>
        </w:rPr>
      </w:pPr>
      <w:r>
        <w:rPr>
          <w:sz w:val="24"/>
        </w:rPr>
        <w:t>Os produtos serão recebidos definitivamente pelo fiscal da Ata de Registro de Preços,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até 05 (cinco) dias</w:t>
      </w:r>
      <w:r>
        <w:rPr>
          <w:spacing w:val="-1"/>
          <w:sz w:val="24"/>
        </w:rPr>
        <w:t> </w:t>
      </w:r>
      <w:r>
        <w:rPr>
          <w:sz w:val="24"/>
        </w:rPr>
        <w:t>úteis contados do recebimento provisório.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40" w:lineRule="auto" w:before="0" w:after="0"/>
        <w:ind w:left="222" w:right="266" w:firstLine="0"/>
        <w:jc w:val="both"/>
        <w:rPr>
          <w:sz w:val="24"/>
        </w:rPr>
      </w:pPr>
      <w:r>
        <w:rPr>
          <w:sz w:val="24"/>
        </w:rPr>
        <w:t>O pagamento será realizado através de ordem bancária em favor do fornecedor, em até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 contados</w:t>
      </w:r>
      <w:r>
        <w:rPr>
          <w:spacing w:val="1"/>
          <w:sz w:val="24"/>
        </w:rPr>
        <w:t> </w:t>
      </w:r>
      <w:r>
        <w:rPr>
          <w:sz w:val="24"/>
        </w:rPr>
        <w:t>do recebimento definitivo do objeto.</w:t>
      </w:r>
    </w:p>
    <w:p>
      <w:pPr>
        <w:pStyle w:val="BodyText"/>
      </w:pPr>
    </w:p>
    <w:p>
      <w:pPr>
        <w:pStyle w:val="BodyText"/>
        <w:ind w:left="222" w:right="262"/>
        <w:jc w:val="both"/>
      </w:pP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veste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-57"/>
        </w:rPr>
        <w:t> </w:t>
      </w:r>
      <w:r>
        <w:rPr/>
        <w:t>sobretudo porque algumas empresas podem não ter capacidade ou condições de ofertar a</w:t>
      </w:r>
      <w:r>
        <w:rPr>
          <w:spacing w:val="1"/>
        </w:rPr>
        <w:t> </w:t>
      </w:r>
      <w:r>
        <w:rPr/>
        <w:t>integralidade do objeto (execução, fornecimento), mas apenas uma parte dele, razão pela</w:t>
      </w:r>
      <w:r>
        <w:rPr>
          <w:spacing w:val="1"/>
        </w:rPr>
        <w:t> </w:t>
      </w:r>
      <w:r>
        <w:rPr/>
        <w:t>qual a adjudicação conjunta inviabilizaria a participação delas no certame, caracterizando</w:t>
      </w:r>
      <w:r>
        <w:rPr>
          <w:spacing w:val="1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competição</w:t>
      </w:r>
      <w:r>
        <w:rPr>
          <w:spacing w:val="1"/>
        </w:rPr>
        <w:t> </w:t>
      </w:r>
      <w:r>
        <w:rPr/>
        <w:t>(Acórdão 18/2019 do TCE/MT).</w:t>
      </w:r>
    </w:p>
    <w:p>
      <w:pPr>
        <w:pStyle w:val="BodyText"/>
        <w:spacing w:before="1"/>
        <w:ind w:left="222" w:right="268" w:firstLine="1132"/>
        <w:jc w:val="both"/>
      </w:pPr>
      <w:r>
        <w:rPr/>
        <w:t>Entretanto, a obrigatoriedade do parcelamento ou adjudicação por itens não é</w:t>
      </w:r>
      <w:r>
        <w:rPr>
          <w:spacing w:val="1"/>
        </w:rPr>
        <w:t> </w:t>
      </w:r>
      <w:r>
        <w:rPr/>
        <w:t>absoluta, pois a divisão do objeto, em alguns casos, pode prejudicar a autonomia de escala e</w:t>
      </w:r>
      <w:r>
        <w:rPr>
          <w:spacing w:val="1"/>
        </w:rPr>
        <w:t> </w:t>
      </w:r>
      <w:r>
        <w:rPr/>
        <w:t>gerar outros custos, além de potencializar riscos e dificuldades na gestão de atas autônomas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 da pretensão aquisição</w:t>
      </w:r>
      <w:r>
        <w:rPr>
          <w:color w:val="FF0000"/>
        </w:rPr>
        <w:t>.</w:t>
      </w:r>
    </w:p>
    <w:p>
      <w:pPr>
        <w:pStyle w:val="BodyText"/>
        <w:ind w:left="222" w:right="264" w:firstLine="1132"/>
        <w:jc w:val="both"/>
      </w:pPr>
      <w:r>
        <w:rPr/>
        <w:t>Sobre o assunto, o TCU já entendeu legítima a reunião de elementos de mesmas</w:t>
      </w:r>
      <w:r>
        <w:rPr>
          <w:spacing w:val="1"/>
        </w:rPr>
        <w:t> </w:t>
      </w:r>
      <w:r>
        <w:rPr/>
        <w:t>características quando a adjudicação de itens isolados onerar o trabalho da Administração</w:t>
      </w:r>
      <w:r>
        <w:rPr>
          <w:spacing w:val="1"/>
        </w:rPr>
        <w:t> </w:t>
      </w:r>
      <w:r>
        <w:rPr/>
        <w:t>Pública,</w:t>
      </w:r>
      <w:r>
        <w:rPr>
          <w:spacing w:val="10"/>
        </w:rPr>
        <w:t> </w:t>
      </w:r>
      <w:r>
        <w:rPr/>
        <w:t>sob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ponto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vista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emprego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recursos</w:t>
      </w:r>
      <w:r>
        <w:rPr>
          <w:spacing w:val="11"/>
        </w:rPr>
        <w:t> </w:t>
      </w:r>
      <w:r>
        <w:rPr/>
        <w:t>humanos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dificuldade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controe,</w:t>
      </w:r>
    </w:p>
    <w:p>
      <w:pPr>
        <w:spacing w:after="0"/>
        <w:jc w:val="both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222" w:right="260"/>
        <w:jc w:val="both"/>
      </w:pPr>
      <w:r>
        <w:rPr/>
        <w:t>colocando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processual,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pode</w:t>
      </w:r>
      <w:r>
        <w:rPr>
          <w:spacing w:val="1"/>
        </w:rPr>
        <w:t> </w:t>
      </w:r>
      <w:r>
        <w:rPr/>
        <w:t>comprometer a seleção da proposta mais vantajosa, conforme Acórdão 5.301/2013-TCU-2ª</w:t>
      </w:r>
      <w:r>
        <w:rPr>
          <w:spacing w:val="1"/>
        </w:rPr>
        <w:t> </w:t>
      </w:r>
      <w:r>
        <w:rPr/>
        <w:t>Câmara,</w:t>
      </w:r>
      <w:r>
        <w:rPr>
          <w:spacing w:val="-1"/>
        </w:rPr>
        <w:t> </w:t>
      </w:r>
      <w:r>
        <w:rPr/>
        <w:t>Relator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Luís de Carvalho</w:t>
      </w:r>
      <w:r>
        <w:rPr>
          <w:spacing w:val="-1"/>
        </w:rPr>
        <w:t> </w:t>
      </w:r>
      <w:r>
        <w:rPr/>
        <w:t>(peça</w:t>
      </w:r>
      <w:r>
        <w:rPr>
          <w:spacing w:val="-1"/>
        </w:rPr>
        <w:t> </w:t>
      </w:r>
      <w:r>
        <w:rPr/>
        <w:t>26,</w:t>
      </w:r>
      <w:r>
        <w:rPr>
          <w:spacing w:val="2"/>
        </w:rPr>
        <w:t> </w:t>
      </w:r>
      <w:r>
        <w:rPr/>
        <w:t>p. 5).</w:t>
      </w:r>
    </w:p>
    <w:p>
      <w:pPr>
        <w:pStyle w:val="BodyText"/>
        <w:ind w:left="222" w:right="265" w:firstLine="1132"/>
        <w:jc w:val="both"/>
      </w:pPr>
      <w:r>
        <w:rPr/>
        <w:t>Assim sendo, para tal decisão (parcelamento ou não), a Equipe de Planejamento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divisibilidade,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fornecedor, a viabilidade técnica e econômica do parcelamento, a inexistência de perda de</w:t>
      </w:r>
      <w:r>
        <w:rPr>
          <w:spacing w:val="1"/>
        </w:rPr>
        <w:t> </w:t>
      </w:r>
      <w:r>
        <w:rPr/>
        <w:t>escala e</w:t>
      </w:r>
      <w:r>
        <w:rPr>
          <w:spacing w:val="-1"/>
        </w:rPr>
        <w:t> </w:t>
      </w:r>
      <w:r>
        <w:rPr/>
        <w:t>o melhor</w:t>
      </w:r>
      <w:r>
        <w:rPr>
          <w:spacing w:val="-2"/>
        </w:rPr>
        <w:t> </w:t>
      </w:r>
      <w:r>
        <w:rPr/>
        <w:t>aproveitamento do mercado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ampliação da</w:t>
      </w:r>
      <w:r>
        <w:rPr>
          <w:spacing w:val="-1"/>
        </w:rPr>
        <w:t> </w:t>
      </w:r>
      <w:r>
        <w:rPr/>
        <w:t>competitividade.</w:t>
      </w:r>
    </w:p>
    <w:p>
      <w:pPr>
        <w:pStyle w:val="BodyText"/>
        <w:spacing w:before="1"/>
        <w:ind w:left="222" w:right="263" w:firstLine="1132"/>
        <w:jc w:val="both"/>
      </w:pPr>
      <w:r>
        <w:rPr/>
        <w:t>Para a pretensa aquisição, ainda que, em regra, o objeto da licitação deva ser</w:t>
      </w:r>
      <w:r>
        <w:rPr>
          <w:spacing w:val="1"/>
        </w:rPr>
        <w:t> </w:t>
      </w:r>
      <w:r>
        <w:rPr/>
        <w:t>adjudicado por item com o intuito inicial de ampliar o acesso e a competitividade, na</w:t>
      </w:r>
      <w:r>
        <w:rPr>
          <w:spacing w:val="1"/>
        </w:rPr>
        <w:t> </w:t>
      </w:r>
      <w:r>
        <w:rPr/>
        <w:t>contratação em questão não se verifica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 feito</w:t>
      </w:r>
      <w:r>
        <w:rPr>
          <w:color w:val="FF0000"/>
        </w:rPr>
        <w:t>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INDICADORES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necessária,</w:t>
      </w:r>
      <w:r>
        <w:rPr>
          <w:spacing w:val="17"/>
        </w:rPr>
        <w:t> </w:t>
      </w:r>
      <w:r>
        <w:rPr/>
        <w:t>pois,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já</w:t>
      </w:r>
      <w:r>
        <w:rPr>
          <w:spacing w:val="20"/>
        </w:rPr>
        <w:t> </w:t>
      </w:r>
      <w:r>
        <w:rPr/>
        <w:t>explanado,</w:t>
      </w:r>
      <w:r>
        <w:rPr>
          <w:spacing w:val="17"/>
        </w:rPr>
        <w:t> </w:t>
      </w:r>
      <w:r>
        <w:rPr/>
        <w:t>irá</w:t>
      </w:r>
      <w:r>
        <w:rPr>
          <w:spacing w:val="21"/>
        </w:rPr>
        <w:t> </w:t>
      </w:r>
      <w:r>
        <w:rPr/>
        <w:t>atender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realidade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uma</w:t>
      </w:r>
      <w:r>
        <w:rPr>
          <w:spacing w:val="19"/>
        </w:rPr>
        <w:t> </w:t>
      </w:r>
      <w:r>
        <w:rPr/>
        <w:t>das</w:t>
      </w:r>
      <w:r>
        <w:rPr>
          <w:spacing w:val="18"/>
        </w:rPr>
        <w:t> </w:t>
      </w:r>
      <w:r>
        <w:rPr/>
        <w:t>79</w:t>
      </w:r>
      <w:r>
        <w:rPr>
          <w:spacing w:val="18"/>
        </w:rPr>
        <w:t> </w:t>
      </w:r>
      <w:r>
        <w:rPr/>
        <w:t>Comarcas</w:t>
      </w:r>
      <w:r>
        <w:rPr>
          <w:spacing w:val="-58"/>
        </w:rPr>
        <w:t> </w:t>
      </w:r>
      <w:r>
        <w:rPr/>
        <w:t>do Estado e do Tribunal de Justiça do Estado de Mato Grosso. Gerando, com 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3" w:firstLine="1132"/>
        <w:jc w:val="both"/>
      </w:pPr>
      <w:r>
        <w:rPr/>
        <w:t>Levando-se em conta a experiência do setor, a priori, não há riscos econômicos,</w:t>
      </w:r>
      <w:r>
        <w:rPr>
          <w:spacing w:val="1"/>
        </w:rPr>
        <w:t> </w:t>
      </w:r>
      <w:r>
        <w:rPr/>
        <w:t>pois a experiência adquirida ao longo da execução de inúmeros contratos anteriores dá conta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opção.</w:t>
      </w:r>
    </w:p>
    <w:p>
      <w:pPr>
        <w:pStyle w:val="BodyText"/>
        <w:ind w:left="222" w:right="265" w:firstLine="1132"/>
        <w:jc w:val="both"/>
      </w:pPr>
      <w:r>
        <w:rPr/>
        <w:t>No entanto, há possibilidade de riscos administrativos, quais sejam: licitação</w:t>
      </w:r>
      <w:r>
        <w:rPr>
          <w:spacing w:val="1"/>
        </w:rPr>
        <w:t> </w:t>
      </w:r>
      <w:r>
        <w:rPr/>
        <w:t>deserta e fracassada, atraso ou a não entrega do objeto por parte do fornecedor, pedido de</w:t>
      </w:r>
      <w:r>
        <w:rPr>
          <w:spacing w:val="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 e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da Ata de 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BodyText"/>
        <w:spacing w:before="3"/>
      </w:pPr>
    </w:p>
    <w:p>
      <w:pPr>
        <w:pStyle w:val="Heading2"/>
        <w:spacing w:line="240" w:lineRule="auto"/>
        <w:ind w:left="222" w:firstLine="0"/>
        <w:jc w:val="both"/>
      </w:pPr>
      <w:r>
        <w:rPr/>
        <w:t>13</w:t>
      </w:r>
      <w:r>
        <w:rPr>
          <w:spacing w:val="57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52" w:lineRule="exact" w:before="228" w:after="0"/>
        <w:ind w:left="675" w:right="0" w:hanging="454"/>
        <w:jc w:val="both"/>
        <w:rPr>
          <w:sz w:val="22"/>
        </w:rPr>
      </w:pP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equipe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planejamento</w:t>
      </w:r>
      <w:r>
        <w:rPr>
          <w:spacing w:val="-1"/>
          <w:sz w:val="22"/>
        </w:rPr>
        <w:t> </w:t>
      </w:r>
      <w:r>
        <w:rPr>
          <w:sz w:val="22"/>
        </w:rPr>
        <w:t>declara</w:t>
      </w:r>
      <w:r>
        <w:rPr>
          <w:spacing w:val="-2"/>
          <w:sz w:val="22"/>
        </w:rPr>
        <w:t> </w:t>
      </w:r>
      <w:r>
        <w:rPr>
          <w:sz w:val="22"/>
        </w:rPr>
        <w:t>viável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3"/>
        </w:numPr>
        <w:tabs>
          <w:tab w:pos="628" w:val="left" w:leader="none"/>
        </w:tabs>
        <w:spacing w:line="252" w:lineRule="exact" w:before="0" w:after="0"/>
        <w:ind w:left="627" w:right="0" w:hanging="406"/>
        <w:jc w:val="both"/>
        <w:rPr>
          <w:sz w:val="22"/>
        </w:rPr>
      </w:pPr>
      <w:r>
        <w:rPr>
          <w:sz w:val="22"/>
        </w:rPr>
        <w:t>Justificativa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Viabilidade</w:t>
      </w:r>
    </w:p>
    <w:p>
      <w:pPr>
        <w:pStyle w:val="ListParagraph"/>
        <w:numPr>
          <w:ilvl w:val="2"/>
          <w:numId w:val="3"/>
        </w:numPr>
        <w:tabs>
          <w:tab w:pos="861" w:val="left" w:leader="none"/>
        </w:tabs>
        <w:spacing w:line="240" w:lineRule="auto" w:before="0" w:after="0"/>
        <w:ind w:left="222" w:right="263" w:firstLine="0"/>
        <w:jc w:val="both"/>
        <w:rPr>
          <w:sz w:val="22"/>
        </w:rPr>
      </w:pPr>
      <w:r>
        <w:rPr>
          <w:sz w:val="22"/>
        </w:rPr>
        <w:t>A viabilidade da presente contratação justifica-se, uma vez que a solução apontada atende</w:t>
      </w:r>
      <w:r>
        <w:rPr>
          <w:spacing w:val="1"/>
          <w:sz w:val="22"/>
        </w:rPr>
        <w:t> </w:t>
      </w:r>
      <w:r>
        <w:rPr>
          <w:sz w:val="22"/>
        </w:rPr>
        <w:t>plenamente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4"/>
          <w:sz w:val="22"/>
        </w:rPr>
        <w:t> </w:t>
      </w:r>
      <w:r>
        <w:rPr>
          <w:sz w:val="22"/>
        </w:rPr>
        <w:t>necessidades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Administração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está</w:t>
      </w:r>
      <w:r>
        <w:rPr>
          <w:spacing w:val="13"/>
          <w:sz w:val="22"/>
        </w:rPr>
        <w:t> </w:t>
      </w:r>
      <w:r>
        <w:rPr>
          <w:sz w:val="22"/>
        </w:rPr>
        <w:t>perfeitamente</w:t>
      </w:r>
      <w:r>
        <w:rPr>
          <w:spacing w:val="14"/>
          <w:sz w:val="22"/>
        </w:rPr>
        <w:t> </w:t>
      </w:r>
      <w:r>
        <w:rPr>
          <w:sz w:val="22"/>
        </w:rPr>
        <w:t>adequada</w:t>
      </w:r>
      <w:r>
        <w:rPr>
          <w:spacing w:val="13"/>
          <w:sz w:val="22"/>
        </w:rPr>
        <w:t> </w:t>
      </w:r>
      <w:r>
        <w:rPr>
          <w:sz w:val="22"/>
        </w:rPr>
        <w:t>ao</w:t>
      </w:r>
      <w:r>
        <w:rPr>
          <w:spacing w:val="11"/>
          <w:sz w:val="22"/>
        </w:rPr>
        <w:t> </w:t>
      </w:r>
      <w:r>
        <w:rPr>
          <w:sz w:val="22"/>
        </w:rPr>
        <w:t>mercado,</w:t>
      </w:r>
      <w:r>
        <w:rPr>
          <w:spacing w:val="14"/>
          <w:sz w:val="22"/>
        </w:rPr>
        <w:t> </w:t>
      </w:r>
      <w:r>
        <w:rPr>
          <w:sz w:val="22"/>
        </w:rPr>
        <w:t>visto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-5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e exigências</w:t>
      </w:r>
      <w:r>
        <w:rPr>
          <w:spacing w:val="-1"/>
          <w:sz w:val="22"/>
        </w:rPr>
        <w:t> </w:t>
      </w:r>
      <w:r>
        <w:rPr>
          <w:sz w:val="22"/>
        </w:rPr>
        <w:t>previstas para</w:t>
      </w:r>
      <w:r>
        <w:rPr>
          <w:spacing w:val="-3"/>
          <w:sz w:val="22"/>
        </w:rPr>
        <w:t> </w:t>
      </w:r>
      <w:r>
        <w:rPr>
          <w:sz w:val="22"/>
        </w:rPr>
        <w:t>o objeto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restringem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participação na</w:t>
      </w:r>
      <w:r>
        <w:rPr>
          <w:spacing w:val="-3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2"/>
          <w:numId w:val="3"/>
        </w:numPr>
        <w:tabs>
          <w:tab w:pos="832" w:val="left" w:leader="none"/>
        </w:tabs>
        <w:spacing w:line="240" w:lineRule="auto" w:before="1" w:after="0"/>
        <w:ind w:left="222" w:right="267" w:firstLine="0"/>
        <w:jc w:val="both"/>
        <w:rPr>
          <w:sz w:val="22"/>
        </w:rPr>
      </w:pPr>
      <w:r>
        <w:rPr>
          <w:sz w:val="22"/>
        </w:rPr>
        <w:t>Além disso, a contratação está alinhada aos objetivos contidos no planejamento estratégico do</w:t>
      </w:r>
      <w:r>
        <w:rPr>
          <w:spacing w:val="-52"/>
          <w:sz w:val="22"/>
        </w:rPr>
        <w:t> </w:t>
      </w:r>
      <w:r>
        <w:rPr>
          <w:sz w:val="22"/>
        </w:rPr>
        <w:t>TJMT e prevista no Plano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de Contratações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633" w:val="left" w:leader="none"/>
        </w:tabs>
        <w:spacing w:line="240" w:lineRule="auto" w:before="0" w:after="0"/>
        <w:ind w:left="632" w:right="0" w:hanging="361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spacing w:before="3"/>
        <w:rPr>
          <w:b/>
        </w:rPr>
      </w:pPr>
    </w:p>
    <w:p>
      <w:pPr>
        <w:spacing w:line="237" w:lineRule="auto" w:before="0"/>
        <w:ind w:left="222" w:right="260" w:firstLine="1132"/>
        <w:jc w:val="both"/>
        <w:rPr>
          <w:sz w:val="24"/>
        </w:rPr>
      </w:pPr>
      <w:r>
        <w:rPr>
          <w:rFonts w:ascii="Arial MT" w:hAnsi="Arial MT"/>
          <w:sz w:val="20"/>
        </w:rPr>
        <w:t>O prazo de vigência da ata de registro de preços será de 1 (um) ano e poderá ser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prorrogado, por igual período, desde que comprovado o preço vantajoso, art. 84 da </w:t>
      </w:r>
      <w:r>
        <w:rPr>
          <w:sz w:val="24"/>
        </w:rPr>
        <w:t>Lei nº 14.133,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OUTRAS</w:t>
      </w:r>
      <w:r>
        <w:rPr>
          <w:spacing w:val="-3"/>
        </w:rPr>
        <w:t> </w:t>
      </w:r>
      <w:r>
        <w:rPr/>
        <w:t>INFORMAÇÕES</w:t>
      </w:r>
    </w:p>
    <w:p>
      <w:pPr>
        <w:pStyle w:val="BodyText"/>
        <w:spacing w:line="274" w:lineRule="exact"/>
        <w:ind w:left="1354"/>
      </w:pPr>
      <w:r>
        <w:rPr/>
        <w:t>Sem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adicionais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4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CONCLUSÃO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GESTOR</w:t>
      </w:r>
    </w:p>
    <w:p>
      <w:pPr>
        <w:pStyle w:val="BodyText"/>
        <w:ind w:left="222" w:right="262" w:firstLine="1132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é viável, além de ser necessária para o atendimento das necessidades e interesses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Administração.</w:t>
      </w:r>
    </w:p>
    <w:p>
      <w:pPr>
        <w:spacing w:after="0"/>
        <w:jc w:val="both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spacing w:line="240" w:lineRule="auto" w:before="90" w:after="3"/>
        <w:ind w:left="222" w:firstLine="0"/>
      </w:pPr>
      <w:r>
        <w:rPr/>
        <w:t>18.EQUIPE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  <w:r>
        <w:rPr>
          <w:spacing w:val="59"/>
        </w:rPr>
        <w:t> </w:t>
      </w:r>
      <w:r>
        <w:rPr/>
        <w:t>E</w:t>
      </w:r>
      <w:r>
        <w:rPr>
          <w:spacing w:val="-1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2926"/>
        <w:gridCol w:w="1251"/>
        <w:gridCol w:w="1337"/>
      </w:tblGrid>
      <w:tr>
        <w:trPr>
          <w:trHeight w:val="275" w:hRule="atLeast"/>
        </w:trPr>
        <w:tc>
          <w:tcPr>
            <w:tcW w:w="3622" w:type="dxa"/>
          </w:tcPr>
          <w:p>
            <w:pPr>
              <w:pStyle w:val="TableParagraph"/>
              <w:spacing w:line="256" w:lineRule="exact"/>
              <w:ind w:left="1416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926" w:type="dxa"/>
          </w:tcPr>
          <w:p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251" w:type="dxa"/>
          </w:tcPr>
          <w:p>
            <w:pPr>
              <w:pStyle w:val="TableParagraph"/>
              <w:spacing w:line="256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275" w:hRule="atLeast"/>
        </w:trPr>
        <w:tc>
          <w:tcPr>
            <w:tcW w:w="36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  <w:tc>
          <w:tcPr>
            <w:tcW w:w="2926" w:type="dxa"/>
          </w:tcPr>
          <w:p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hyperlink r:id="rId6">
              <w:r>
                <w:rPr>
                  <w:sz w:val="24"/>
                </w:rPr>
                <w:t>wermison.cesar@tjmt.jus.br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278" w:hRule="atLeast"/>
        </w:trPr>
        <w:tc>
          <w:tcPr>
            <w:tcW w:w="362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Joilson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Gonçalo de Amorim</w:t>
            </w:r>
          </w:p>
        </w:tc>
        <w:tc>
          <w:tcPr>
            <w:tcW w:w="2926" w:type="dxa"/>
          </w:tcPr>
          <w:p>
            <w:pPr>
              <w:pStyle w:val="TableParagraph"/>
              <w:spacing w:line="258" w:lineRule="exact"/>
              <w:ind w:left="49" w:right="81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joilson.amorim@tjmt.jus.br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1337" w:type="dxa"/>
          </w:tcPr>
          <w:p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316" w:hRule="atLeast"/>
        </w:trPr>
        <w:tc>
          <w:tcPr>
            <w:tcW w:w="3622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Marcia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Cristina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Butakka</w:t>
            </w:r>
          </w:p>
        </w:tc>
        <w:tc>
          <w:tcPr>
            <w:tcW w:w="2926" w:type="dxa"/>
          </w:tcPr>
          <w:p>
            <w:pPr>
              <w:pStyle w:val="TableParagraph"/>
              <w:spacing w:line="268" w:lineRule="exact"/>
              <w:ind w:left="64" w:right="81"/>
              <w:jc w:val="center"/>
              <w:rPr>
                <w:sz w:val="24"/>
              </w:rPr>
            </w:pPr>
            <w:hyperlink r:id="rId8">
              <w:r>
                <w:rPr>
                  <w:sz w:val="24"/>
                </w:rPr>
                <w:t>marcia.butakka@tjmt.jus.br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0" w:lineRule="exact"/>
              <w:ind w:left="149" w:right="1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6140</w:t>
            </w:r>
          </w:p>
        </w:tc>
        <w:tc>
          <w:tcPr>
            <w:tcW w:w="1337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"/>
        <w:rPr>
          <w:b/>
          <w:sz w:val="30"/>
        </w:rPr>
      </w:pPr>
    </w:p>
    <w:p>
      <w:pPr>
        <w:spacing w:line="260" w:lineRule="atLeast" w:before="0"/>
        <w:ind w:left="2572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JOILSON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5"/>
          <w:sz w:val="22"/>
        </w:rPr>
        <w:t>GONCALO</w:t>
      </w:r>
      <w:r>
        <w:rPr>
          <w:rFonts w:ascii="Trebuchet MS"/>
          <w:spacing w:val="11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AMORIM:6200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1"/>
        <w:rPr>
          <w:rFonts w:ascii="Trebuchet MS"/>
          <w:sz w:val="20"/>
        </w:rPr>
      </w:pPr>
    </w:p>
    <w:p>
      <w:pPr>
        <w:spacing w:line="264" w:lineRule="auto" w:before="0"/>
        <w:ind w:left="393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68.378265pt;margin-top:-.287769pt;width:39.6pt;height:39.3pt;mso-position-horizontal-relative:page;mso-position-vertical-relative:paragraph;z-index:-15979008" coordorigin="5368,-6" coordsize="792,786" path="m5510,614l5441,659,5397,702,5374,740,5368,767,5373,777,5377,780,5428,780,5433,778,5383,778,5390,749,5416,708,5457,661,5510,614xm5706,-6l5690,5,5682,29,5679,57,5679,76,5679,94,5681,113,5683,134,5687,155,5691,176,5695,198,5700,220,5706,242,5699,272,5678,327,5648,400,5609,484,5564,569,5517,649,5469,716,5424,761,5383,778,5433,778,5435,777,5477,741,5528,677,5588,582,5595,579,5588,579,5645,475,5683,394,5706,333,5721,286,5749,286,5731,239,5737,198,5721,198,5711,163,5705,129,5702,97,5700,68,5701,55,5703,35,5708,14,5717,-1,5737,-1,5727,-5,5706,-6xm6151,578l6128,578,6119,586,6119,608,6128,616,6151,616,6155,612,6131,612,6123,605,6123,588,6131,582,6155,582,6151,578xm6155,582l6148,582,6154,588,6154,605,6148,612,6155,612,6159,608,6159,586,6155,582xm6144,584l6132,584,6132,608,6136,608,6136,599,6146,599,6145,598,6143,597,6148,595,6136,595,6136,589,6147,589,6147,587,6144,584xm6146,599l6140,599,6142,601,6143,603,6144,608,6148,608,6147,603,6147,600,6146,599xm6147,589l6141,589,6143,590,6143,595,6140,595,6148,595,6148,592,6147,589xm5749,286l5721,286,5764,373,5809,433,5851,471,5886,493,5813,507,5738,527,5662,550,5588,579,5595,579,5663,559,5746,539,5831,524,5916,513,5976,513,5963,508,6018,505,6142,505,6122,494,6092,487,5928,487,5909,477,5890,465,5872,453,5855,441,5815,400,5781,351,5753,297,5749,286xm5976,513l5916,513,5968,537,6021,555,6069,566,6109,570,6126,569,6138,566,6146,560,6148,558,6126,558,6094,554,6054,544,6010,528,5976,513xm6151,552l6145,554,6136,558,6148,558,6151,552xm6142,505l6018,505,6081,507,6133,518,6154,543,6157,537,6159,535,6159,529,6149,509,6142,505xm6024,482l6003,482,5979,484,5928,487,6092,487,6079,485,6024,482xm5745,60l5740,84,5735,115,5729,153,5721,198,5737,198,5738,193,5741,149,5743,105,5745,60xm5737,-1l5717,-1,5726,5,5734,13,5741,27,5745,46,5748,16,5741,1,5737,-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JOILSON GONCALO DE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105"/>
          <w:sz w:val="12"/>
        </w:rPr>
        <w:t>AMORIM:6200</w:t>
      </w:r>
    </w:p>
    <w:p>
      <w:pPr>
        <w:spacing w:line="77" w:lineRule="exact" w:before="0"/>
        <w:ind w:left="39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2024.04.22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13:04:03</w:t>
      </w:r>
    </w:p>
    <w:p>
      <w:pPr>
        <w:pStyle w:val="BodyText"/>
        <w:spacing w:before="90"/>
        <w:ind w:left="6"/>
      </w:pPr>
      <w:r>
        <w:rPr/>
        <w:br w:type="column"/>
      </w:r>
      <w:r>
        <w:rPr/>
        <w:t>Cuiabá,</w:t>
      </w:r>
      <w:r>
        <w:rPr>
          <w:spacing w:val="-1"/>
        </w:rPr>
        <w:t> </w:t>
      </w:r>
      <w:r>
        <w:rPr/>
        <w:t>22 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spacing w:after="0"/>
        <w:sectPr>
          <w:type w:val="continuous"/>
          <w:pgSz w:w="11910" w:h="16840"/>
          <w:pgMar w:top="2100" w:bottom="280" w:left="1480" w:right="1020"/>
          <w:cols w:num="3" w:equalWidth="0">
            <w:col w:w="3881" w:space="40"/>
            <w:col w:w="1956" w:space="39"/>
            <w:col w:w="3494"/>
          </w:cols>
        </w:sectPr>
      </w:pPr>
    </w:p>
    <w:p>
      <w:pPr>
        <w:spacing w:line="71" w:lineRule="exact" w:before="0"/>
        <w:ind w:left="2826" w:right="0" w:firstLine="0"/>
        <w:jc w:val="left"/>
        <w:rPr>
          <w:b/>
          <w:sz w:val="24"/>
        </w:rPr>
      </w:pPr>
      <w:r>
        <w:rPr>
          <w:b/>
          <w:sz w:val="24"/>
        </w:rPr>
        <w:t>Joil</w:t>
      </w:r>
      <w:r>
        <w:rPr>
          <w:b/>
          <w:w w:val="99"/>
          <w:sz w:val="24"/>
        </w:rPr>
        <w:t>son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G</w:t>
      </w:r>
      <w:r>
        <w:rPr>
          <w:b/>
          <w:w w:val="99"/>
          <w:sz w:val="24"/>
        </w:rPr>
        <w:t>on</w:t>
      </w:r>
      <w:r>
        <w:rPr>
          <w:b/>
          <w:spacing w:val="-1"/>
          <w:sz w:val="24"/>
        </w:rPr>
        <w:t>ç</w:t>
      </w:r>
      <w:r>
        <w:rPr>
          <w:b/>
          <w:sz w:val="24"/>
        </w:rPr>
        <w:t>a</w:t>
      </w:r>
      <w:r>
        <w:rPr>
          <w:b/>
          <w:spacing w:val="-26"/>
          <w:sz w:val="24"/>
        </w:rPr>
        <w:t>l</w:t>
      </w:r>
      <w:r>
        <w:rPr>
          <w:rFonts w:ascii="Trebuchet MS" w:hAnsi="Trebuchet MS"/>
          <w:spacing w:val="-14"/>
          <w:w w:val="88"/>
          <w:position w:val="3"/>
          <w:sz w:val="12"/>
        </w:rPr>
        <w:t>-</w:t>
      </w:r>
      <w:r>
        <w:rPr>
          <w:b/>
          <w:spacing w:val="-107"/>
          <w:sz w:val="24"/>
        </w:rPr>
        <w:t>o</w:t>
      </w:r>
      <w:r>
        <w:rPr>
          <w:rFonts w:ascii="Trebuchet MS" w:hAnsi="Trebuchet MS"/>
          <w:w w:val="106"/>
          <w:position w:val="3"/>
          <w:sz w:val="12"/>
        </w:rPr>
        <w:t>04'</w:t>
      </w:r>
      <w:r>
        <w:rPr>
          <w:rFonts w:ascii="Trebuchet MS" w:hAnsi="Trebuchet MS"/>
          <w:spacing w:val="-54"/>
          <w:w w:val="103"/>
          <w:position w:val="3"/>
          <w:sz w:val="12"/>
        </w:rPr>
        <w:t>0</w:t>
      </w:r>
      <w:r>
        <w:rPr>
          <w:b/>
          <w:spacing w:val="-80"/>
          <w:w w:val="99"/>
          <w:sz w:val="24"/>
        </w:rPr>
        <w:t>d</w:t>
      </w:r>
      <w:r>
        <w:rPr>
          <w:rFonts w:ascii="Trebuchet MS" w:hAnsi="Trebuchet MS"/>
          <w:w w:val="108"/>
          <w:position w:val="3"/>
          <w:sz w:val="12"/>
        </w:rPr>
        <w:t>0</w:t>
      </w:r>
      <w:r>
        <w:rPr>
          <w:rFonts w:ascii="Trebuchet MS" w:hAnsi="Trebuchet MS"/>
          <w:spacing w:val="-9"/>
          <w:w w:val="108"/>
          <w:position w:val="3"/>
          <w:sz w:val="12"/>
        </w:rPr>
        <w:t>'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pacing w:val="1"/>
          <w:w w:val="99"/>
          <w:sz w:val="24"/>
        </w:rPr>
        <w:t>A</w:t>
      </w:r>
      <w:r>
        <w:rPr>
          <w:b/>
          <w:spacing w:val="-4"/>
          <w:w w:val="99"/>
          <w:sz w:val="24"/>
        </w:rPr>
        <w:t>m</w:t>
      </w:r>
      <w:r>
        <w:rPr>
          <w:b/>
          <w:w w:val="99"/>
          <w:sz w:val="24"/>
        </w:rPr>
        <w:t>o</w:t>
      </w:r>
      <w:r>
        <w:rPr>
          <w:b/>
          <w:spacing w:val="-1"/>
          <w:w w:val="99"/>
          <w:sz w:val="24"/>
        </w:rPr>
        <w:t>r</w:t>
      </w:r>
      <w:r>
        <w:rPr>
          <w:b/>
          <w:spacing w:val="2"/>
          <w:w w:val="99"/>
          <w:sz w:val="24"/>
        </w:rPr>
        <w:t>i</w:t>
      </w:r>
      <w:r>
        <w:rPr>
          <w:b/>
          <w:w w:val="99"/>
          <w:sz w:val="24"/>
        </w:rPr>
        <w:t>m</w:t>
      </w:r>
    </w:p>
    <w:p>
      <w:pPr>
        <w:pStyle w:val="BodyText"/>
        <w:spacing w:line="274" w:lineRule="exact"/>
        <w:ind w:left="2867"/>
      </w:pPr>
      <w:r>
        <w:rPr/>
        <w:t>Chefe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Divisão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Estoque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  <w:ind w:left="2267" w:right="2906" w:firstLine="0"/>
        <w:jc w:val="center"/>
      </w:pPr>
      <w:r>
        <w:rPr/>
        <w:t>Marcia</w:t>
      </w:r>
      <w:r>
        <w:rPr>
          <w:spacing w:val="-1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Menezes</w:t>
      </w:r>
      <w:r>
        <w:rPr>
          <w:spacing w:val="-1"/>
        </w:rPr>
        <w:t> </w:t>
      </w:r>
      <w:r>
        <w:rPr/>
        <w:t>Butakka</w:t>
      </w:r>
    </w:p>
    <w:p>
      <w:pPr>
        <w:pStyle w:val="BodyText"/>
        <w:spacing w:line="274" w:lineRule="exact"/>
        <w:ind w:left="1081" w:right="1775"/>
        <w:jc w:val="center"/>
      </w:pPr>
      <w:r>
        <w:rPr/>
        <w:t>Gestor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2100" w:bottom="280" w:left="1480" w:right="1020"/>
        </w:sectPr>
      </w:pPr>
    </w:p>
    <w:p>
      <w:pPr>
        <w:pStyle w:val="Heading1"/>
        <w:spacing w:line="337" w:lineRule="exact" w:before="109"/>
        <w:ind w:left="2807"/>
      </w:pPr>
      <w:r>
        <w:rPr/>
        <w:pict>
          <v:shape style="position:absolute;margin-left:286.009277pt;margin-top:6.965301pt;width:74.650pt;height:74.1pt;mso-position-horizontal-relative:page;mso-position-vertical-relative:paragraph;z-index:-15978496" coordorigin="5720,139" coordsize="1493,1482" path="m5989,1308l5881,1376,5805,1442,5755,1504,5728,1557,5720,1597,5730,1616,5738,1621,5837,1621,5843,1618,5749,1618,5757,1576,5788,1518,5839,1450,5907,1378,5989,1308xm6359,139l6329,159,6313,205,6308,257,6307,294,6308,328,6311,364,6316,402,6322,442,6329,482,6338,523,6348,564,6359,606,6354,631,6341,673,6321,730,6293,799,6260,878,6222,963,6180,1052,6134,1143,6086,1233,6036,1320,5985,1400,5935,1472,5885,1532,5837,1578,5791,1608,5749,1618,5843,1618,5858,1610,5903,1573,5952,1519,6007,1448,6068,1357,6135,1247,6149,1243,6135,1243,6194,1138,6243,1045,6283,964,6315,894,6340,832,6359,778,6374,731,6386,690,6439,690,6432,674,6406,601,6417,524,6386,524,6368,457,6357,393,6350,332,6348,278,6348,255,6352,216,6361,176,6380,148,6417,148,6397,141,6359,139xm7175,1240l7161,1242,7149,1250,7141,1262,7138,1276,7141,1290,7149,1301,7161,1308,7175,1311,7190,1308,7198,1304,7160,1304,7146,1291,7146,1276,7148,1265,7155,1255,7164,1249,7175,1247,7198,1247,7190,1242,7175,1240xm7198,1247l7175,1247,7187,1249,7196,1255,7202,1265,7204,1276,7204,1291,7193,1304,7198,1304,7202,1301,7210,1290,7213,1276,7210,1262,7202,1250,7198,1247xm7185,1252l7161,1252,7161,1296,7169,1296,7169,1279,7188,1279,7187,1278,7182,1276,7191,1273,7169,1273,7169,1261,7190,1261,7190,1258,7185,1252xm7188,1279l7178,1279,7181,1284,7182,1288,7184,1296,7191,1296,7190,1288,7190,1282,7188,1279xm7190,1261l7179,1261,7182,1263,7182,1272,7178,1273,7191,1273,7191,1267,7190,1261xm6439,690l6386,690,6432,791,6480,873,6529,939,6577,990,6622,1030,6663,1059,6697,1080,6620,1095,6541,1112,6460,1132,6378,1155,6296,1181,6214,1210,6135,1243,6149,1243,6204,1225,6278,1204,6354,1185,6433,1167,6513,1152,6594,1139,6675,1127,6754,1118,6868,1118,6843,1107,6908,1104,6986,1103,7181,1103,7142,1081,7086,1069,6777,1069,6741,1049,6706,1028,6672,1005,6640,981,6588,932,6542,875,6500,812,6463,745,6439,690xm6868,1118l6754,1118,6833,1155,6913,1185,6990,1207,7059,1221,7119,1226,7150,1224,7173,1218,7189,1207,7192,1202,7150,1202,7090,1195,7016,1176,6932,1146,6868,1118xm7198,1191l7188,1195,7177,1198,7165,1201,7150,1202,7192,1202,7198,1191xm7181,1103l6986,1103,7066,1106,7137,1118,7186,1139,7204,1174,7208,1164,7213,1159,7213,1149,7194,1110,7181,1103xm6959,1059l6918,1060,6874,1062,6777,1069,7086,1069,7062,1065,6959,1059xm6432,264l6423,309,6414,367,6402,438,6386,524,6417,524,6418,514,6425,430,6429,348,6432,264xm6417,148l6380,148,6396,159,6412,175,6425,201,6432,237,6437,180,6425,151,6417,148xe" filled="true" fillcolor="#ffd8d8" stroked="false">
            <v:path arrowok="t"/>
            <v:fill type="solid"/>
            <w10:wrap type="none"/>
          </v:shape>
        </w:pict>
      </w:r>
      <w:r>
        <w:rPr/>
        <w:t>WERMISON</w:t>
      </w:r>
    </w:p>
    <w:p>
      <w:pPr>
        <w:spacing w:before="183"/>
        <w:ind w:left="211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w w:val="95"/>
          <w:sz w:val="22"/>
        </w:rPr>
        <w:t>Assinado</w:t>
      </w:r>
      <w:r>
        <w:rPr>
          <w:rFonts w:ascii="Trebuchet MS"/>
          <w:spacing w:val="23"/>
          <w:w w:val="95"/>
          <w:sz w:val="22"/>
        </w:rPr>
        <w:t> </w:t>
      </w:r>
      <w:r>
        <w:rPr>
          <w:rFonts w:ascii="Trebuchet MS"/>
          <w:w w:val="95"/>
          <w:sz w:val="22"/>
        </w:rPr>
        <w:t>de</w:t>
      </w:r>
      <w:r>
        <w:rPr>
          <w:rFonts w:ascii="Trebuchet MS"/>
          <w:spacing w:val="23"/>
          <w:w w:val="95"/>
          <w:sz w:val="22"/>
        </w:rPr>
        <w:t> </w:t>
      </w:r>
      <w:r>
        <w:rPr>
          <w:rFonts w:ascii="Trebuchet MS"/>
          <w:w w:val="95"/>
          <w:sz w:val="22"/>
        </w:rPr>
        <w:t>forma</w:t>
      </w:r>
    </w:p>
    <w:p>
      <w:pPr>
        <w:spacing w:after="0"/>
        <w:jc w:val="left"/>
        <w:rPr>
          <w:rFonts w:ascii="Trebuchet MS"/>
          <w:sz w:val="22"/>
        </w:rPr>
        <w:sectPr>
          <w:type w:val="continuous"/>
          <w:pgSz w:w="11910" w:h="16840"/>
          <w:pgMar w:top="2100" w:bottom="280" w:left="1480" w:right="1020"/>
          <w:cols w:num="2" w:equalWidth="0">
            <w:col w:w="4773" w:space="40"/>
            <w:col w:w="4597"/>
          </w:cols>
        </w:sectPr>
      </w:pPr>
    </w:p>
    <w:p>
      <w:pPr>
        <w:spacing w:line="310" w:lineRule="exact" w:before="10"/>
        <w:ind w:left="0" w:right="2274" w:firstLine="0"/>
        <w:jc w:val="right"/>
        <w:rPr>
          <w:rFonts w:ascii="Trebuchet MS" w:hAnsi="Trebuchet MS"/>
          <w:sz w:val="22"/>
        </w:rPr>
      </w:pPr>
      <w:r>
        <w:rPr/>
        <w:pict>
          <v:shape style="position:absolute;margin-left:214.382996pt;margin-top:7.502559pt;width:71.8pt;height:24.85pt;mso-position-horizontal-relative:page;mso-position-vertical-relative:paragraph;z-index:-1597798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41"/>
                    </w:rPr>
                  </w:pPr>
                  <w:r>
                    <w:rPr>
                      <w:rFonts w:ascii="Trebuchet MS"/>
                      <w:w w:val="93"/>
                      <w:sz w:val="41"/>
                    </w:rPr>
                    <w:t>F</w:t>
                  </w:r>
                  <w:r>
                    <w:rPr>
                      <w:rFonts w:ascii="Trebuchet MS"/>
                      <w:w w:val="92"/>
                      <w:sz w:val="41"/>
                    </w:rPr>
                    <w:t>E</w:t>
                  </w:r>
                  <w:r>
                    <w:rPr>
                      <w:rFonts w:ascii="Trebuchet MS"/>
                      <w:w w:val="93"/>
                      <w:sz w:val="41"/>
                    </w:rPr>
                    <w:t>RR</w:t>
                  </w:r>
                  <w:r>
                    <w:rPr>
                      <w:rFonts w:ascii="Trebuchet MS"/>
                      <w:w w:val="92"/>
                      <w:sz w:val="41"/>
                    </w:rPr>
                    <w:t>E</w:t>
                  </w:r>
                  <w:r>
                    <w:rPr>
                      <w:rFonts w:ascii="Trebuchet MS"/>
                      <w:w w:val="86"/>
                      <w:sz w:val="41"/>
                    </w:rPr>
                    <w:t>I</w:t>
                  </w:r>
                  <w:r>
                    <w:rPr>
                      <w:rFonts w:ascii="Trebuchet MS"/>
                      <w:w w:val="93"/>
                      <w:sz w:val="41"/>
                    </w:rPr>
                    <w:t>R</w:t>
                  </w:r>
                  <w:r>
                    <w:rPr>
                      <w:rFonts w:ascii="Trebuchet MS"/>
                      <w:spacing w:val="-190"/>
                      <w:w w:val="104"/>
                      <w:sz w:val="4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W</w:t>
      </w:r>
      <w:r>
        <w:rPr>
          <w:b/>
          <w:spacing w:val="-1"/>
          <w:sz w:val="24"/>
        </w:rPr>
        <w:t>e</w:t>
      </w:r>
      <w:r>
        <w:rPr>
          <w:b/>
          <w:spacing w:val="1"/>
          <w:sz w:val="24"/>
        </w:rPr>
        <w:t>r</w:t>
      </w:r>
      <w:r>
        <w:rPr>
          <w:b/>
          <w:spacing w:val="-4"/>
          <w:sz w:val="24"/>
        </w:rPr>
        <w:t>m</w:t>
      </w:r>
      <w:r>
        <w:rPr>
          <w:b/>
          <w:w w:val="99"/>
          <w:sz w:val="24"/>
        </w:rPr>
        <w:t>ison</w:t>
      </w:r>
      <w:r>
        <w:rPr>
          <w:b/>
          <w:spacing w:val="3"/>
          <w:sz w:val="24"/>
        </w:rPr>
        <w:t> </w:t>
      </w:r>
      <w:r>
        <w:rPr>
          <w:b/>
          <w:spacing w:val="-3"/>
          <w:sz w:val="24"/>
        </w:rPr>
        <w:t>F</w:t>
      </w:r>
      <w:r>
        <w:rPr>
          <w:b/>
          <w:spacing w:val="-1"/>
          <w:sz w:val="24"/>
        </w:rPr>
        <w:t>e</w:t>
      </w:r>
      <w:r>
        <w:rPr>
          <w:b/>
          <w:spacing w:val="1"/>
          <w:sz w:val="24"/>
        </w:rPr>
        <w:t>r</w:t>
      </w:r>
      <w:r>
        <w:rPr>
          <w:b/>
          <w:spacing w:val="-1"/>
          <w:sz w:val="24"/>
        </w:rPr>
        <w:t>r</w:t>
      </w:r>
      <w:r>
        <w:rPr>
          <w:b/>
          <w:spacing w:val="-16"/>
          <w:sz w:val="24"/>
        </w:rPr>
        <w:t>e</w:t>
      </w:r>
      <w:r>
        <w:rPr>
          <w:rFonts w:ascii="Trebuchet MS" w:hAnsi="Trebuchet MS"/>
          <w:spacing w:val="-112"/>
          <w:w w:val="104"/>
          <w:position w:val="9"/>
          <w:sz w:val="22"/>
        </w:rPr>
        <w:t>d</w:t>
      </w:r>
      <w:r>
        <w:rPr>
          <w:b/>
          <w:sz w:val="24"/>
        </w:rPr>
        <w:t>i</w:t>
      </w:r>
      <w:r>
        <w:rPr>
          <w:b/>
          <w:spacing w:val="-63"/>
          <w:sz w:val="24"/>
        </w:rPr>
        <w:t>r</w:t>
      </w:r>
      <w:r>
        <w:rPr>
          <w:rFonts w:ascii="Trebuchet MS" w:hAnsi="Trebuchet MS"/>
          <w:w w:val="84"/>
          <w:position w:val="9"/>
          <w:sz w:val="22"/>
        </w:rPr>
        <w:t>i</w:t>
      </w:r>
      <w:r>
        <w:rPr>
          <w:rFonts w:ascii="Trebuchet MS" w:hAnsi="Trebuchet MS"/>
          <w:spacing w:val="-119"/>
          <w:w w:val="115"/>
          <w:position w:val="9"/>
          <w:sz w:val="22"/>
        </w:rPr>
        <w:t>g</w:t>
      </w:r>
      <w:r>
        <w:rPr>
          <w:b/>
          <w:spacing w:val="-2"/>
          <w:sz w:val="24"/>
        </w:rPr>
        <w:t>a</w:t>
      </w:r>
      <w:r>
        <w:rPr>
          <w:rFonts w:ascii="Trebuchet MS" w:hAnsi="Trebuchet MS"/>
          <w:w w:val="84"/>
          <w:position w:val="9"/>
          <w:sz w:val="22"/>
        </w:rPr>
        <w:t>i</w:t>
      </w:r>
      <w:r>
        <w:rPr>
          <w:rFonts w:ascii="Trebuchet MS" w:hAnsi="Trebuchet MS"/>
          <w:spacing w:val="-67"/>
          <w:w w:val="86"/>
          <w:position w:val="9"/>
          <w:sz w:val="22"/>
        </w:rPr>
        <w:t>t</w:t>
      </w:r>
      <w:r>
        <w:rPr>
          <w:b/>
          <w:spacing w:val="-107"/>
          <w:w w:val="99"/>
          <w:sz w:val="24"/>
        </w:rPr>
        <w:t>C</w:t>
      </w:r>
      <w:r>
        <w:rPr>
          <w:rFonts w:ascii="Trebuchet MS" w:hAnsi="Trebuchet MS"/>
          <w:spacing w:val="-4"/>
          <w:w w:val="94"/>
          <w:position w:val="9"/>
          <w:sz w:val="22"/>
        </w:rPr>
        <w:t>a</w:t>
      </w:r>
      <w:r>
        <w:rPr>
          <w:b/>
          <w:spacing w:val="-103"/>
          <w:sz w:val="24"/>
        </w:rPr>
        <w:t>é</w:t>
      </w:r>
      <w:r>
        <w:rPr>
          <w:rFonts w:ascii="Trebuchet MS" w:hAnsi="Trebuchet MS"/>
          <w:w w:val="82"/>
          <w:position w:val="9"/>
          <w:sz w:val="22"/>
        </w:rPr>
        <w:t>l</w:t>
      </w:r>
      <w:r>
        <w:rPr>
          <w:rFonts w:ascii="Trebuchet MS" w:hAnsi="Trebuchet MS"/>
          <w:spacing w:val="-19"/>
          <w:position w:val="9"/>
          <w:sz w:val="22"/>
        </w:rPr>
        <w:t> </w:t>
      </w:r>
      <w:r>
        <w:rPr>
          <w:b/>
          <w:spacing w:val="-94"/>
          <w:w w:val="99"/>
          <w:sz w:val="24"/>
        </w:rPr>
        <w:t>s</w:t>
      </w:r>
      <w:r>
        <w:rPr>
          <w:rFonts w:ascii="Trebuchet MS" w:hAnsi="Trebuchet MS"/>
          <w:spacing w:val="-36"/>
          <w:w w:val="105"/>
          <w:position w:val="9"/>
          <w:sz w:val="22"/>
        </w:rPr>
        <w:t>p</w:t>
      </w:r>
      <w:r>
        <w:rPr>
          <w:b/>
          <w:spacing w:val="-85"/>
          <w:sz w:val="24"/>
        </w:rPr>
        <w:t>a</w:t>
      </w:r>
      <w:r>
        <w:rPr>
          <w:rFonts w:ascii="Trebuchet MS" w:hAnsi="Trebuchet MS"/>
          <w:spacing w:val="-41"/>
          <w:w w:val="105"/>
          <w:position w:val="9"/>
          <w:sz w:val="22"/>
        </w:rPr>
        <w:t>o</w:t>
      </w:r>
      <w:r>
        <w:rPr>
          <w:b/>
          <w:spacing w:val="-66"/>
          <w:sz w:val="24"/>
        </w:rPr>
        <w:t>r</w:t>
      </w:r>
      <w:r>
        <w:rPr>
          <w:rFonts w:ascii="Trebuchet MS" w:hAnsi="Trebuchet MS"/>
          <w:w w:val="86"/>
          <w:position w:val="9"/>
          <w:sz w:val="22"/>
        </w:rPr>
        <w:t>r</w:t>
      </w:r>
      <w:r>
        <w:rPr>
          <w:rFonts w:ascii="Trebuchet MS" w:hAnsi="Trebuchet MS"/>
          <w:spacing w:val="-19"/>
          <w:position w:val="9"/>
          <w:sz w:val="22"/>
        </w:rPr>
        <w:t> </w:t>
      </w:r>
      <w:r>
        <w:rPr>
          <w:rFonts w:ascii="Trebuchet MS" w:hAnsi="Trebuchet MS"/>
          <w:w w:val="103"/>
          <w:position w:val="9"/>
          <w:sz w:val="22"/>
        </w:rPr>
        <w:t>WERMISON</w:t>
      </w:r>
    </w:p>
    <w:p>
      <w:pPr>
        <w:spacing w:line="273" w:lineRule="exact" w:before="0"/>
        <w:ind w:left="0" w:right="2294" w:firstLine="0"/>
        <w:jc w:val="right"/>
        <w:rPr>
          <w:sz w:val="24"/>
        </w:rPr>
      </w:pPr>
      <w:r>
        <w:rPr>
          <w:w w:val="99"/>
          <w:sz w:val="24"/>
        </w:rPr>
        <w:t>Dir</w:t>
      </w:r>
      <w:r>
        <w:rPr>
          <w:spacing w:val="-2"/>
          <w:w w:val="99"/>
          <w:sz w:val="24"/>
        </w:rPr>
        <w:t>e</w:t>
      </w:r>
      <w:r>
        <w:rPr>
          <w:sz w:val="24"/>
        </w:rPr>
        <w:t>tor do </w:t>
      </w:r>
      <w:r>
        <w:rPr>
          <w:spacing w:val="-1"/>
          <w:w w:val="99"/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rt</w:t>
      </w:r>
      <w:r>
        <w:rPr>
          <w:spacing w:val="-2"/>
          <w:sz w:val="24"/>
        </w:rPr>
        <w:t>a</w:t>
      </w:r>
      <w:r>
        <w:rPr>
          <w:sz w:val="24"/>
        </w:rPr>
        <w:t>mento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195"/>
          <w:w w:val="99"/>
          <w:sz w:val="24"/>
        </w:rPr>
        <w:t>M</w:t>
      </w:r>
      <w:r>
        <w:rPr>
          <w:rFonts w:ascii="Trebuchet MS" w:hAnsi="Trebuchet MS"/>
          <w:w w:val="95"/>
          <w:position w:val="9"/>
          <w:sz w:val="22"/>
        </w:rPr>
        <w:t>F</w:t>
      </w:r>
      <w:r>
        <w:rPr>
          <w:rFonts w:ascii="Trebuchet MS" w:hAnsi="Trebuchet MS"/>
          <w:spacing w:val="-29"/>
          <w:w w:val="94"/>
          <w:position w:val="9"/>
          <w:sz w:val="22"/>
        </w:rPr>
        <w:t>E</w:t>
      </w:r>
      <w:r>
        <w:rPr>
          <w:spacing w:val="-79"/>
          <w:sz w:val="24"/>
        </w:rPr>
        <w:t>a</w:t>
      </w:r>
      <w:r>
        <w:rPr>
          <w:rFonts w:ascii="Trebuchet MS" w:hAnsi="Trebuchet MS"/>
          <w:spacing w:val="-45"/>
          <w:w w:val="95"/>
          <w:position w:val="9"/>
          <w:sz w:val="22"/>
        </w:rPr>
        <w:t>R</w:t>
      </w:r>
      <w:r>
        <w:rPr>
          <w:spacing w:val="-23"/>
          <w:sz w:val="24"/>
        </w:rPr>
        <w:t>t</w:t>
      </w:r>
      <w:r>
        <w:rPr>
          <w:rFonts w:ascii="Trebuchet MS" w:hAnsi="Trebuchet MS"/>
          <w:spacing w:val="-100"/>
          <w:w w:val="95"/>
          <w:position w:val="9"/>
          <w:sz w:val="22"/>
        </w:rPr>
        <w:t>R</w:t>
      </w:r>
      <w:r>
        <w:rPr>
          <w:spacing w:val="-7"/>
          <w:sz w:val="24"/>
        </w:rPr>
        <w:t>e</w:t>
      </w:r>
      <w:r>
        <w:rPr>
          <w:rFonts w:ascii="Trebuchet MS" w:hAnsi="Trebuchet MS"/>
          <w:spacing w:val="-107"/>
          <w:w w:val="94"/>
          <w:position w:val="9"/>
          <w:sz w:val="22"/>
        </w:rPr>
        <w:t>E</w:t>
      </w:r>
      <w:r>
        <w:rPr>
          <w:w w:val="99"/>
          <w:sz w:val="24"/>
        </w:rPr>
        <w:t>r</w:t>
      </w:r>
      <w:r>
        <w:rPr>
          <w:spacing w:val="-41"/>
          <w:w w:val="99"/>
          <w:sz w:val="24"/>
        </w:rPr>
        <w:t>i</w:t>
      </w:r>
      <w:r>
        <w:rPr>
          <w:rFonts w:ascii="Trebuchet MS" w:hAnsi="Trebuchet MS"/>
          <w:spacing w:val="-14"/>
          <w:w w:val="88"/>
          <w:position w:val="9"/>
          <w:sz w:val="22"/>
        </w:rPr>
        <w:t>I</w:t>
      </w:r>
      <w:r>
        <w:rPr>
          <w:spacing w:val="-93"/>
          <w:sz w:val="24"/>
        </w:rPr>
        <w:t>a</w:t>
      </w:r>
      <w:r>
        <w:rPr>
          <w:rFonts w:ascii="Trebuchet MS" w:hAnsi="Trebuchet MS"/>
          <w:spacing w:val="-31"/>
          <w:w w:val="95"/>
          <w:position w:val="9"/>
          <w:sz w:val="22"/>
        </w:rPr>
        <w:t>R</w:t>
      </w:r>
      <w:r>
        <w:rPr>
          <w:spacing w:val="-36"/>
          <w:sz w:val="24"/>
        </w:rPr>
        <w:t>l</w:t>
      </w:r>
      <w:r>
        <w:rPr>
          <w:rFonts w:ascii="Trebuchet MS" w:hAnsi="Trebuchet MS"/>
          <w:spacing w:val="-41"/>
          <w:w w:val="107"/>
          <w:position w:val="9"/>
          <w:sz w:val="22"/>
        </w:rPr>
        <w:t>A</w:t>
      </w:r>
      <w:r>
        <w:rPr>
          <w:spacing w:val="-18"/>
          <w:sz w:val="24"/>
        </w:rPr>
        <w:t>e</w:t>
      </w:r>
      <w:r>
        <w:rPr>
          <w:rFonts w:ascii="Trebuchet MS" w:hAnsi="Trebuchet MS"/>
          <w:spacing w:val="-56"/>
          <w:w w:val="100"/>
          <w:position w:val="9"/>
          <w:sz w:val="22"/>
        </w:rPr>
        <w:t>C</w:t>
      </w:r>
      <w:r>
        <w:rPr>
          <w:spacing w:val="-79"/>
          <w:w w:val="99"/>
          <w:sz w:val="24"/>
        </w:rPr>
        <w:t>P</w:t>
      </w:r>
      <w:r>
        <w:rPr>
          <w:rFonts w:ascii="Trebuchet MS" w:hAnsi="Trebuchet MS"/>
          <w:spacing w:val="-33"/>
          <w:w w:val="94"/>
          <w:position w:val="9"/>
          <w:sz w:val="22"/>
        </w:rPr>
        <w:t>E</w:t>
      </w:r>
      <w:r>
        <w:rPr>
          <w:spacing w:val="-74"/>
          <w:sz w:val="24"/>
        </w:rPr>
        <w:t>a</w:t>
      </w:r>
      <w:r>
        <w:rPr>
          <w:rFonts w:ascii="Trebuchet MS" w:hAnsi="Trebuchet MS"/>
          <w:spacing w:val="-40"/>
          <w:w w:val="105"/>
          <w:position w:val="9"/>
          <w:sz w:val="22"/>
        </w:rPr>
        <w:t>S</w:t>
      </w:r>
      <w:r>
        <w:rPr>
          <w:spacing w:val="-28"/>
          <w:sz w:val="24"/>
        </w:rPr>
        <w:t>t</w:t>
      </w:r>
      <w:r>
        <w:rPr>
          <w:rFonts w:ascii="Trebuchet MS" w:hAnsi="Trebuchet MS"/>
          <w:spacing w:val="-112"/>
          <w:w w:val="107"/>
          <w:position w:val="9"/>
          <w:sz w:val="22"/>
        </w:rPr>
        <w:t>A</w:t>
      </w:r>
      <w:r>
        <w:rPr>
          <w:w w:val="99"/>
          <w:sz w:val="24"/>
        </w:rPr>
        <w:t>r</w:t>
      </w:r>
      <w:r>
        <w:rPr>
          <w:spacing w:val="-36"/>
          <w:w w:val="99"/>
          <w:sz w:val="24"/>
        </w:rPr>
        <w:t>i</w:t>
      </w:r>
      <w:r>
        <w:rPr>
          <w:rFonts w:ascii="Trebuchet MS" w:hAnsi="Trebuchet MS"/>
          <w:spacing w:val="-88"/>
          <w:w w:val="95"/>
          <w:position w:val="9"/>
          <w:sz w:val="22"/>
        </w:rPr>
        <w:t>R</w:t>
      </w:r>
      <w:r>
        <w:rPr>
          <w:spacing w:val="-100"/>
          <w:sz w:val="24"/>
        </w:rPr>
        <w:t>m</w:t>
      </w:r>
      <w:r>
        <w:rPr>
          <w:rFonts w:ascii="Trebuchet MS" w:hAnsi="Trebuchet MS"/>
          <w:w w:val="58"/>
          <w:position w:val="9"/>
          <w:sz w:val="22"/>
        </w:rPr>
        <w:t>:</w:t>
      </w:r>
      <w:r>
        <w:rPr>
          <w:rFonts w:ascii="Trebuchet MS" w:hAnsi="Trebuchet MS"/>
          <w:spacing w:val="-65"/>
          <w:w w:val="101"/>
          <w:position w:val="9"/>
          <w:sz w:val="22"/>
        </w:rPr>
        <w:t>7</w:t>
      </w:r>
      <w:r>
        <w:rPr>
          <w:spacing w:val="-56"/>
          <w:sz w:val="24"/>
        </w:rPr>
        <w:t>ô</w:t>
      </w:r>
      <w:r>
        <w:rPr>
          <w:rFonts w:ascii="Trebuchet MS" w:hAnsi="Trebuchet MS"/>
          <w:spacing w:val="-61"/>
          <w:w w:val="101"/>
          <w:position w:val="9"/>
          <w:sz w:val="22"/>
        </w:rPr>
        <w:t>6</w:t>
      </w:r>
      <w:r>
        <w:rPr>
          <w:spacing w:val="-60"/>
          <w:sz w:val="24"/>
        </w:rPr>
        <w:t>n</w:t>
      </w:r>
      <w:r>
        <w:rPr>
          <w:rFonts w:ascii="Trebuchet MS" w:hAnsi="Trebuchet MS"/>
          <w:spacing w:val="-57"/>
          <w:w w:val="101"/>
          <w:position w:val="9"/>
          <w:sz w:val="22"/>
        </w:rPr>
        <w:t>0</w:t>
      </w:r>
      <w:r>
        <w:rPr>
          <w:spacing w:val="-10"/>
          <w:sz w:val="24"/>
        </w:rPr>
        <w:t>i</w:t>
      </w:r>
      <w:r>
        <w:rPr>
          <w:rFonts w:ascii="Trebuchet MS" w:hAnsi="Trebuchet MS"/>
          <w:spacing w:val="-107"/>
          <w:w w:val="101"/>
          <w:position w:val="9"/>
          <w:sz w:val="22"/>
        </w:rPr>
        <w:t>1</w:t>
      </w:r>
      <w:r>
        <w:rPr>
          <w:sz w:val="24"/>
        </w:rPr>
        <w:t>o</w:t>
      </w:r>
    </w:p>
    <w:p>
      <w:pPr>
        <w:spacing w:line="53" w:lineRule="exact" w:before="0"/>
        <w:ind w:left="5023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Dados: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2024.04.22</w:t>
      </w:r>
    </w:p>
    <w:p>
      <w:pPr>
        <w:spacing w:before="8"/>
        <w:ind w:left="2454" w:right="2563" w:firstLine="0"/>
        <w:jc w:val="center"/>
        <w:rPr>
          <w:rFonts w:ascii="Trebuchet MS"/>
          <w:sz w:val="22"/>
        </w:rPr>
      </w:pPr>
      <w:r>
        <w:rPr>
          <w:rFonts w:ascii="Trebuchet MS"/>
          <w:w w:val="95"/>
          <w:sz w:val="41"/>
        </w:rPr>
        <w:t>CESAR:7601</w:t>
      </w:r>
      <w:r>
        <w:rPr>
          <w:rFonts w:ascii="Trebuchet MS"/>
          <w:spacing w:val="59"/>
          <w:w w:val="95"/>
          <w:sz w:val="41"/>
        </w:rPr>
        <w:t> </w:t>
      </w:r>
      <w:r>
        <w:rPr>
          <w:rFonts w:ascii="Trebuchet MS"/>
          <w:w w:val="95"/>
          <w:sz w:val="22"/>
        </w:rPr>
        <w:t>13:48:17</w:t>
      </w:r>
      <w:r>
        <w:rPr>
          <w:rFonts w:ascii="Trebuchet MS"/>
          <w:spacing w:val="-12"/>
          <w:w w:val="95"/>
          <w:sz w:val="22"/>
        </w:rPr>
        <w:t> </w:t>
      </w:r>
      <w:r>
        <w:rPr>
          <w:rFonts w:ascii="Trebuchet MS"/>
          <w:w w:val="95"/>
          <w:sz w:val="22"/>
        </w:rPr>
        <w:t>-04'00'</w:t>
      </w:r>
    </w:p>
    <w:sectPr>
      <w:type w:val="continuous"/>
      <w:pgSz w:w="11910" w:h="16840"/>
      <w:pgMar w:top="210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143997pt;margin-top:35.399982pt;width:454.2pt;height:7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71"/>
                  <w:gridCol w:w="4961"/>
                  <w:gridCol w:w="1836"/>
                </w:tblGrid>
                <w:tr>
                  <w:trPr>
                    <w:trHeight w:val="1380" w:hRule="atLeast"/>
                  </w:trPr>
                  <w:tc>
                    <w:tcPr>
                      <w:tcW w:w="2271" w:type="dxa"/>
                    </w:tcPr>
                    <w:p>
                      <w:pPr>
                        <w:pStyle w:val="TableParagraph"/>
                        <w:ind w:left="0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961" w:type="dxa"/>
                    </w:tcPr>
                    <w:p>
                      <w:pPr>
                        <w:pStyle w:val="TableParagraph"/>
                        <w:spacing w:before="7"/>
                        <w:ind w:left="0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830" w:right="82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ESTADO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GROSSO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PODER JUDICIÁRIO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TRIBUNAL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JUSTIÇA</w:t>
                      </w:r>
                    </w:p>
                  </w:tc>
                  <w:tc>
                    <w:tcPr>
                      <w:tcW w:w="1836" w:type="dxa"/>
                    </w:tcPr>
                    <w:p>
                      <w:pPr>
                        <w:pStyle w:val="TableParagraph"/>
                        <w:ind w:left="0"/>
                        <w:rPr>
                          <w:sz w:val="24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336960">
          <wp:simplePos x="0" y="0"/>
          <wp:positionH relativeFrom="page">
            <wp:posOffset>1315927</wp:posOffset>
          </wp:positionH>
          <wp:positionV relativeFrom="page">
            <wp:posOffset>480356</wp:posOffset>
          </wp:positionV>
          <wp:extent cx="806669" cy="814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69" cy="814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7472">
          <wp:simplePos x="0" y="0"/>
          <wp:positionH relativeFrom="page">
            <wp:posOffset>5787178</wp:posOffset>
          </wp:positionH>
          <wp:positionV relativeFrom="page">
            <wp:posOffset>578786</wp:posOffset>
          </wp:positionV>
          <wp:extent cx="770466" cy="6715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466" cy="67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4"/>
      <w:numFmt w:val="decimal"/>
      <w:lvlText w:val="%1."/>
      <w:lvlJc w:val="left"/>
      <w:pPr>
        <w:ind w:left="63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675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5" w:hanging="45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9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8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8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7" w:hanging="63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222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7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5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4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0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48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9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4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8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8" w:hanging="70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outlineLvl w:val="1"/>
    </w:pPr>
    <w:rPr>
      <w:rFonts w:ascii="Trebuchet MS" w:hAnsi="Trebuchet MS" w:eastAsia="Trebuchet MS" w:cs="Trebuchet MS"/>
      <w:sz w:val="41"/>
      <w:szCs w:val="41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582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butakka@tjmt.jus.br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joilson.amorim@tjmt.jus.b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rmison.cesar@tjmt.jus.br" TargetMode="Externa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3B0DE-086A-431B-A549-CBD9ED262362}"/>
</file>

<file path=customXml/itemProps2.xml><?xml version="1.0" encoding="utf-8"?>
<ds:datastoreItem xmlns:ds="http://schemas.openxmlformats.org/officeDocument/2006/customXml" ds:itemID="{1DE1E1D5-06E1-4E6D-807D-2AFBF0E21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NAIHANA DE PAULA FRANCO DAVOLI</dc:creator>
  <dc:title>RELATÓRIO CIRCUNSTANCIADO</dc:title>
  <dcterms:created xsi:type="dcterms:W3CDTF">2024-04-29T20:41:29Z</dcterms:created>
  <dcterms:modified xsi:type="dcterms:W3CDTF">2024-04-29T20:41:29Z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2024-04-29T00:00:00Z</vt:filetime>
  </property>
</Properties>
</file>