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rFonts w:ascii="Times New Roman"/>
          <w:sz w:val="3"/>
        </w:rPr>
      </w:pPr>
    </w:p>
    <w:p>
      <w:pPr>
        <w:pStyle w:val="BodyText"/>
        <w:spacing w:line="20" w:lineRule="exact"/>
        <w:ind w:left="11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45.6pt;height:.550pt;mso-position-horizontal-relative:char;mso-position-vertical-relative:line" coordorigin="0,0" coordsize="8912,11">
            <v:line style="position:absolute" from="0,5" to="8912,5" stroked="true" strokeweight=".54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17"/>
        </w:rPr>
      </w:pPr>
    </w:p>
    <w:p>
      <w:pPr>
        <w:pStyle w:val="Heading1"/>
        <w:spacing w:before="92"/>
        <w:ind w:left="3069" w:right="3063" w:firstLine="0"/>
        <w:jc w:val="center"/>
      </w:pPr>
      <w:r>
        <w:rPr/>
        <w:t>ESTUDO</w:t>
      </w:r>
      <w:r>
        <w:rPr>
          <w:spacing w:val="-5"/>
        </w:rPr>
        <w:t> </w:t>
      </w:r>
      <w:r>
        <w:rPr/>
        <w:t>TÉCNICO</w:t>
      </w:r>
      <w:r>
        <w:rPr>
          <w:spacing w:val="-4"/>
        </w:rPr>
        <w:t> </w:t>
      </w:r>
      <w:r>
        <w:rPr/>
        <w:t>PRELIMINAR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403" w:val="left" w:leader="none"/>
        </w:tabs>
        <w:spacing w:line="240" w:lineRule="auto" w:before="0" w:after="0"/>
        <w:ind w:left="402" w:right="0" w:hanging="2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NECESSIDADE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CONTRATAÇÃO: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118" w:right="108" w:firstLine="2126"/>
        <w:jc w:val="both"/>
      </w:pPr>
      <w:r>
        <w:rPr/>
        <w:t>Trata-se de solicitação</w:t>
      </w:r>
      <w:r>
        <w:rPr>
          <w:spacing w:val="1"/>
        </w:rPr>
        <w:t> </w:t>
      </w:r>
      <w:r>
        <w:rPr/>
        <w:t>de construção de nova sede do Fórum da</w:t>
      </w:r>
      <w:r>
        <w:rPr>
          <w:spacing w:val="1"/>
        </w:rPr>
        <w:t> </w:t>
      </w:r>
      <w:r>
        <w:rPr/>
        <w:t>Comarca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SINOP,</w:t>
      </w:r>
      <w:r>
        <w:rPr>
          <w:spacing w:val="1"/>
        </w:rPr>
        <w:t> </w:t>
      </w:r>
      <w:r>
        <w:rPr/>
        <w:t>justificado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atual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sinopense,</w:t>
      </w:r>
      <w:r>
        <w:rPr>
          <w:spacing w:val="1"/>
        </w:rPr>
        <w:t> </w:t>
      </w:r>
      <w:r>
        <w:rPr/>
        <w:t>insuficiente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vultosa</w:t>
      </w:r>
      <w:r>
        <w:rPr>
          <w:spacing w:val="1"/>
        </w:rPr>
        <w:t> </w:t>
      </w:r>
      <w:r>
        <w:rPr/>
        <w:t>demanda,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relatado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documentos:</w:t>
      </w:r>
      <w:r>
        <w:rPr>
          <w:spacing w:val="1"/>
        </w:rPr>
        <w:t> </w:t>
      </w:r>
      <w:r>
        <w:rPr/>
        <w:t>Ofício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117/2019/GAB,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13/03/2019,</w:t>
      </w:r>
      <w:r>
        <w:rPr>
          <w:spacing w:val="11"/>
        </w:rPr>
        <w:t> </w:t>
      </w:r>
      <w:r>
        <w:rPr/>
        <w:t>subscrito</w:t>
      </w:r>
      <w:r>
        <w:rPr>
          <w:spacing w:val="10"/>
        </w:rPr>
        <w:t> </w:t>
      </w:r>
      <w:r>
        <w:rPr/>
        <w:t>pelo</w:t>
      </w:r>
      <w:r>
        <w:rPr>
          <w:spacing w:val="10"/>
        </w:rPr>
        <w:t> </w:t>
      </w:r>
      <w:r>
        <w:rPr/>
        <w:t>Poder</w:t>
      </w:r>
      <w:r>
        <w:rPr>
          <w:spacing w:val="11"/>
        </w:rPr>
        <w:t> </w:t>
      </w:r>
      <w:r>
        <w:rPr/>
        <w:t>Municipal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Sinop,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ainda</w:t>
      </w:r>
      <w:r>
        <w:rPr>
          <w:spacing w:val="11"/>
        </w:rPr>
        <w:t> </w:t>
      </w:r>
      <w:r>
        <w:rPr/>
        <w:t>o</w:t>
      </w:r>
      <w:r>
        <w:rPr>
          <w:spacing w:val="9"/>
        </w:rPr>
        <w:t> </w:t>
      </w:r>
      <w:r>
        <w:rPr/>
        <w:t>Ofício</w:t>
      </w:r>
    </w:p>
    <w:p>
      <w:pPr>
        <w:pStyle w:val="BodyText"/>
        <w:spacing w:before="1"/>
        <w:ind w:left="118"/>
        <w:jc w:val="both"/>
      </w:pPr>
      <w:r>
        <w:rPr/>
        <w:t>n.</w:t>
      </w:r>
      <w:r>
        <w:rPr>
          <w:spacing w:val="-4"/>
        </w:rPr>
        <w:t> </w:t>
      </w:r>
      <w:r>
        <w:rPr/>
        <w:t>031/2022-DF,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28/04/2022,</w:t>
      </w:r>
      <w:r>
        <w:rPr>
          <w:spacing w:val="-4"/>
        </w:rPr>
        <w:t> </w:t>
      </w:r>
      <w:r>
        <w:rPr/>
        <w:t>subscrito</w:t>
      </w:r>
      <w:r>
        <w:rPr>
          <w:spacing w:val="-3"/>
        </w:rPr>
        <w:t> </w:t>
      </w:r>
      <w:r>
        <w:rPr/>
        <w:t>pela</w:t>
      </w:r>
      <w:r>
        <w:rPr>
          <w:spacing w:val="-3"/>
        </w:rPr>
        <w:t> </w:t>
      </w:r>
      <w:r>
        <w:rPr/>
        <w:t>Diretoria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Fórum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Comarca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Sinop.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18" w:right="109" w:firstLine="2126"/>
        <w:jc w:val="both"/>
      </w:pPr>
      <w:r>
        <w:rPr/>
        <w:t>No exercício de 2022 houve tentativa de contratação para a referida</w:t>
      </w:r>
      <w:r>
        <w:rPr>
          <w:spacing w:val="1"/>
        </w:rPr>
        <w:t> </w:t>
      </w:r>
      <w:r>
        <w:rPr/>
        <w:t>obra, por meio da Concorrência Pública n. 3/2022, cuja sessão pública foi suspensa por</w:t>
      </w:r>
      <w:r>
        <w:rPr>
          <w:spacing w:val="1"/>
        </w:rPr>
        <w:t> </w:t>
      </w:r>
      <w:r>
        <w:rPr/>
        <w:t>decisão</w:t>
      </w:r>
      <w:r>
        <w:rPr>
          <w:spacing w:val="-1"/>
        </w:rPr>
        <w:t> </w:t>
      </w:r>
      <w:r>
        <w:rPr/>
        <w:t>Presidencial.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8" w:right="107" w:firstLine="2126"/>
        <w:jc w:val="both"/>
      </w:pPr>
      <w:r>
        <w:rPr/>
        <w:t>Atualmente o projeto para construção da nova sede do Fórum de</w:t>
      </w:r>
      <w:r>
        <w:rPr>
          <w:spacing w:val="1"/>
        </w:rPr>
        <w:t> </w:t>
      </w:r>
      <w:r>
        <w:rPr/>
        <w:t>Sinop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revisado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orçamento</w:t>
      </w:r>
      <w:r>
        <w:rPr>
          <w:spacing w:val="1"/>
        </w:rPr>
        <w:t> </w:t>
      </w:r>
      <w:r>
        <w:rPr/>
        <w:t>estimado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licitatório</w:t>
      </w:r>
      <w:r>
        <w:rPr>
          <w:spacing w:val="1"/>
        </w:rPr>
        <w:t> </w:t>
      </w:r>
      <w:r>
        <w:rPr/>
        <w:t>neste</w:t>
      </w:r>
      <w:r>
        <w:rPr>
          <w:spacing w:val="-64"/>
        </w:rPr>
        <w:t> </w:t>
      </w:r>
      <w:r>
        <w:rPr/>
        <w:t>exercício</w:t>
      </w:r>
      <w:r>
        <w:rPr>
          <w:spacing w:val="-1"/>
        </w:rPr>
        <w:t> </w:t>
      </w:r>
      <w:r>
        <w:rPr/>
        <w:t>de 2024 foi atualizado.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900429</wp:posOffset>
            </wp:positionH>
            <wp:positionV relativeFrom="paragraph">
              <wp:posOffset>119147</wp:posOffset>
            </wp:positionV>
            <wp:extent cx="6076802" cy="3582638"/>
            <wp:effectExtent l="0" t="0" r="0" b="0"/>
            <wp:wrapTopAndBottom/>
            <wp:docPr id="3" name="image2.jpeg" descr="P11L1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802" cy="358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5"/>
          <w:footerReference w:type="default" r:id="rId6"/>
          <w:type w:val="continuous"/>
          <w:pgSz w:w="11910" w:h="16840"/>
          <w:pgMar w:header="152" w:footer="848" w:top="1400" w:bottom="1040" w:left="1300" w:right="740"/>
          <w:pgNumType w:start="1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049462" cy="3692461"/>
            <wp:effectExtent l="0" t="0" r="0" b="0"/>
            <wp:docPr id="7" name="image3.jpeg" descr="P14L1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462" cy="369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900429</wp:posOffset>
            </wp:positionH>
            <wp:positionV relativeFrom="paragraph">
              <wp:posOffset>211491</wp:posOffset>
            </wp:positionV>
            <wp:extent cx="6001268" cy="3538442"/>
            <wp:effectExtent l="0" t="0" r="0" b="0"/>
            <wp:wrapTopAndBottom/>
            <wp:docPr id="9" name="image4.jpeg" descr="P17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268" cy="3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8"/>
          <w:footerReference w:type="default" r:id="rId9"/>
          <w:pgSz w:w="11910" w:h="16840"/>
          <w:pgMar w:header="152" w:footer="853" w:top="1460" w:bottom="1040" w:left="13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000210" cy="3538442"/>
            <wp:effectExtent l="0" t="0" r="0" b="0"/>
            <wp:docPr id="11" name="image5.jpeg" descr="P22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210" cy="3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900429</wp:posOffset>
            </wp:positionH>
            <wp:positionV relativeFrom="paragraph">
              <wp:posOffset>125753</wp:posOffset>
            </wp:positionV>
            <wp:extent cx="6001268" cy="3538442"/>
            <wp:effectExtent l="0" t="0" r="0" b="0"/>
            <wp:wrapTopAndBottom/>
            <wp:docPr id="13" name="image6.jpeg" descr="P24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268" cy="3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403" w:val="left" w:leader="none"/>
        </w:tabs>
        <w:spacing w:line="360" w:lineRule="auto" w:before="93" w:after="0"/>
        <w:ind w:left="544" w:right="530" w:hanging="426"/>
        <w:jc w:val="left"/>
      </w:pPr>
      <w:r>
        <w:rPr/>
        <w:t>ALINHAMENTO ENTRE A DEMANDA E O PLANEJAMENTO ESTRATÉGICO DA</w:t>
      </w:r>
      <w:r>
        <w:rPr>
          <w:spacing w:val="-64"/>
        </w:rPr>
        <w:t> </w:t>
      </w:r>
      <w:r>
        <w:rPr/>
        <w:t>INSTITUIÇÃO</w:t>
      </w:r>
    </w:p>
    <w:p>
      <w:pPr>
        <w:pStyle w:val="BodyText"/>
        <w:spacing w:before="10"/>
        <w:rPr>
          <w:rFonts w:ascii="Arial"/>
          <w:b/>
          <w:sz w:val="35"/>
        </w:rPr>
      </w:pPr>
    </w:p>
    <w:p>
      <w:pPr>
        <w:pStyle w:val="BodyText"/>
        <w:spacing w:line="360" w:lineRule="auto"/>
        <w:ind w:left="118" w:right="109" w:firstLine="1275"/>
        <w:jc w:val="both"/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1463675</wp:posOffset>
            </wp:positionH>
            <wp:positionV relativeFrom="paragraph">
              <wp:posOffset>746072</wp:posOffset>
            </wp:positionV>
            <wp:extent cx="4869802" cy="4627878"/>
            <wp:effectExtent l="0" t="0" r="0" b="0"/>
            <wp:wrapNone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802" cy="4627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encontra-se</w:t>
      </w:r>
      <w:r>
        <w:rPr>
          <w:spacing w:val="1"/>
        </w:rPr>
        <w:t> </w:t>
      </w:r>
      <w:r>
        <w:rPr/>
        <w:t>respaldada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Tribunal,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especial, no programa de aprimoramento do suporte e da gestão organizacional do Poder</w:t>
      </w:r>
      <w:r>
        <w:rPr>
          <w:spacing w:val="1"/>
        </w:rPr>
        <w:t> </w:t>
      </w:r>
      <w:r>
        <w:rPr/>
        <w:t>Judiciário,</w:t>
      </w:r>
      <w:r>
        <w:rPr>
          <w:spacing w:val="-1"/>
        </w:rPr>
        <w:t> </w:t>
      </w:r>
      <w:r>
        <w:rPr/>
        <w:t>visando a</w:t>
      </w:r>
      <w:r>
        <w:rPr>
          <w:spacing w:val="1"/>
        </w:rPr>
        <w:t> </w:t>
      </w:r>
      <w:r>
        <w:rPr/>
        <w:t>melhoria</w:t>
      </w:r>
      <w:r>
        <w:rPr>
          <w:spacing w:val="-1"/>
        </w:rPr>
        <w:t> </w:t>
      </w:r>
      <w:r>
        <w:rPr/>
        <w:t>das edificações.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2255" w:val="left" w:leader="none"/>
          <w:tab w:pos="3677" w:val="left" w:leader="none"/>
          <w:tab w:pos="5688" w:val="left" w:leader="none"/>
          <w:tab w:pos="7000" w:val="left" w:leader="none"/>
          <w:tab w:pos="8745" w:val="left" w:leader="none"/>
        </w:tabs>
        <w:spacing w:before="207"/>
        <w:ind w:left="544" w:right="0" w:firstLine="0"/>
        <w:jc w:val="left"/>
        <w:rPr>
          <w:sz w:val="20"/>
        </w:rPr>
      </w:pPr>
      <w:r>
        <w:rPr>
          <w:sz w:val="20"/>
        </w:rPr>
        <w:t>Plano</w:t>
        <w:tab/>
        <w:t>de</w:t>
        <w:tab/>
        <w:t>diretrizes</w:t>
        <w:tab/>
        <w:t>e</w:t>
        <w:tab/>
        <w:t>metas</w:t>
        <w:tab/>
        <w:t>2022-2023:</w:t>
      </w:r>
    </w:p>
    <w:p>
      <w:pPr>
        <w:spacing w:before="114"/>
        <w:ind w:left="544" w:right="0" w:firstLine="0"/>
        <w:jc w:val="left"/>
        <w:rPr>
          <w:sz w:val="20"/>
        </w:rPr>
      </w:pPr>
      <w:hyperlink r:id="rId15">
        <w:r>
          <w:rPr>
            <w:color w:val="0000FF"/>
            <w:sz w:val="20"/>
            <w:u w:val="single" w:color="0000FF"/>
          </w:rPr>
          <w:t>https://gestaoestrategica.tjmt.jus.br/pagina/63c9cb82526d9d001b22ccdf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457"/>
        <w:rPr>
          <w:sz w:val="20"/>
        </w:rPr>
      </w:pPr>
      <w:r>
        <w:rPr>
          <w:sz w:val="20"/>
        </w:rPr>
        <w:drawing>
          <wp:inline distT="0" distB="0" distL="0" distR="0">
            <wp:extent cx="5071386" cy="7351014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386" cy="73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735" w:val="left" w:leader="none"/>
          <w:tab w:pos="4704" w:val="left" w:leader="none"/>
          <w:tab w:pos="6762" w:val="left" w:leader="none"/>
          <w:tab w:pos="8175" w:val="left" w:leader="none"/>
          <w:tab w:pos="9255" w:val="left" w:leader="none"/>
        </w:tabs>
        <w:spacing w:before="94"/>
        <w:ind w:left="544" w:right="0" w:firstLine="0"/>
        <w:jc w:val="left"/>
        <w:rPr>
          <w:sz w:val="20"/>
        </w:rPr>
      </w:pPr>
      <w:r>
        <w:rPr>
          <w:color w:val="333333"/>
          <w:sz w:val="20"/>
        </w:rPr>
        <w:t>Planejamento</w:t>
        <w:tab/>
        <w:t>Estratégico</w:t>
        <w:tab/>
        <w:t>Participativo</w:t>
        <w:tab/>
        <w:t>2021</w:t>
        <w:tab/>
        <w:t>–</w:t>
        <w:tab/>
        <w:t>2026:</w:t>
      </w:r>
    </w:p>
    <w:p>
      <w:pPr>
        <w:spacing w:before="116"/>
        <w:ind w:left="544" w:right="0" w:firstLine="0"/>
        <w:jc w:val="left"/>
        <w:rPr>
          <w:sz w:val="20"/>
        </w:rPr>
      </w:pPr>
      <w:hyperlink r:id="rId17">
        <w:r>
          <w:rPr>
            <w:color w:val="0000FF"/>
            <w:sz w:val="20"/>
            <w:u w:val="single" w:color="0000FF"/>
          </w:rPr>
          <w:t>https://gestaoestrategica.tjmt.jus.br/pagina/6091ab356fe764001bd6d4df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403" w:val="left" w:leader="none"/>
        </w:tabs>
        <w:spacing w:line="240" w:lineRule="auto" w:before="93" w:after="0"/>
        <w:ind w:left="402" w:right="0" w:hanging="285"/>
        <w:jc w:val="left"/>
      </w:pPr>
      <w:r>
        <w:rPr/>
        <w:t>REQUISITOS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CONTRATAÇÃO:</w:t>
      </w:r>
    </w:p>
    <w:p>
      <w:pPr>
        <w:pStyle w:val="BodyText"/>
        <w:spacing w:line="360" w:lineRule="auto" w:before="136"/>
        <w:ind w:left="118" w:right="110" w:firstLine="1275"/>
        <w:jc w:val="both"/>
      </w:pPr>
      <w:r>
        <w:rPr/>
        <w:t>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equipamentos,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determinados</w:t>
      </w:r>
      <w:r>
        <w:rPr>
          <w:spacing w:val="-4"/>
        </w:rPr>
        <w:t> </w:t>
      </w:r>
      <w:r>
        <w:rPr/>
        <w:t>pelas</w:t>
      </w:r>
      <w:r>
        <w:rPr>
          <w:spacing w:val="-3"/>
        </w:rPr>
        <w:t> </w:t>
      </w:r>
      <w:r>
        <w:rPr/>
        <w:t>especificações</w:t>
      </w:r>
      <w:r>
        <w:rPr>
          <w:spacing w:val="-3"/>
        </w:rPr>
        <w:t> </w:t>
      </w:r>
      <w:r>
        <w:rPr/>
        <w:t>indicadas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projetos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Arquitetura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Engenharia.</w:t>
      </w:r>
    </w:p>
    <w:p>
      <w:pPr>
        <w:pStyle w:val="BodyText"/>
        <w:spacing w:line="360" w:lineRule="auto"/>
        <w:ind w:left="118" w:right="109" w:firstLine="1275"/>
        <w:jc w:val="both"/>
      </w:pPr>
      <w:r>
        <w:rPr/>
        <w:t>Como se trata de obra de engenharia será exigido Atestado de Capacidade</w:t>
      </w:r>
      <w:r>
        <w:rPr>
          <w:spacing w:val="1"/>
        </w:rPr>
        <w:t> </w:t>
      </w:r>
      <w:r>
        <w:rPr/>
        <w:t>Técnica da empresa licitante e Certidão de Acervo Técnico dos profissionais responsáveis</w:t>
      </w:r>
      <w:r>
        <w:rPr>
          <w:spacing w:val="-64"/>
        </w:rPr>
        <w:t> </w:t>
      </w:r>
      <w:r>
        <w:rPr/>
        <w:t>técnicos,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Conselho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e</w:t>
      </w:r>
      <w:r>
        <w:rPr>
          <w:spacing w:val="66"/>
        </w:rPr>
        <w:t> </w:t>
      </w:r>
      <w:r>
        <w:rPr/>
        <w:t>Agronomia</w:t>
      </w:r>
      <w:r>
        <w:rPr>
          <w:spacing w:val="1"/>
        </w:rPr>
        <w:t> </w:t>
      </w:r>
      <w:r>
        <w:rPr/>
        <w:t>(CREA),</w:t>
      </w:r>
      <w:r>
        <w:rPr>
          <w:spacing w:val="1"/>
        </w:rPr>
        <w:t> </w:t>
      </w:r>
      <w:r>
        <w:rPr/>
        <w:t>ou Conselho de Arquitetura e Urbanismo (CAU),</w:t>
      </w:r>
      <w:r>
        <w:rPr>
          <w:spacing w:val="1"/>
        </w:rPr>
        <w:t> </w:t>
      </w:r>
      <w:r>
        <w:rPr/>
        <w:t>sempre em obediência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parcelas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maior</w:t>
      </w:r>
      <w:r>
        <w:rPr>
          <w:spacing w:val="-1"/>
        </w:rPr>
        <w:t> </w:t>
      </w:r>
      <w:r>
        <w:rPr/>
        <w:t>relevância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significativo do</w:t>
      </w:r>
      <w:r>
        <w:rPr>
          <w:spacing w:val="-1"/>
        </w:rPr>
        <w:t> </w:t>
      </w:r>
      <w:r>
        <w:rPr/>
        <w:t>objeto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licitação.</w:t>
      </w:r>
    </w:p>
    <w:p>
      <w:pPr>
        <w:pStyle w:val="BodyText"/>
        <w:spacing w:line="360" w:lineRule="auto" w:before="1"/>
        <w:ind w:left="118" w:right="108" w:firstLine="1275"/>
        <w:jc w:val="both"/>
      </w:pPr>
      <w:r>
        <w:rPr/>
        <w:t>Por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licitatório,</w:t>
      </w:r>
      <w:r>
        <w:rPr>
          <w:spacing w:val="1"/>
        </w:rPr>
        <w:t> </w:t>
      </w:r>
      <w:r>
        <w:rPr/>
        <w:t>consideramos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a</w:t>
      </w:r>
      <w:r>
        <w:rPr>
          <w:spacing w:val="-64"/>
        </w:rPr>
        <w:t> </w:t>
      </w:r>
      <w:r>
        <w:rPr/>
        <w:t>apresentação de documentos relativos à qualificação econômico-financeiras, limitados ao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determina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Lei</w:t>
      </w:r>
      <w:r>
        <w:rPr>
          <w:spacing w:val="-3"/>
        </w:rPr>
        <w:t> </w:t>
      </w:r>
      <w:r>
        <w:rPr/>
        <w:t>n.</w:t>
      </w:r>
      <w:r>
        <w:rPr>
          <w:spacing w:val="-1"/>
        </w:rPr>
        <w:t> </w:t>
      </w:r>
      <w:r>
        <w:rPr/>
        <w:t>14.133/2021,</w:t>
      </w:r>
      <w:r>
        <w:rPr>
          <w:spacing w:val="-1"/>
        </w:rPr>
        <w:t> </w:t>
      </w:r>
      <w:r>
        <w:rPr/>
        <w:t>bem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apresentação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garantia</w:t>
      </w:r>
      <w:r>
        <w:rPr>
          <w:spacing w:val="-2"/>
        </w:rPr>
        <w:t> </w:t>
      </w:r>
      <w:r>
        <w:rPr/>
        <w:t>contratual.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403" w:val="left" w:leader="none"/>
        </w:tabs>
        <w:spacing w:line="240" w:lineRule="auto" w:before="0" w:after="0"/>
        <w:ind w:left="402" w:right="0" w:hanging="285"/>
        <w:jc w:val="left"/>
      </w:pPr>
      <w:r>
        <w:rPr/>
        <w:t>ESTIMATIVA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QUANTIDADES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SEREM</w:t>
      </w:r>
      <w:r>
        <w:rPr>
          <w:spacing w:val="-2"/>
        </w:rPr>
        <w:t> </w:t>
      </w:r>
      <w:r>
        <w:rPr/>
        <w:t>CONTRATADAS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118" w:right="109" w:firstLine="1275"/>
        <w:jc w:val="both"/>
      </w:pPr>
      <w:r>
        <w:rPr/>
        <w:t>Trata-se projeto de concepção arquitetônica horizontal e térrea de blocos</w:t>
      </w:r>
      <w:r>
        <w:rPr>
          <w:spacing w:val="1"/>
        </w:rPr>
        <w:t> </w:t>
      </w:r>
      <w:r>
        <w:rPr/>
        <w:t>interligados,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construída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10.718,88m²,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40.002,83m²,</w:t>
      </w:r>
      <w:r>
        <w:rPr>
          <w:spacing w:val="1"/>
        </w:rPr>
        <w:t> </w:t>
      </w:r>
      <w:r>
        <w:rPr/>
        <w:t>localizado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Sinop,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Avenida</w:t>
      </w:r>
      <w:r>
        <w:rPr>
          <w:spacing w:val="66"/>
        </w:rPr>
        <w:t> </w:t>
      </w:r>
      <w:r>
        <w:rPr/>
        <w:t>das</w:t>
      </w:r>
      <w:r>
        <w:rPr>
          <w:spacing w:val="1"/>
        </w:rPr>
        <w:t> </w:t>
      </w:r>
      <w:r>
        <w:rPr/>
        <w:t>Figueiras, esquina com a Avenida Dr. Clóvis de Mello, Quadra 24, Bairro Aquarela das</w:t>
      </w:r>
      <w:r>
        <w:rPr>
          <w:spacing w:val="1"/>
        </w:rPr>
        <w:t> </w:t>
      </w:r>
      <w:r>
        <w:rPr/>
        <w:t>Artes. A</w:t>
      </w:r>
      <w:r>
        <w:rPr>
          <w:spacing w:val="-1"/>
        </w:rPr>
        <w:t> </w:t>
      </w:r>
      <w:r>
        <w:rPr/>
        <w:t>edificação</w:t>
      </w:r>
      <w:r>
        <w:rPr>
          <w:spacing w:val="-1"/>
        </w:rPr>
        <w:t> </w:t>
      </w:r>
      <w:r>
        <w:rPr/>
        <w:t>abrigará,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linhas</w:t>
      </w:r>
      <w:r>
        <w:rPr>
          <w:spacing w:val="-1"/>
        </w:rPr>
        <w:t> </w:t>
      </w:r>
      <w:r>
        <w:rPr/>
        <w:t>gerais, os</w:t>
      </w:r>
      <w:r>
        <w:rPr>
          <w:spacing w:val="-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ambientes: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355" w:lineRule="auto" w:before="1" w:after="0"/>
        <w:ind w:left="402" w:right="107" w:hanging="285"/>
        <w:jc w:val="both"/>
        <w:rPr>
          <w:sz w:val="24"/>
        </w:rPr>
      </w:pPr>
      <w:r>
        <w:rPr>
          <w:sz w:val="24"/>
        </w:rPr>
        <w:t>Blocos</w:t>
      </w:r>
      <w:r>
        <w:rPr>
          <w:spacing w:val="1"/>
          <w:sz w:val="24"/>
        </w:rPr>
        <w:t> </w:t>
      </w:r>
      <w:r>
        <w:rPr>
          <w:sz w:val="24"/>
        </w:rPr>
        <w:t>B1</w:t>
      </w:r>
      <w:r>
        <w:rPr>
          <w:spacing w:val="1"/>
          <w:sz w:val="24"/>
        </w:rPr>
        <w:t> </w:t>
      </w:r>
      <w:r>
        <w:rPr>
          <w:sz w:val="24"/>
        </w:rPr>
        <w:t>(431,25m²)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B2(1.423,60m²):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abrigar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CEJUSC,</w:t>
      </w:r>
      <w:r>
        <w:rPr>
          <w:spacing w:val="1"/>
          <w:sz w:val="24"/>
        </w:rPr>
        <w:t> </w:t>
      </w:r>
      <w:r>
        <w:rPr>
          <w:sz w:val="24"/>
        </w:rPr>
        <w:t>compostos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gabinetes, assessorias, secretarias, salas de audiência, salas de mediação, salas de</w:t>
      </w:r>
      <w:r>
        <w:rPr>
          <w:spacing w:val="1"/>
          <w:sz w:val="24"/>
        </w:rPr>
        <w:t> </w:t>
      </w:r>
      <w:r>
        <w:rPr>
          <w:sz w:val="24"/>
        </w:rPr>
        <w:t>conciliação, salas de</w:t>
      </w:r>
      <w:r>
        <w:rPr>
          <w:spacing w:val="-1"/>
          <w:sz w:val="24"/>
        </w:rPr>
        <w:t> </w:t>
      </w:r>
      <w:r>
        <w:rPr>
          <w:sz w:val="24"/>
        </w:rPr>
        <w:t>constelação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parentalidade.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355" w:lineRule="auto" w:before="7" w:after="0"/>
        <w:ind w:left="402" w:right="109" w:hanging="285"/>
        <w:jc w:val="both"/>
        <w:rPr>
          <w:sz w:val="24"/>
        </w:rPr>
      </w:pPr>
      <w:r>
        <w:rPr>
          <w:sz w:val="24"/>
        </w:rPr>
        <w:t>Bloco</w:t>
      </w:r>
      <w:r>
        <w:rPr>
          <w:spacing w:val="1"/>
          <w:sz w:val="24"/>
        </w:rPr>
        <w:t> </w:t>
      </w:r>
      <w:r>
        <w:rPr>
          <w:sz w:val="24"/>
        </w:rPr>
        <w:t>B3</w:t>
      </w:r>
      <w:r>
        <w:rPr>
          <w:spacing w:val="1"/>
          <w:sz w:val="24"/>
        </w:rPr>
        <w:t> </w:t>
      </w:r>
      <w:r>
        <w:rPr>
          <w:sz w:val="24"/>
        </w:rPr>
        <w:t>(1.229,76m²):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abrigar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1ª,</w:t>
      </w:r>
      <w:r>
        <w:rPr>
          <w:spacing w:val="1"/>
          <w:sz w:val="24"/>
        </w:rPr>
        <w:t> </w:t>
      </w:r>
      <w:r>
        <w:rPr>
          <w:sz w:val="24"/>
        </w:rPr>
        <w:t>2ª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4ª</w:t>
      </w:r>
      <w:r>
        <w:rPr>
          <w:spacing w:val="1"/>
          <w:sz w:val="24"/>
        </w:rPr>
        <w:t> </w:t>
      </w:r>
      <w:r>
        <w:rPr>
          <w:sz w:val="24"/>
        </w:rPr>
        <w:t>Varas</w:t>
      </w:r>
      <w:r>
        <w:rPr>
          <w:spacing w:val="1"/>
          <w:sz w:val="24"/>
        </w:rPr>
        <w:t> </w:t>
      </w:r>
      <w:r>
        <w:rPr>
          <w:sz w:val="24"/>
        </w:rPr>
        <w:t>Criminais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3ª</w:t>
      </w:r>
      <w:r>
        <w:rPr>
          <w:spacing w:val="1"/>
          <w:sz w:val="24"/>
        </w:rPr>
        <w:t> </w:t>
      </w:r>
      <w:r>
        <w:rPr>
          <w:sz w:val="24"/>
        </w:rPr>
        <w:t>Vara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Penal,</w:t>
      </w:r>
      <w:r>
        <w:rPr>
          <w:spacing w:val="1"/>
          <w:sz w:val="24"/>
        </w:rPr>
        <w:t> </w:t>
      </w:r>
      <w:r>
        <w:rPr>
          <w:sz w:val="24"/>
        </w:rPr>
        <w:t>compostas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gabinetes,</w:t>
      </w:r>
      <w:r>
        <w:rPr>
          <w:spacing w:val="1"/>
          <w:sz w:val="24"/>
        </w:rPr>
        <w:t> </w:t>
      </w:r>
      <w:r>
        <w:rPr>
          <w:sz w:val="24"/>
        </w:rPr>
        <w:t>assessorias,</w:t>
      </w:r>
      <w:r>
        <w:rPr>
          <w:spacing w:val="1"/>
          <w:sz w:val="24"/>
        </w:rPr>
        <w:t> </w:t>
      </w:r>
      <w:r>
        <w:rPr>
          <w:sz w:val="24"/>
        </w:rPr>
        <w:t>salas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audiência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secretarias.</w:t>
      </w: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350" w:lineRule="auto" w:before="5" w:after="0"/>
        <w:ind w:left="402" w:right="109" w:hanging="285"/>
        <w:jc w:val="both"/>
        <w:rPr>
          <w:sz w:val="24"/>
        </w:rPr>
      </w:pPr>
      <w:r>
        <w:rPr/>
        <w:tab/>
      </w:r>
      <w:r>
        <w:rPr>
          <w:sz w:val="24"/>
        </w:rPr>
        <w:t>Bloco B4 (1.272,97m²): 1ª, 3ª e 4ª Varas Cíveis e 5ª Vara Criminal, compostas por</w:t>
      </w:r>
      <w:r>
        <w:rPr>
          <w:spacing w:val="1"/>
          <w:sz w:val="24"/>
        </w:rPr>
        <w:t> </w:t>
      </w:r>
      <w:r>
        <w:rPr>
          <w:sz w:val="24"/>
        </w:rPr>
        <w:t>gabinetes,</w:t>
      </w:r>
      <w:r>
        <w:rPr>
          <w:spacing w:val="-2"/>
          <w:sz w:val="24"/>
        </w:rPr>
        <w:t> </w:t>
      </w:r>
      <w:r>
        <w:rPr>
          <w:sz w:val="24"/>
        </w:rPr>
        <w:t>assessorias e secretarias.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355" w:lineRule="auto" w:before="12" w:after="0"/>
        <w:ind w:left="402" w:right="109" w:hanging="285"/>
        <w:jc w:val="both"/>
        <w:rPr>
          <w:sz w:val="24"/>
        </w:rPr>
      </w:pPr>
      <w:r>
        <w:rPr>
          <w:sz w:val="24"/>
        </w:rPr>
        <w:t>Bloco B5 (1.303,22m²): 2ª Vara Cível, 8ª Vara da Infância e Adolescência, 6ª Vara da</w:t>
      </w:r>
      <w:r>
        <w:rPr>
          <w:spacing w:val="1"/>
          <w:sz w:val="24"/>
        </w:rPr>
        <w:t> </w:t>
      </w:r>
      <w:r>
        <w:rPr>
          <w:sz w:val="24"/>
        </w:rPr>
        <w:t>Fazenda Pública e 5ª Vara da Família, compostos por gabinetes, assessorias, salas de</w:t>
      </w:r>
      <w:r>
        <w:rPr>
          <w:spacing w:val="1"/>
          <w:sz w:val="24"/>
        </w:rPr>
        <w:t> </w:t>
      </w:r>
      <w:r>
        <w:rPr>
          <w:sz w:val="24"/>
        </w:rPr>
        <w:t>audiência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secretarias.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240" w:lineRule="auto" w:before="6" w:after="0"/>
        <w:ind w:left="402" w:right="0" w:hanging="285"/>
        <w:jc w:val="both"/>
        <w:rPr>
          <w:sz w:val="24"/>
        </w:rPr>
      </w:pPr>
      <w:r>
        <w:rPr>
          <w:sz w:val="24"/>
        </w:rPr>
        <w:t>Bloco</w:t>
      </w:r>
      <w:r>
        <w:rPr>
          <w:spacing w:val="-4"/>
          <w:sz w:val="24"/>
        </w:rPr>
        <w:t> </w:t>
      </w:r>
      <w:r>
        <w:rPr>
          <w:sz w:val="24"/>
        </w:rPr>
        <w:t>B6</w:t>
      </w:r>
      <w:r>
        <w:rPr>
          <w:spacing w:val="-3"/>
          <w:sz w:val="24"/>
        </w:rPr>
        <w:t> </w:t>
      </w:r>
      <w:r>
        <w:rPr>
          <w:sz w:val="24"/>
        </w:rPr>
        <w:t>(1902,06m²):</w:t>
      </w:r>
      <w:r>
        <w:rPr>
          <w:spacing w:val="-2"/>
          <w:sz w:val="24"/>
        </w:rPr>
        <w:t> </w:t>
      </w:r>
      <w:r>
        <w:rPr>
          <w:sz w:val="24"/>
        </w:rPr>
        <w:t>Plenário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Tribunal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Juri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capacidade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144</w:t>
      </w:r>
      <w:r>
        <w:rPr>
          <w:spacing w:val="-3"/>
          <w:sz w:val="24"/>
        </w:rPr>
        <w:t> </w:t>
      </w:r>
      <w:r>
        <w:rPr>
          <w:sz w:val="24"/>
        </w:rPr>
        <w:t>lugares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355" w:lineRule="auto" w:before="100" w:after="0"/>
        <w:ind w:left="402" w:right="108" w:hanging="285"/>
        <w:jc w:val="both"/>
        <w:rPr>
          <w:sz w:val="24"/>
        </w:rPr>
      </w:pPr>
      <w:r>
        <w:rPr>
          <w:sz w:val="24"/>
        </w:rPr>
        <w:t>Bloco B7 (1.312,76m²): Entrada Principal da edificação do Fórum, cartório distribuidor,</w:t>
      </w:r>
      <w:r>
        <w:rPr>
          <w:spacing w:val="1"/>
          <w:sz w:val="24"/>
        </w:rPr>
        <w:t> </w:t>
      </w:r>
      <w:r>
        <w:rPr>
          <w:sz w:val="24"/>
        </w:rPr>
        <w:t>sala do Ministério Público, Sala da Defensoria Pública, Sala da OAB, Sala de Agentes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Infância e Adolescência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357" w:lineRule="auto" w:before="5" w:after="0"/>
        <w:ind w:left="402" w:right="108" w:hanging="285"/>
        <w:jc w:val="both"/>
        <w:rPr>
          <w:sz w:val="24"/>
        </w:rPr>
      </w:pPr>
      <w:r>
        <w:rPr>
          <w:sz w:val="24"/>
        </w:rPr>
        <w:t>Blocos B8 (1.100,51m²) e B9 (875,21m²): Sala de Oficiais de Justiça, Depósito de</w:t>
      </w:r>
      <w:r>
        <w:rPr>
          <w:spacing w:val="1"/>
          <w:sz w:val="24"/>
        </w:rPr>
        <w:t> </w:t>
      </w:r>
      <w:r>
        <w:rPr>
          <w:sz w:val="24"/>
        </w:rPr>
        <w:t>Apreendidos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Arquivo</w:t>
      </w:r>
      <w:r>
        <w:rPr>
          <w:spacing w:val="1"/>
          <w:sz w:val="24"/>
        </w:rPr>
        <w:t> </w:t>
      </w:r>
      <w:r>
        <w:rPr>
          <w:sz w:val="24"/>
        </w:rPr>
        <w:t>Morto,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Arrecadação,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Mandados,</w:t>
      </w:r>
      <w:r>
        <w:rPr>
          <w:spacing w:val="1"/>
          <w:sz w:val="24"/>
        </w:rPr>
        <w:t> </w:t>
      </w:r>
      <w:r>
        <w:rPr>
          <w:sz w:val="24"/>
        </w:rPr>
        <w:t>Coordenação</w:t>
      </w:r>
      <w:r>
        <w:rPr>
          <w:spacing w:val="1"/>
          <w:sz w:val="24"/>
        </w:rPr>
        <w:t> </w:t>
      </w:r>
      <w:r>
        <w:rPr>
          <w:sz w:val="24"/>
        </w:rPr>
        <w:t>Geral,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RH,</w:t>
      </w:r>
      <w:r>
        <w:rPr>
          <w:spacing w:val="1"/>
          <w:sz w:val="24"/>
        </w:rPr>
        <w:t> </w:t>
      </w:r>
      <w:r>
        <w:rPr>
          <w:sz w:val="24"/>
        </w:rPr>
        <w:t>Sala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Assistência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Sala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Fisioterapeuta,</w:t>
      </w:r>
      <w:r>
        <w:rPr>
          <w:spacing w:val="-2"/>
          <w:sz w:val="24"/>
        </w:rPr>
        <w:t> </w:t>
      </w:r>
      <w:r>
        <w:rPr>
          <w:sz w:val="24"/>
        </w:rPr>
        <w:t>Sala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Psicólogo,</w:t>
      </w:r>
      <w:r>
        <w:rPr>
          <w:spacing w:val="-1"/>
          <w:sz w:val="24"/>
        </w:rPr>
        <w:t> </w:t>
      </w:r>
      <w:r>
        <w:rPr>
          <w:sz w:val="24"/>
        </w:rPr>
        <w:t>Sala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Dentista,</w:t>
      </w:r>
      <w:r>
        <w:rPr>
          <w:spacing w:val="-1"/>
          <w:sz w:val="24"/>
        </w:rPr>
        <w:t> </w:t>
      </w:r>
      <w:r>
        <w:rPr>
          <w:sz w:val="24"/>
        </w:rPr>
        <w:t>Setor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Terceirzados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350" w:lineRule="auto" w:before="0" w:after="0"/>
        <w:ind w:left="402" w:right="111" w:hanging="285"/>
        <w:jc w:val="both"/>
        <w:rPr>
          <w:sz w:val="24"/>
        </w:rPr>
      </w:pPr>
      <w:r>
        <w:rPr>
          <w:sz w:val="24"/>
        </w:rPr>
        <w:t>Bloco 10 (285,36m²): Guarita de controle de acesso de veículos e pedestres exclusiva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servidores e magistrados.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350" w:lineRule="auto" w:before="13" w:after="0"/>
        <w:ind w:left="402" w:right="110" w:hanging="285"/>
        <w:jc w:val="both"/>
        <w:rPr>
          <w:sz w:val="24"/>
        </w:rPr>
      </w:pPr>
      <w:r>
        <w:rPr>
          <w:sz w:val="24"/>
        </w:rPr>
        <w:t>Estacionamento para público externo composto de: 305 vagas para veículos (sendo 41</w:t>
      </w:r>
      <w:r>
        <w:rPr>
          <w:spacing w:val="1"/>
          <w:sz w:val="24"/>
        </w:rPr>
        <w:t> </w:t>
      </w:r>
      <w:r>
        <w:rPr>
          <w:sz w:val="24"/>
        </w:rPr>
        <w:t>vagas</w:t>
      </w:r>
      <w:r>
        <w:rPr>
          <w:spacing w:val="-3"/>
          <w:sz w:val="24"/>
        </w:rPr>
        <w:t> </w:t>
      </w:r>
      <w:r>
        <w:rPr>
          <w:sz w:val="24"/>
        </w:rPr>
        <w:t>destinadas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PCD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idosos),</w:t>
      </w:r>
      <w:r>
        <w:rPr>
          <w:spacing w:val="-1"/>
          <w:sz w:val="24"/>
        </w:rPr>
        <w:t> </w:t>
      </w:r>
      <w:r>
        <w:rPr>
          <w:sz w:val="24"/>
        </w:rPr>
        <w:t>13</w:t>
      </w:r>
      <w:r>
        <w:rPr>
          <w:spacing w:val="-3"/>
          <w:sz w:val="24"/>
        </w:rPr>
        <w:t> </w:t>
      </w:r>
      <w:r>
        <w:rPr>
          <w:sz w:val="24"/>
        </w:rPr>
        <w:t>vagas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bicicletas,</w:t>
      </w:r>
      <w:r>
        <w:rPr>
          <w:spacing w:val="-2"/>
          <w:sz w:val="24"/>
        </w:rPr>
        <w:t> </w:t>
      </w:r>
      <w:r>
        <w:rPr>
          <w:sz w:val="24"/>
        </w:rPr>
        <w:t>71</w:t>
      </w:r>
      <w:r>
        <w:rPr>
          <w:spacing w:val="-2"/>
          <w:sz w:val="24"/>
        </w:rPr>
        <w:t> </w:t>
      </w:r>
      <w:r>
        <w:rPr>
          <w:sz w:val="24"/>
        </w:rPr>
        <w:t>vagas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motos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350" w:lineRule="auto" w:before="11" w:after="0"/>
        <w:ind w:left="402" w:right="110" w:hanging="285"/>
        <w:jc w:val="both"/>
        <w:rPr>
          <w:sz w:val="24"/>
        </w:rPr>
      </w:pPr>
      <w:r>
        <w:rPr>
          <w:sz w:val="24"/>
        </w:rPr>
        <w:t>Estacionamento para servidores composto de: 138 vagas para veículos (sendo 03</w:t>
      </w:r>
      <w:r>
        <w:rPr>
          <w:spacing w:val="1"/>
          <w:sz w:val="24"/>
        </w:rPr>
        <w:t> </w:t>
      </w:r>
      <w:r>
        <w:rPr>
          <w:sz w:val="24"/>
        </w:rPr>
        <w:t>vagas</w:t>
      </w:r>
      <w:r>
        <w:rPr>
          <w:spacing w:val="-2"/>
          <w:sz w:val="24"/>
        </w:rPr>
        <w:t> </w:t>
      </w:r>
      <w:r>
        <w:rPr>
          <w:sz w:val="24"/>
        </w:rPr>
        <w:t>destinadas</w:t>
      </w:r>
      <w:r>
        <w:rPr>
          <w:spacing w:val="-1"/>
          <w:sz w:val="24"/>
        </w:rPr>
        <w:t> </w:t>
      </w:r>
      <w:r>
        <w:rPr>
          <w:sz w:val="24"/>
        </w:rPr>
        <w:t>para PCD),</w:t>
      </w:r>
      <w:r>
        <w:rPr>
          <w:spacing w:val="-1"/>
          <w:sz w:val="24"/>
        </w:rPr>
        <w:t> </w:t>
      </w:r>
      <w:r>
        <w:rPr>
          <w:sz w:val="24"/>
        </w:rPr>
        <w:t>23</w:t>
      </w:r>
      <w:r>
        <w:rPr>
          <w:spacing w:val="-1"/>
          <w:sz w:val="24"/>
        </w:rPr>
        <w:t> </w:t>
      </w:r>
      <w:r>
        <w:rPr>
          <w:sz w:val="24"/>
        </w:rPr>
        <w:t>vagas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bicicletas e</w:t>
      </w:r>
      <w:r>
        <w:rPr>
          <w:spacing w:val="-1"/>
          <w:sz w:val="24"/>
        </w:rPr>
        <w:t> </w:t>
      </w:r>
      <w:r>
        <w:rPr>
          <w:sz w:val="24"/>
        </w:rPr>
        <w:t>37</w:t>
      </w:r>
      <w:r>
        <w:rPr>
          <w:spacing w:val="-2"/>
          <w:sz w:val="24"/>
        </w:rPr>
        <w:t> </w:t>
      </w:r>
      <w:r>
        <w:rPr>
          <w:sz w:val="24"/>
        </w:rPr>
        <w:t>vagas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motos.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240" w:lineRule="auto" w:before="13" w:after="0"/>
        <w:ind w:left="402" w:right="0" w:hanging="285"/>
        <w:jc w:val="left"/>
        <w:rPr>
          <w:sz w:val="24"/>
        </w:rPr>
      </w:pPr>
      <w:r>
        <w:rPr>
          <w:sz w:val="24"/>
        </w:rPr>
        <w:t>Estacionamento</w:t>
      </w:r>
      <w:r>
        <w:rPr>
          <w:spacing w:val="-4"/>
          <w:sz w:val="24"/>
        </w:rPr>
        <w:t> </w:t>
      </w:r>
      <w:r>
        <w:rPr>
          <w:sz w:val="24"/>
        </w:rPr>
        <w:t>privativo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magistrado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vaga</w:t>
      </w:r>
      <w:r>
        <w:rPr>
          <w:spacing w:val="-3"/>
          <w:sz w:val="24"/>
        </w:rPr>
        <w:t> </w:t>
      </w:r>
      <w:r>
        <w:rPr>
          <w:sz w:val="24"/>
        </w:rPr>
        <w:t>coberta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240" w:lineRule="auto" w:before="136" w:after="0"/>
        <w:ind w:left="402" w:right="0" w:hanging="285"/>
        <w:jc w:val="left"/>
        <w:rPr>
          <w:sz w:val="24"/>
        </w:rPr>
      </w:pPr>
      <w:r>
        <w:rPr>
          <w:sz w:val="24"/>
        </w:rPr>
        <w:t>Estacionamento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viaturas</w:t>
      </w:r>
      <w:r>
        <w:rPr>
          <w:spacing w:val="-4"/>
          <w:sz w:val="24"/>
        </w:rPr>
        <w:t> </w:t>
      </w:r>
      <w:r>
        <w:rPr>
          <w:sz w:val="24"/>
        </w:rPr>
        <w:t>policiais:</w:t>
      </w:r>
      <w:r>
        <w:rPr>
          <w:spacing w:val="-3"/>
          <w:sz w:val="24"/>
        </w:rPr>
        <w:t> </w:t>
      </w:r>
      <w:r>
        <w:rPr>
          <w:sz w:val="24"/>
        </w:rPr>
        <w:t>11</w:t>
      </w:r>
      <w:r>
        <w:rPr>
          <w:spacing w:val="-4"/>
          <w:sz w:val="24"/>
        </w:rPr>
        <w:t> </w:t>
      </w:r>
      <w:r>
        <w:rPr>
          <w:sz w:val="24"/>
        </w:rPr>
        <w:t>vagas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240" w:lineRule="auto" w:before="136" w:after="0"/>
        <w:ind w:left="402" w:right="0" w:hanging="285"/>
        <w:jc w:val="left"/>
        <w:rPr>
          <w:sz w:val="24"/>
        </w:rPr>
      </w:pPr>
      <w:r>
        <w:rPr>
          <w:sz w:val="24"/>
        </w:rPr>
        <w:t>Área</w:t>
      </w:r>
      <w:r>
        <w:rPr>
          <w:spacing w:val="-5"/>
          <w:sz w:val="24"/>
        </w:rPr>
        <w:t> </w:t>
      </w:r>
      <w:r>
        <w:rPr>
          <w:sz w:val="24"/>
        </w:rPr>
        <w:t>total</w:t>
      </w:r>
      <w:r>
        <w:rPr>
          <w:spacing w:val="-4"/>
          <w:sz w:val="24"/>
        </w:rPr>
        <w:t> </w:t>
      </w:r>
      <w:r>
        <w:rPr>
          <w:sz w:val="24"/>
        </w:rPr>
        <w:t>permeável</w:t>
      </w:r>
      <w:r>
        <w:rPr>
          <w:spacing w:val="-4"/>
          <w:sz w:val="24"/>
        </w:rPr>
        <w:t> </w:t>
      </w:r>
      <w:r>
        <w:rPr>
          <w:sz w:val="24"/>
        </w:rPr>
        <w:t>(jardim):</w:t>
      </w:r>
      <w:r>
        <w:rPr>
          <w:spacing w:val="-3"/>
          <w:sz w:val="24"/>
        </w:rPr>
        <w:t> </w:t>
      </w:r>
      <w:r>
        <w:rPr>
          <w:sz w:val="24"/>
        </w:rPr>
        <w:t>12.069,60m²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403" w:val="left" w:leader="none"/>
        </w:tabs>
        <w:spacing w:line="240" w:lineRule="auto" w:before="229" w:after="0"/>
        <w:ind w:left="402" w:right="0" w:hanging="285"/>
        <w:jc w:val="left"/>
      </w:pPr>
      <w:r>
        <w:rPr/>
        <w:t>LEVANTAMENTO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MERCADO</w:t>
      </w:r>
    </w:p>
    <w:p>
      <w:pPr>
        <w:pStyle w:val="BodyText"/>
        <w:spacing w:line="360" w:lineRule="auto" w:before="136"/>
        <w:ind w:left="118" w:right="107" w:firstLine="1418"/>
        <w:jc w:val="both"/>
      </w:pPr>
      <w:r>
        <w:rPr/>
        <w:t>É sabido que a Administração Pública poderá obter o objeto pretendido</w:t>
      </w:r>
      <w:r>
        <w:rPr>
          <w:spacing w:val="1"/>
        </w:rPr>
        <w:t> </w:t>
      </w:r>
      <w:r>
        <w:rPr/>
        <w:t>através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Execução Direta ou</w:t>
      </w:r>
      <w:r>
        <w:rPr>
          <w:spacing w:val="-1"/>
        </w:rPr>
        <w:t> </w:t>
      </w:r>
      <w:r>
        <w:rPr/>
        <w:t>da Execução Indireta.</w:t>
      </w:r>
    </w:p>
    <w:p>
      <w:pPr>
        <w:pStyle w:val="BodyText"/>
        <w:spacing w:line="360" w:lineRule="auto"/>
        <w:ind w:left="118" w:right="109" w:firstLine="1418"/>
        <w:jc w:val="both"/>
      </w:pPr>
      <w:r>
        <w:rPr/>
        <w:t>Como Execução Direta do objeto pretendido, tem-se a hipótese em que a</w:t>
      </w:r>
      <w:r>
        <w:rPr>
          <w:spacing w:val="1"/>
        </w:rPr>
        <w:t> </w:t>
      </w:r>
      <w:r>
        <w:rPr/>
        <w:t>própria Administração Pública, através de seus próprios meios, ou seja, os seus próprios</w:t>
      </w:r>
      <w:r>
        <w:rPr>
          <w:spacing w:val="1"/>
        </w:rPr>
        <w:t> </w:t>
      </w:r>
      <w:r>
        <w:rPr/>
        <w:t>órgãos e entidades, executam o serviço pretendido. Para que se configure a dita espécie</w:t>
      </w:r>
      <w:r>
        <w:rPr>
          <w:spacing w:val="1"/>
        </w:rPr>
        <w:t> </w:t>
      </w:r>
      <w:r>
        <w:rPr/>
        <w:t>de execução, deverá a Administração Pública, efetivamente, deter a totalidade dos meios</w:t>
      </w:r>
      <w:r>
        <w:rPr>
          <w:spacing w:val="1"/>
        </w:rPr>
        <w:t> </w:t>
      </w:r>
      <w:r>
        <w:rPr/>
        <w:t>necessários à concretização do fim pretendido, ou seja, deverá deter toda a estrutura,</w:t>
      </w:r>
      <w:r>
        <w:rPr>
          <w:spacing w:val="1"/>
        </w:rPr>
        <w:t> </w:t>
      </w:r>
      <w:r>
        <w:rPr/>
        <w:t>expertise técnica, pessoal, etc à conclusão dos serviços pretendidos, sob pena de não se</w:t>
      </w:r>
      <w:r>
        <w:rPr>
          <w:spacing w:val="1"/>
        </w:rPr>
        <w:t> </w:t>
      </w:r>
      <w:r>
        <w:rPr/>
        <w:t>configurar a hipótese em questão, impondo a contratação de terceiro para sua execução,</w:t>
      </w:r>
      <w:r>
        <w:rPr>
          <w:spacing w:val="1"/>
        </w:rPr>
        <w:t> </w:t>
      </w:r>
      <w:r>
        <w:rPr/>
        <w:t>respeitadas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disposições inerentes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processo licitatório.</w:t>
      </w:r>
    </w:p>
    <w:p>
      <w:pPr>
        <w:pStyle w:val="BodyText"/>
        <w:spacing w:line="360" w:lineRule="auto" w:before="1"/>
        <w:ind w:left="118" w:right="108" w:firstLine="1418"/>
        <w:jc w:val="both"/>
      </w:pPr>
      <w:r>
        <w:rPr/>
        <w:t>Já a Execução Indireta se dá quando a Administração Pública, para obter 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pretende,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contratar</w:t>
      </w:r>
      <w:r>
        <w:rPr>
          <w:spacing w:val="1"/>
        </w:rPr>
        <w:t> </w:t>
      </w:r>
      <w:r>
        <w:rPr/>
        <w:t>terceiros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executar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necessitado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fornecer o produto almejado. Tal espécie de execução do objeto contratado se dá através</w:t>
      </w:r>
      <w:r>
        <w:rPr>
          <w:spacing w:val="1"/>
        </w:rPr>
        <w:t> </w:t>
      </w:r>
      <w:r>
        <w:rPr/>
        <w:t>das</w:t>
      </w:r>
      <w:r>
        <w:rPr>
          <w:spacing w:val="65"/>
        </w:rPr>
        <w:t> </w:t>
      </w:r>
      <w:r>
        <w:rPr/>
        <w:t>seguintes</w:t>
      </w:r>
      <w:r>
        <w:rPr>
          <w:spacing w:val="66"/>
        </w:rPr>
        <w:t> </w:t>
      </w:r>
      <w:r>
        <w:rPr/>
        <w:t>formas:</w:t>
      </w:r>
      <w:r>
        <w:rPr>
          <w:spacing w:val="66"/>
        </w:rPr>
        <w:t> </w:t>
      </w:r>
      <w:r>
        <w:rPr/>
        <w:t>Empreitada</w:t>
      </w:r>
      <w:r>
        <w:rPr>
          <w:spacing w:val="66"/>
        </w:rPr>
        <w:t> </w:t>
      </w:r>
      <w:r>
        <w:rPr/>
        <w:t>por</w:t>
      </w:r>
      <w:r>
        <w:rPr>
          <w:spacing w:val="66"/>
        </w:rPr>
        <w:t> </w:t>
      </w:r>
      <w:r>
        <w:rPr/>
        <w:t>Preço</w:t>
      </w:r>
      <w:r>
        <w:rPr>
          <w:spacing w:val="65"/>
        </w:rPr>
        <w:t> </w:t>
      </w:r>
      <w:r>
        <w:rPr/>
        <w:t>Global;  Empreitada</w:t>
      </w:r>
      <w:r>
        <w:rPr>
          <w:spacing w:val="65"/>
        </w:rPr>
        <w:t> </w:t>
      </w:r>
      <w:r>
        <w:rPr/>
        <w:t>por  Preço</w:t>
      </w:r>
      <w:r>
        <w:rPr>
          <w:spacing w:val="65"/>
        </w:rPr>
        <w:t> </w:t>
      </w:r>
      <w:r>
        <w:rPr/>
        <w:t>Unitário;</w:t>
      </w:r>
    </w:p>
    <w:p>
      <w:pPr>
        <w:spacing w:after="0" w:line="360" w:lineRule="auto"/>
        <w:jc w:val="both"/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60" w:lineRule="auto" w:before="92"/>
        <w:ind w:left="118" w:right="110"/>
        <w:jc w:val="both"/>
      </w:pPr>
      <w:r>
        <w:rPr/>
        <w:t>Tarefa; Empreitada Integral, contratação por tarefa, contratação integrada, contratação</w:t>
      </w:r>
      <w:r>
        <w:rPr>
          <w:spacing w:val="1"/>
        </w:rPr>
        <w:t> </w:t>
      </w:r>
      <w:r>
        <w:rPr/>
        <w:t>semi-integrada,</w:t>
      </w:r>
      <w:r>
        <w:rPr>
          <w:spacing w:val="-1"/>
        </w:rPr>
        <w:t> </w:t>
      </w:r>
      <w:r>
        <w:rPr/>
        <w:t>fornecimento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prestação de</w:t>
      </w:r>
      <w:r>
        <w:rPr>
          <w:spacing w:val="-1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associado.</w:t>
      </w:r>
    </w:p>
    <w:p>
      <w:pPr>
        <w:pStyle w:val="BodyText"/>
        <w:spacing w:line="360" w:lineRule="auto"/>
        <w:ind w:left="118" w:right="108" w:firstLine="1558"/>
        <w:jc w:val="both"/>
      </w:pPr>
      <w:r>
        <w:rPr/>
        <w:t>Levando-se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contratado,</w:t>
      </w:r>
      <w:r>
        <w:rPr>
          <w:spacing w:val="1"/>
        </w:rPr>
        <w:t> </w:t>
      </w:r>
      <w:r>
        <w:rPr/>
        <w:t>entende-se</w:t>
      </w:r>
      <w:r>
        <w:rPr>
          <w:spacing w:val="38"/>
        </w:rPr>
        <w:t> </w:t>
      </w:r>
      <w:r>
        <w:rPr/>
        <w:t>que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melhor</w:t>
      </w:r>
      <w:r>
        <w:rPr>
          <w:spacing w:val="37"/>
        </w:rPr>
        <w:t> </w:t>
      </w:r>
      <w:r>
        <w:rPr/>
        <w:t>solução</w:t>
      </w:r>
      <w:r>
        <w:rPr>
          <w:spacing w:val="38"/>
        </w:rPr>
        <w:t> </w:t>
      </w:r>
      <w:r>
        <w:rPr/>
        <w:t>para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contratação</w:t>
      </w:r>
      <w:r>
        <w:rPr>
          <w:spacing w:val="37"/>
        </w:rPr>
        <w:t> </w:t>
      </w:r>
      <w:r>
        <w:rPr/>
        <w:t>é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execução</w:t>
      </w:r>
      <w:r>
        <w:rPr>
          <w:spacing w:val="37"/>
        </w:rPr>
        <w:t> </w:t>
      </w:r>
      <w:r>
        <w:rPr/>
        <w:t>indireta,</w:t>
      </w:r>
      <w:r>
        <w:rPr>
          <w:spacing w:val="38"/>
        </w:rPr>
        <w:t> </w:t>
      </w:r>
      <w:r>
        <w:rPr/>
        <w:t>tendo</w:t>
      </w:r>
      <w:r>
        <w:rPr>
          <w:spacing w:val="37"/>
        </w:rPr>
        <w:t> </w:t>
      </w:r>
      <w:r>
        <w:rPr/>
        <w:t>em</w:t>
      </w:r>
      <w:r>
        <w:rPr>
          <w:spacing w:val="-64"/>
        </w:rPr>
        <w:t> </w:t>
      </w:r>
      <w:r>
        <w:rPr/>
        <w:t>vista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o</w:t>
      </w:r>
      <w:r>
        <w:rPr>
          <w:spacing w:val="12"/>
        </w:rPr>
        <w:t> </w:t>
      </w:r>
      <w:r>
        <w:rPr/>
        <w:t>Poder</w:t>
      </w:r>
      <w:r>
        <w:rPr>
          <w:spacing w:val="11"/>
        </w:rPr>
        <w:t> </w:t>
      </w:r>
      <w:r>
        <w:rPr/>
        <w:t>Judiciário</w:t>
      </w:r>
      <w:r>
        <w:rPr>
          <w:spacing w:val="12"/>
        </w:rPr>
        <w:t> </w:t>
      </w:r>
      <w:r>
        <w:rPr/>
        <w:t>do</w:t>
      </w:r>
      <w:r>
        <w:rPr>
          <w:spacing w:val="11"/>
        </w:rPr>
        <w:t> </w:t>
      </w:r>
      <w:r>
        <w:rPr/>
        <w:t>Estado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Mato</w:t>
      </w:r>
      <w:r>
        <w:rPr>
          <w:spacing w:val="11"/>
        </w:rPr>
        <w:t> </w:t>
      </w:r>
      <w:r>
        <w:rPr/>
        <w:t>Grosso</w:t>
      </w:r>
      <w:r>
        <w:rPr>
          <w:spacing w:val="11"/>
        </w:rPr>
        <w:t> </w:t>
      </w:r>
      <w:r>
        <w:rPr/>
        <w:t>não</w:t>
      </w:r>
      <w:r>
        <w:rPr>
          <w:spacing w:val="11"/>
        </w:rPr>
        <w:t> </w:t>
      </w:r>
      <w:r>
        <w:rPr/>
        <w:t>detém</w:t>
      </w:r>
      <w:r>
        <w:rPr>
          <w:spacing w:val="11"/>
        </w:rPr>
        <w:t> </w:t>
      </w:r>
      <w:r>
        <w:rPr/>
        <w:t>os</w:t>
      </w:r>
      <w:r>
        <w:rPr>
          <w:spacing w:val="11"/>
        </w:rPr>
        <w:t> </w:t>
      </w:r>
      <w:r>
        <w:rPr/>
        <w:t>meios</w:t>
      </w:r>
      <w:r>
        <w:rPr>
          <w:spacing w:val="11"/>
        </w:rPr>
        <w:t> </w:t>
      </w:r>
      <w:r>
        <w:rPr/>
        <w:t>necessários</w:t>
      </w:r>
      <w:r>
        <w:rPr>
          <w:spacing w:val="-64"/>
        </w:rPr>
        <w:t> </w:t>
      </w:r>
      <w:r>
        <w:rPr/>
        <w:t>à concretização do objeto; e através de empreitada por preço unitário que enseja na</w:t>
      </w:r>
      <w:r>
        <w:rPr>
          <w:spacing w:val="1"/>
        </w:rPr>
        <w:t> </w:t>
      </w:r>
      <w:r>
        <w:rPr/>
        <w:t>apuração de cada um dos itens que integram o projeto básico e executivo do objeto a ser</w:t>
      </w:r>
      <w:r>
        <w:rPr>
          <w:spacing w:val="1"/>
        </w:rPr>
        <w:t> </w:t>
      </w:r>
      <w:r>
        <w:rPr/>
        <w:t>licitado e contratado, apontando-se os respectivos quantitativos, seus preços unitários e o</w:t>
      </w:r>
      <w:r>
        <w:rPr>
          <w:spacing w:val="1"/>
        </w:rPr>
        <w:t> </w:t>
      </w:r>
      <w:r>
        <w:rPr/>
        <w:t>valor total de cada item, apurando-se, de tal forma, o valor total da contratação, e que há</w:t>
      </w:r>
      <w:r>
        <w:rPr>
          <w:spacing w:val="1"/>
        </w:rPr>
        <w:t> </w:t>
      </w:r>
      <w:r>
        <w:rPr/>
        <w:t>meios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definir claramente</w:t>
      </w:r>
      <w:r>
        <w:rPr>
          <w:spacing w:val="-2"/>
        </w:rPr>
        <w:t> </w:t>
      </w:r>
      <w:r>
        <w:rPr/>
        <w:t>os</w:t>
      </w:r>
      <w:r>
        <w:rPr>
          <w:spacing w:val="-1"/>
        </w:rPr>
        <w:t> </w:t>
      </w:r>
      <w:r>
        <w:rPr/>
        <w:t>aspectos</w:t>
      </w:r>
      <w:r>
        <w:rPr>
          <w:spacing w:val="-2"/>
        </w:rPr>
        <w:t> </w:t>
      </w:r>
      <w:r>
        <w:rPr/>
        <w:t>quantitativos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objeto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ser</w:t>
      </w:r>
      <w:r>
        <w:rPr>
          <w:spacing w:val="-2"/>
        </w:rPr>
        <w:t> </w:t>
      </w:r>
      <w:r>
        <w:rPr/>
        <w:t>executado.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403" w:val="left" w:leader="none"/>
        </w:tabs>
        <w:spacing w:line="240" w:lineRule="auto" w:before="1" w:after="0"/>
        <w:ind w:left="402" w:right="0" w:hanging="285"/>
        <w:jc w:val="left"/>
      </w:pPr>
      <w:r>
        <w:rPr/>
        <w:t>ESTIMATIVA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VALOR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CONTRATAÇÃO</w:t>
      </w:r>
    </w:p>
    <w:p>
      <w:pPr>
        <w:spacing w:line="360" w:lineRule="auto" w:before="137"/>
        <w:ind w:left="118" w:right="108" w:firstLine="1560"/>
        <w:jc w:val="both"/>
        <w:rPr>
          <w:sz w:val="24"/>
        </w:rPr>
      </w:pPr>
      <w:r>
        <w:rPr>
          <w:sz w:val="24"/>
        </w:rPr>
        <w:t>O valor estimado será de </w:t>
      </w:r>
      <w:r>
        <w:rPr>
          <w:rFonts w:ascii="Arial" w:hAnsi="Arial"/>
          <w:b/>
          <w:sz w:val="24"/>
        </w:rPr>
        <w:t>R$ 57.120.229,38 (cinquenta e sete milhões,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cento</w:t>
      </w:r>
      <w:r>
        <w:rPr>
          <w:rFonts w:ascii="Arial" w:hAnsi="Arial"/>
          <w:b/>
          <w:spacing w:val="38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vinte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mil,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duzentos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vinte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nove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reais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trinta</w:t>
      </w:r>
      <w:r>
        <w:rPr>
          <w:rFonts w:ascii="Arial" w:hAnsi="Arial"/>
          <w:b/>
          <w:spacing w:val="38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oito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centavos)</w:t>
      </w:r>
      <w:r>
        <w:rPr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um</w:t>
      </w:r>
      <w:r>
        <w:rPr>
          <w:spacing w:val="-64"/>
          <w:sz w:val="24"/>
        </w:rPr>
        <w:t> </w:t>
      </w:r>
      <w:r>
        <w:rPr>
          <w:sz w:val="24"/>
        </w:rPr>
        <w:t>prazo</w:t>
      </w:r>
      <w:r>
        <w:rPr>
          <w:spacing w:val="-1"/>
          <w:sz w:val="24"/>
        </w:rPr>
        <w:t> </w:t>
      </w:r>
      <w:r>
        <w:rPr>
          <w:sz w:val="24"/>
        </w:rPr>
        <w:t>de execução estimado de</w:t>
      </w:r>
      <w:r>
        <w:rPr>
          <w:spacing w:val="-1"/>
          <w:sz w:val="24"/>
        </w:rPr>
        <w:t> </w:t>
      </w:r>
      <w:r>
        <w:rPr>
          <w:sz w:val="24"/>
        </w:rPr>
        <w:t>900 dias.</w:t>
      </w:r>
    </w:p>
    <w:p>
      <w:pPr>
        <w:pStyle w:val="BodyText"/>
        <w:spacing w:line="360" w:lineRule="auto"/>
        <w:ind w:left="118" w:right="108" w:firstLine="1560"/>
        <w:jc w:val="both"/>
      </w:pPr>
      <w:r>
        <w:rPr/>
        <w:t>O custo global de obras e serviços executados pelos órgãos do 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são obtidos a partir de custos unitários de insumos</w:t>
      </w:r>
      <w:r>
        <w:rPr>
          <w:spacing w:val="1"/>
        </w:rPr>
        <w:t> </w:t>
      </w:r>
      <w:r>
        <w:rPr/>
        <w:t>ou serviços iguais ou</w:t>
      </w:r>
      <w:r>
        <w:rPr>
          <w:spacing w:val="1"/>
        </w:rPr>
        <w:t> </w:t>
      </w:r>
      <w:r>
        <w:rPr/>
        <w:t>menores que a mediana de seus correspondentes, no Sistema Nacional de Pesquisa de</w:t>
      </w:r>
      <w:r>
        <w:rPr>
          <w:spacing w:val="1"/>
        </w:rPr>
        <w:t> </w:t>
      </w:r>
      <w:r>
        <w:rPr/>
        <w:t>Custos e índices da Construção Civil (SINAPI), mantido e divulgado, na internet, pela</w:t>
      </w:r>
      <w:r>
        <w:rPr>
          <w:spacing w:val="1"/>
        </w:rPr>
        <w:t> </w:t>
      </w:r>
      <w:r>
        <w:rPr/>
        <w:t>Caixa</w:t>
      </w:r>
      <w:r>
        <w:rPr>
          <w:spacing w:val="-1"/>
        </w:rPr>
        <w:t> </w:t>
      </w:r>
      <w:r>
        <w:rPr/>
        <w:t>Econômica Federal</w:t>
      </w:r>
      <w:r>
        <w:rPr>
          <w:spacing w:val="-1"/>
        </w:rPr>
        <w:t> </w:t>
      </w:r>
      <w:r>
        <w:rPr/>
        <w:t>(Art.</w:t>
      </w:r>
      <w:r>
        <w:rPr>
          <w:spacing w:val="-1"/>
        </w:rPr>
        <w:t> </w:t>
      </w:r>
      <w:r>
        <w:rPr/>
        <w:t>9º</w:t>
      </w:r>
      <w:r>
        <w:rPr>
          <w:spacing w:val="-1"/>
        </w:rPr>
        <w:t> </w:t>
      </w:r>
      <w:r>
        <w:rPr/>
        <w:t>da Res.</w:t>
      </w:r>
      <w:r>
        <w:rPr>
          <w:spacing w:val="1"/>
        </w:rPr>
        <w:t> </w:t>
      </w:r>
      <w:r>
        <w:rPr/>
        <w:t>114/2010/CNJ).</w:t>
      </w:r>
    </w:p>
    <w:p>
      <w:pPr>
        <w:pStyle w:val="BodyText"/>
        <w:spacing w:line="360" w:lineRule="auto"/>
        <w:ind w:left="118" w:right="110" w:firstLine="1560"/>
        <w:jc w:val="both"/>
      </w:pPr>
      <w:r>
        <w:rPr/>
        <w:t>Os quantitativos e respectivos códigos dos itens são os discriminados em</w:t>
      </w:r>
      <w:r>
        <w:rPr>
          <w:spacing w:val="1"/>
        </w:rPr>
        <w:t> </w:t>
      </w:r>
      <w:r>
        <w:rPr/>
        <w:t>Planilha</w:t>
      </w:r>
      <w:r>
        <w:rPr>
          <w:spacing w:val="-1"/>
        </w:rPr>
        <w:t> </w:t>
      </w:r>
      <w:r>
        <w:rPr/>
        <w:t>Orçamentária</w:t>
      </w:r>
      <w:r>
        <w:rPr>
          <w:spacing w:val="-1"/>
        </w:rPr>
        <w:t> </w:t>
      </w:r>
      <w:r>
        <w:rPr/>
        <w:t>Estimativa, apêndice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Projeto</w:t>
      </w:r>
      <w:r>
        <w:rPr>
          <w:spacing w:val="-1"/>
        </w:rPr>
        <w:t> </w:t>
      </w:r>
      <w:r>
        <w:rPr/>
        <w:t>Básico.</w:t>
      </w:r>
    </w:p>
    <w:p>
      <w:pPr>
        <w:pStyle w:val="BodyText"/>
        <w:ind w:left="1678"/>
        <w:jc w:val="both"/>
      </w:pPr>
      <w:r>
        <w:rPr/>
        <w:t>A</w:t>
      </w:r>
      <w:r>
        <w:rPr>
          <w:spacing w:val="2"/>
        </w:rPr>
        <w:t> </w:t>
      </w:r>
      <w:r>
        <w:rPr/>
        <w:t>presente</w:t>
      </w:r>
      <w:r>
        <w:rPr>
          <w:spacing w:val="4"/>
        </w:rPr>
        <w:t> </w:t>
      </w:r>
      <w:r>
        <w:rPr/>
        <w:t>contratação</w:t>
      </w:r>
      <w:r>
        <w:rPr>
          <w:spacing w:val="3"/>
        </w:rPr>
        <w:t> </w:t>
      </w:r>
      <w:r>
        <w:rPr/>
        <w:t>adotará</w:t>
      </w:r>
      <w:r>
        <w:rPr>
          <w:spacing w:val="3"/>
        </w:rPr>
        <w:t> </w:t>
      </w:r>
      <w:r>
        <w:rPr>
          <w:u w:val="single"/>
        </w:rPr>
        <w:t>empreitada</w:t>
      </w:r>
      <w:r>
        <w:rPr>
          <w:spacing w:val="3"/>
          <w:u w:val="single"/>
        </w:rPr>
        <w:t> </w:t>
      </w:r>
      <w:r>
        <w:rPr>
          <w:u w:val="single"/>
        </w:rPr>
        <w:t>por</w:t>
      </w:r>
      <w:r>
        <w:rPr>
          <w:spacing w:val="2"/>
          <w:u w:val="single"/>
        </w:rPr>
        <w:t> </w:t>
      </w:r>
      <w:r>
        <w:rPr>
          <w:u w:val="single"/>
        </w:rPr>
        <w:t>preço</w:t>
      </w:r>
      <w:r>
        <w:rPr>
          <w:spacing w:val="3"/>
          <w:u w:val="single"/>
        </w:rPr>
        <w:t> </w:t>
      </w:r>
      <w:r>
        <w:rPr>
          <w:u w:val="single"/>
        </w:rPr>
        <w:t>unitário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regime</w:t>
      </w:r>
    </w:p>
    <w:p>
      <w:pPr>
        <w:pStyle w:val="BodyText"/>
        <w:spacing w:before="138"/>
        <w:ind w:left="118"/>
      </w:pPr>
      <w:r>
        <w:rPr/>
        <w:t>de</w:t>
      </w:r>
      <w:r>
        <w:rPr>
          <w:spacing w:val="-4"/>
        </w:rPr>
        <w:t> </w:t>
      </w:r>
      <w:r>
        <w:rPr/>
        <w:t>execução.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403" w:val="left" w:leader="none"/>
        </w:tabs>
        <w:spacing w:line="240" w:lineRule="auto" w:before="0" w:after="0"/>
        <w:ind w:left="402" w:right="0" w:hanging="285"/>
        <w:jc w:val="left"/>
      </w:pPr>
      <w:r>
        <w:rPr/>
        <w:t>DESCRIÇÃO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SOLUÇÃO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UM</w:t>
      </w:r>
      <w:r>
        <w:rPr>
          <w:spacing w:val="-3"/>
        </w:rPr>
        <w:t> </w:t>
      </w:r>
      <w:r>
        <w:rPr/>
        <w:t>TODO:</w:t>
      </w:r>
    </w:p>
    <w:p>
      <w:pPr>
        <w:pStyle w:val="BodyText"/>
        <w:spacing w:line="360" w:lineRule="auto" w:before="137"/>
        <w:ind w:left="118" w:firstLine="1560"/>
      </w:pPr>
      <w:r>
        <w:rPr/>
        <w:t>Esta</w:t>
      </w:r>
      <w:r>
        <w:rPr>
          <w:spacing w:val="3"/>
        </w:rPr>
        <w:t> </w:t>
      </w:r>
      <w:r>
        <w:rPr/>
        <w:t>contratação</w:t>
      </w:r>
      <w:r>
        <w:rPr>
          <w:spacing w:val="3"/>
        </w:rPr>
        <w:t> </w:t>
      </w:r>
      <w:r>
        <w:rPr/>
        <w:t>destina-se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/>
        <w:t>construção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nova</w:t>
      </w:r>
      <w:r>
        <w:rPr>
          <w:spacing w:val="4"/>
        </w:rPr>
        <w:t> </w:t>
      </w:r>
      <w:r>
        <w:rPr/>
        <w:t>sede</w:t>
      </w:r>
      <w:r>
        <w:rPr>
          <w:spacing w:val="3"/>
        </w:rPr>
        <w:t> </w:t>
      </w:r>
      <w:r>
        <w:rPr/>
        <w:t>do</w:t>
      </w:r>
      <w:r>
        <w:rPr>
          <w:spacing w:val="5"/>
        </w:rPr>
        <w:t> </w:t>
      </w:r>
      <w:r>
        <w:rPr/>
        <w:t>Fórum</w:t>
      </w:r>
      <w:r>
        <w:rPr>
          <w:spacing w:val="4"/>
        </w:rPr>
        <w:t> </w:t>
      </w:r>
      <w:r>
        <w:rPr/>
        <w:t>da</w:t>
      </w:r>
      <w:r>
        <w:rPr>
          <w:spacing w:val="-64"/>
        </w:rPr>
        <w:t> </w:t>
      </w:r>
      <w:r>
        <w:rPr/>
        <w:t>Comarca</w:t>
      </w:r>
      <w:r>
        <w:rPr>
          <w:spacing w:val="-1"/>
        </w:rPr>
        <w:t> </w:t>
      </w:r>
      <w:r>
        <w:rPr/>
        <w:t>de Sinop,</w:t>
      </w:r>
      <w:r>
        <w:rPr>
          <w:spacing w:val="1"/>
        </w:rPr>
        <w:t> </w:t>
      </w:r>
      <w:r>
        <w:rPr/>
        <w:t>a ser</w:t>
      </w:r>
      <w:r>
        <w:rPr>
          <w:spacing w:val="-1"/>
        </w:rPr>
        <w:t> </w:t>
      </w:r>
      <w:r>
        <w:rPr/>
        <w:t>executada em:</w:t>
      </w:r>
    </w:p>
    <w:p>
      <w:pPr>
        <w:pStyle w:val="ListParagraph"/>
        <w:numPr>
          <w:ilvl w:val="1"/>
          <w:numId w:val="1"/>
        </w:numPr>
        <w:tabs>
          <w:tab w:pos="686" w:val="left" w:leader="none"/>
        </w:tabs>
        <w:spacing w:line="240" w:lineRule="auto" w:before="1" w:after="0"/>
        <w:ind w:left="686" w:right="0" w:hanging="208"/>
        <w:jc w:val="left"/>
        <w:rPr>
          <w:sz w:val="24"/>
        </w:rPr>
      </w:pPr>
      <w:r>
        <w:rPr>
          <w:sz w:val="24"/>
        </w:rPr>
        <w:t>Estrutura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concreto</w:t>
      </w:r>
      <w:r>
        <w:rPr>
          <w:spacing w:val="-4"/>
          <w:sz w:val="24"/>
        </w:rPr>
        <w:t> </w:t>
      </w:r>
      <w:r>
        <w:rPr>
          <w:sz w:val="24"/>
        </w:rPr>
        <w:t>armado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fechamentos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alvenaria</w:t>
      </w:r>
    </w:p>
    <w:p>
      <w:pPr>
        <w:pStyle w:val="ListParagraph"/>
        <w:numPr>
          <w:ilvl w:val="1"/>
          <w:numId w:val="1"/>
        </w:numPr>
        <w:tabs>
          <w:tab w:pos="686" w:val="left" w:leader="none"/>
        </w:tabs>
        <w:spacing w:line="240" w:lineRule="auto" w:before="135" w:after="0"/>
        <w:ind w:left="686" w:right="0" w:hanging="208"/>
        <w:jc w:val="left"/>
        <w:rPr>
          <w:sz w:val="24"/>
        </w:rPr>
      </w:pPr>
      <w:r>
        <w:rPr>
          <w:sz w:val="24"/>
        </w:rPr>
        <w:t>Divisórias</w:t>
      </w:r>
      <w:r>
        <w:rPr>
          <w:spacing w:val="-4"/>
          <w:sz w:val="24"/>
        </w:rPr>
        <w:t> </w:t>
      </w:r>
      <w:r>
        <w:rPr>
          <w:sz w:val="24"/>
        </w:rPr>
        <w:t>internas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gesso</w:t>
      </w:r>
      <w:r>
        <w:rPr>
          <w:spacing w:val="-3"/>
          <w:sz w:val="24"/>
        </w:rPr>
        <w:t> </w:t>
      </w:r>
      <w:r>
        <w:rPr>
          <w:sz w:val="24"/>
        </w:rPr>
        <w:t>drywall</w:t>
      </w:r>
    </w:p>
    <w:p>
      <w:pPr>
        <w:pStyle w:val="ListParagraph"/>
        <w:numPr>
          <w:ilvl w:val="1"/>
          <w:numId w:val="1"/>
        </w:numPr>
        <w:tabs>
          <w:tab w:pos="686" w:val="left" w:leader="none"/>
        </w:tabs>
        <w:spacing w:line="240" w:lineRule="auto" w:before="137" w:after="0"/>
        <w:ind w:left="686" w:right="0" w:hanging="208"/>
        <w:jc w:val="left"/>
        <w:rPr>
          <w:sz w:val="24"/>
        </w:rPr>
      </w:pPr>
      <w:r>
        <w:rPr>
          <w:sz w:val="24"/>
        </w:rPr>
        <w:t>Forro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gesso,</w:t>
      </w:r>
    </w:p>
    <w:p>
      <w:pPr>
        <w:pStyle w:val="ListParagraph"/>
        <w:numPr>
          <w:ilvl w:val="1"/>
          <w:numId w:val="1"/>
        </w:numPr>
        <w:tabs>
          <w:tab w:pos="686" w:val="left" w:leader="none"/>
        </w:tabs>
        <w:spacing w:line="240" w:lineRule="auto" w:before="136" w:after="0"/>
        <w:ind w:left="686" w:right="0" w:hanging="208"/>
        <w:jc w:val="left"/>
        <w:rPr>
          <w:sz w:val="24"/>
        </w:rPr>
      </w:pPr>
      <w:r>
        <w:rPr>
          <w:sz w:val="24"/>
        </w:rPr>
        <w:t>Piso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granilite</w:t>
      </w:r>
    </w:p>
    <w:p>
      <w:pPr>
        <w:pStyle w:val="ListParagraph"/>
        <w:numPr>
          <w:ilvl w:val="1"/>
          <w:numId w:val="1"/>
        </w:numPr>
        <w:tabs>
          <w:tab w:pos="686" w:val="left" w:leader="none"/>
        </w:tabs>
        <w:spacing w:line="240" w:lineRule="auto" w:before="136" w:after="0"/>
        <w:ind w:left="686" w:right="0" w:hanging="208"/>
        <w:jc w:val="left"/>
        <w:rPr>
          <w:sz w:val="24"/>
        </w:rPr>
      </w:pPr>
      <w:r>
        <w:rPr>
          <w:sz w:val="24"/>
        </w:rPr>
        <w:t>Laje</w:t>
      </w:r>
      <w:r>
        <w:rPr>
          <w:spacing w:val="-5"/>
          <w:sz w:val="24"/>
        </w:rPr>
        <w:t> </w:t>
      </w:r>
      <w:r>
        <w:rPr>
          <w:sz w:val="24"/>
        </w:rPr>
        <w:t>rebocada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ambientes</w:t>
      </w:r>
      <w:r>
        <w:rPr>
          <w:spacing w:val="-4"/>
          <w:sz w:val="24"/>
        </w:rPr>
        <w:t> </w:t>
      </w:r>
      <w:r>
        <w:rPr>
          <w:sz w:val="24"/>
        </w:rPr>
        <w:t>específicos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686" w:val="left" w:leader="none"/>
        </w:tabs>
        <w:spacing w:line="350" w:lineRule="auto" w:before="100" w:after="0"/>
        <w:ind w:left="685" w:right="110" w:hanging="208"/>
        <w:jc w:val="both"/>
        <w:rPr>
          <w:sz w:val="24"/>
        </w:rPr>
      </w:pPr>
      <w:r>
        <w:rPr>
          <w:sz w:val="24"/>
        </w:rPr>
        <w:t>Cobertura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telha</w:t>
      </w:r>
      <w:r>
        <w:rPr>
          <w:spacing w:val="1"/>
          <w:sz w:val="24"/>
        </w:rPr>
        <w:t> </w:t>
      </w:r>
      <w:r>
        <w:rPr>
          <w:sz w:val="24"/>
        </w:rPr>
        <w:t>metálica</w:t>
      </w:r>
      <w:r>
        <w:rPr>
          <w:spacing w:val="1"/>
          <w:sz w:val="24"/>
        </w:rPr>
        <w:t> </w:t>
      </w:r>
      <w:r>
        <w:rPr>
          <w:sz w:val="24"/>
        </w:rPr>
        <w:t>termoisolante,</w:t>
      </w:r>
      <w:r>
        <w:rPr>
          <w:spacing w:val="1"/>
          <w:sz w:val="24"/>
        </w:rPr>
        <w:t> </w:t>
      </w:r>
      <w:r>
        <w:rPr>
          <w:sz w:val="24"/>
        </w:rPr>
        <w:t>sustentada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estrutura</w:t>
      </w:r>
      <w:r>
        <w:rPr>
          <w:spacing w:val="1"/>
          <w:sz w:val="24"/>
        </w:rPr>
        <w:t> </w:t>
      </w:r>
      <w:r>
        <w:rPr>
          <w:sz w:val="24"/>
        </w:rPr>
        <w:t>metálica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64"/>
          <w:sz w:val="24"/>
        </w:rPr>
        <w:t> </w:t>
      </w:r>
      <w:r>
        <w:rPr>
          <w:sz w:val="24"/>
        </w:rPr>
        <w:t>platibanda.</w:t>
      </w:r>
    </w:p>
    <w:p>
      <w:pPr>
        <w:pStyle w:val="BodyText"/>
        <w:spacing w:line="360" w:lineRule="auto" w:before="11"/>
        <w:ind w:left="118" w:right="109" w:firstLine="1560"/>
        <w:jc w:val="both"/>
      </w:pPr>
      <w:r>
        <w:rPr/>
        <w:t>A execução da obra deverá seguir o Termo de Referência, especificações</w:t>
      </w:r>
      <w:r>
        <w:rPr>
          <w:spacing w:val="1"/>
        </w:rPr>
        <w:t> </w:t>
      </w:r>
      <w:r>
        <w:rPr/>
        <w:t>técnicas, planilhas orçamentárias e cronograma físico-financeiro, disponibilizados pelo</w:t>
      </w:r>
      <w:r>
        <w:rPr>
          <w:spacing w:val="1"/>
        </w:rPr>
        <w:t> </w:t>
      </w:r>
      <w:r>
        <w:rPr/>
        <w:t>Departamento</w:t>
      </w:r>
      <w:r>
        <w:rPr>
          <w:spacing w:val="-1"/>
        </w:rPr>
        <w:t> </w:t>
      </w:r>
      <w:r>
        <w:rPr/>
        <w:t>de Obras do TJMT.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403" w:val="left" w:leader="none"/>
        </w:tabs>
        <w:spacing w:line="240" w:lineRule="auto" w:before="0" w:after="0"/>
        <w:ind w:left="402" w:right="0" w:hanging="285"/>
        <w:jc w:val="left"/>
      </w:pPr>
      <w:r>
        <w:rPr/>
        <w:t>JUSTIFICATIVAS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NÃO</w:t>
      </w:r>
      <w:r>
        <w:rPr>
          <w:spacing w:val="-3"/>
        </w:rPr>
        <w:t> </w:t>
      </w:r>
      <w:r>
        <w:rPr/>
        <w:t>PARCELAMENTO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SOLUÇÃO:</w:t>
      </w:r>
    </w:p>
    <w:p>
      <w:pPr>
        <w:pStyle w:val="BodyText"/>
        <w:spacing w:line="360" w:lineRule="auto" w:before="137"/>
        <w:ind w:left="118" w:right="108" w:firstLine="1843"/>
        <w:jc w:val="both"/>
      </w:pPr>
      <w:r>
        <w:rPr/>
        <w:t>Por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financeiro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empregado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natureza</w:t>
      </w:r>
      <w:r>
        <w:rPr>
          <w:spacing w:val="1"/>
        </w:rPr>
        <w:t> </w:t>
      </w:r>
      <w:r>
        <w:rPr/>
        <w:t>dos</w:t>
      </w:r>
      <w:r>
        <w:rPr>
          <w:spacing w:val="-64"/>
        </w:rPr>
        <w:t> </w:t>
      </w:r>
      <w:r>
        <w:rPr/>
        <w:t>serviços que inviabilizam a divisão ou a fragmentação dos itens em partes, </w:t>
      </w:r>
      <w:r>
        <w:rPr>
          <w:u w:val="single"/>
        </w:rPr>
        <w:t>não será</w:t>
      </w:r>
      <w:r>
        <w:rPr>
          <w:spacing w:val="1"/>
        </w:rPr>
        <w:t> </w:t>
      </w:r>
      <w:r>
        <w:rPr>
          <w:u w:val="single"/>
        </w:rPr>
        <w:t>reservada cota de exclusividade para microempresa e empresas de pequeno porte</w:t>
      </w:r>
      <w:r>
        <w:rPr/>
        <w:t>, já que</w:t>
      </w:r>
      <w:r>
        <w:rPr>
          <w:spacing w:val="-64"/>
        </w:rPr>
        <w:t> </w:t>
      </w:r>
      <w:r>
        <w:rPr/>
        <w:t>se tratam de serviços em sua totalidade, com entrega de material para a execução desses</w:t>
      </w:r>
      <w:r>
        <w:rPr>
          <w:spacing w:val="-64"/>
        </w:rPr>
        <w:t> </w:t>
      </w:r>
      <w:r>
        <w:rPr/>
        <w:t>serviços,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correlacionados</w:t>
      </w:r>
      <w:r>
        <w:rPr>
          <w:spacing w:val="1"/>
        </w:rPr>
        <w:t> </w:t>
      </w:r>
      <w:r>
        <w:rPr/>
        <w:t>tecnicamente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(Art.</w:t>
      </w:r>
      <w:r>
        <w:rPr>
          <w:spacing w:val="1"/>
        </w:rPr>
        <w:t> </w:t>
      </w:r>
      <w:r>
        <w:rPr/>
        <w:t>49,</w:t>
      </w:r>
      <w:r>
        <w:rPr>
          <w:spacing w:val="1"/>
        </w:rPr>
        <w:t> </w:t>
      </w:r>
      <w:r>
        <w:rPr/>
        <w:t>inciso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Complementar</w:t>
      </w:r>
      <w:r>
        <w:rPr>
          <w:spacing w:val="-1"/>
        </w:rPr>
        <w:t> </w:t>
      </w:r>
      <w:r>
        <w:rPr/>
        <w:t>n. 123/2006).</w:t>
      </w:r>
    </w:p>
    <w:p>
      <w:pPr>
        <w:pStyle w:val="BodyText"/>
        <w:spacing w:line="360" w:lineRule="auto"/>
        <w:ind w:left="118" w:right="108" w:firstLine="1843"/>
        <w:jc w:val="both"/>
      </w:pPr>
      <w:r>
        <w:rPr/>
        <w:t>A subcontratação permitida no Termo de Referencia não se confunde</w:t>
      </w:r>
      <w:r>
        <w:rPr>
          <w:spacing w:val="1"/>
        </w:rPr>
        <w:t> </w:t>
      </w:r>
      <w:r>
        <w:rPr/>
        <w:t>com a contratação de microempresas e empresas de pequeno porte referente a Lei</w:t>
      </w:r>
      <w:r>
        <w:rPr>
          <w:spacing w:val="1"/>
        </w:rPr>
        <w:t> </w:t>
      </w:r>
      <w:r>
        <w:rPr/>
        <w:t>Complementar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123/2006,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efetiva</w:t>
      </w:r>
      <w:r>
        <w:rPr>
          <w:spacing w:val="1"/>
        </w:rPr>
        <w:t> </w:t>
      </w:r>
      <w:r>
        <w:rPr/>
        <w:t>operacionalização</w:t>
      </w:r>
      <w:r>
        <w:rPr>
          <w:spacing w:val="1"/>
        </w:rPr>
        <w:t> </w:t>
      </w:r>
      <w:r>
        <w:rPr/>
        <w:t>depende</w:t>
      </w:r>
      <w:r>
        <w:rPr>
          <w:spacing w:val="66"/>
        </w:rPr>
        <w:t> </w:t>
      </w:r>
      <w:r>
        <w:rPr/>
        <w:t>da</w:t>
      </w:r>
      <w:r>
        <w:rPr>
          <w:spacing w:val="1"/>
        </w:rPr>
        <w:t> </w:t>
      </w:r>
      <w:r>
        <w:rPr/>
        <w:t>vontade exclusiva do contratado que poderá, ou não, subcontratar terceiros durante a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contrato.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dever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exigir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subcontratação, eis que a redação legal confere poder discricionário ao utilizar o termo</w:t>
      </w:r>
      <w:r>
        <w:rPr>
          <w:spacing w:val="1"/>
        </w:rPr>
        <w:t> </w:t>
      </w:r>
      <w:r>
        <w:rPr/>
        <w:t>“poderá”.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403" w:val="left" w:leader="none"/>
        </w:tabs>
        <w:spacing w:line="240" w:lineRule="auto" w:before="1" w:after="0"/>
        <w:ind w:left="402" w:right="0" w:hanging="285"/>
        <w:jc w:val="left"/>
      </w:pPr>
      <w:r>
        <w:rPr/>
        <w:t>VEDAÇÃO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PARTICIPAÇÃO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CONSÓRCIO</w:t>
      </w:r>
    </w:p>
    <w:p>
      <w:pPr>
        <w:pStyle w:val="BodyText"/>
        <w:spacing w:line="360" w:lineRule="auto" w:before="136"/>
        <w:ind w:left="118" w:right="110" w:firstLine="1843"/>
        <w:jc w:val="both"/>
      </w:pPr>
      <w:r>
        <w:rPr/>
        <w:t>Não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aceitas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enquadradas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modalidades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consórcio no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procedimento licitatório.</w:t>
      </w:r>
    </w:p>
    <w:p>
      <w:pPr>
        <w:pStyle w:val="BodyText"/>
        <w:spacing w:line="360" w:lineRule="auto"/>
        <w:ind w:left="118" w:right="110" w:firstLine="1843"/>
        <w:jc w:val="both"/>
      </w:pPr>
      <w:r>
        <w:rPr/>
        <w:t>Conforme art. 15 da Lei n. 14.133/2021, a conveniência de admissão de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consórcios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licitatórios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meramente</w:t>
      </w:r>
      <w:r>
        <w:rPr>
          <w:spacing w:val="1"/>
        </w:rPr>
        <w:t> </w:t>
      </w:r>
      <w:r>
        <w:rPr/>
        <w:t>discricionária</w:t>
      </w:r>
      <w:r>
        <w:rPr>
          <w:spacing w:val="-1"/>
        </w:rPr>
        <w:t> </w:t>
      </w:r>
      <w:r>
        <w:rPr/>
        <w:t>da Administração Pública.</w:t>
      </w:r>
    </w:p>
    <w:p>
      <w:pPr>
        <w:pStyle w:val="BodyText"/>
        <w:spacing w:line="360" w:lineRule="auto"/>
        <w:ind w:left="118" w:right="110" w:firstLine="1843"/>
        <w:jc w:val="both"/>
      </w:pPr>
      <w:r>
        <w:rPr/>
        <w:t>A</w:t>
      </w:r>
      <w:r>
        <w:rPr>
          <w:spacing w:val="1"/>
        </w:rPr>
        <w:t> </w:t>
      </w:r>
      <w:r>
        <w:rPr/>
        <w:t>vedação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interessadas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apresentem</w:t>
      </w:r>
      <w:r>
        <w:rPr>
          <w:spacing w:val="1"/>
        </w:rPr>
        <w:t> </w:t>
      </w:r>
      <w:r>
        <w:rPr/>
        <w:t>constituídas sob a forma de consórcio se justifica na medida em o objeto deste Projeto</w:t>
      </w:r>
      <w:r>
        <w:rPr>
          <w:spacing w:val="1"/>
        </w:rPr>
        <w:t> </w:t>
      </w:r>
      <w:r>
        <w:rPr/>
        <w:t>Básico é</w:t>
      </w:r>
      <w:r>
        <w:rPr>
          <w:spacing w:val="1"/>
        </w:rPr>
        <w:t> </w:t>
      </w:r>
      <w:r>
        <w:rPr/>
        <w:t>perfeitamente pertinente e compatível com</w:t>
      </w:r>
      <w:r>
        <w:rPr>
          <w:spacing w:val="1"/>
        </w:rPr>
        <w:t> </w:t>
      </w:r>
      <w:r>
        <w:rPr/>
        <w:t>empresas atuantes no ramo da</w:t>
      </w:r>
      <w:r>
        <w:rPr>
          <w:spacing w:val="1"/>
        </w:rPr>
        <w:t> </w:t>
      </w:r>
      <w:r>
        <w:rPr/>
        <w:t>construção civil, cuja participação de uma gama variada de empresas, às quais, em sua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absoluta,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exigido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tocante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qualificação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econômico-financeira,</w:t>
      </w:r>
      <w:r>
        <w:rPr>
          <w:spacing w:val="35"/>
        </w:rPr>
        <w:t> </w:t>
      </w:r>
      <w:r>
        <w:rPr/>
        <w:t>demonstrando</w:t>
      </w:r>
      <w:r>
        <w:rPr>
          <w:spacing w:val="36"/>
        </w:rPr>
        <w:t> </w:t>
      </w:r>
      <w:r>
        <w:rPr/>
        <w:t>possuir</w:t>
      </w:r>
      <w:r>
        <w:rPr>
          <w:spacing w:val="35"/>
        </w:rPr>
        <w:t> </w:t>
      </w:r>
      <w:r>
        <w:rPr/>
        <w:t>condições</w:t>
      </w:r>
      <w:r>
        <w:rPr>
          <w:spacing w:val="36"/>
        </w:rPr>
        <w:t> </w:t>
      </w:r>
      <w:r>
        <w:rPr/>
        <w:t>suficientes</w:t>
      </w:r>
      <w:r>
        <w:rPr>
          <w:spacing w:val="35"/>
        </w:rPr>
        <w:t> </w:t>
      </w:r>
      <w:r>
        <w:rPr/>
        <w:t>para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execução</w:t>
      </w:r>
      <w:r>
        <w:rPr>
          <w:spacing w:val="36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60" w:lineRule="auto" w:before="92"/>
        <w:ind w:left="118" w:right="110"/>
        <w:jc w:val="both"/>
      </w:pPr>
      <w:r>
        <w:rPr/>
        <w:t>contratos dessa natureza, o que por consequência não tornará restrito o universo de</w:t>
      </w:r>
      <w:r>
        <w:rPr>
          <w:spacing w:val="1"/>
        </w:rPr>
        <w:t> </w:t>
      </w:r>
      <w:r>
        <w:rPr/>
        <w:t>possíveis</w:t>
      </w:r>
      <w:r>
        <w:rPr>
          <w:spacing w:val="-1"/>
        </w:rPr>
        <w:t> </w:t>
      </w:r>
      <w:r>
        <w:rPr/>
        <w:t>licitantes individuais.</w:t>
      </w:r>
    </w:p>
    <w:p>
      <w:pPr>
        <w:pStyle w:val="BodyText"/>
        <w:spacing w:line="360" w:lineRule="auto"/>
        <w:ind w:left="118" w:right="110" w:firstLine="1843"/>
        <w:jc w:val="both"/>
      </w:pPr>
      <w:r>
        <w:rPr/>
        <w:t>A</w:t>
      </w:r>
      <w:r>
        <w:rPr>
          <w:spacing w:val="1"/>
        </w:rPr>
        <w:t> </w:t>
      </w:r>
      <w:r>
        <w:rPr/>
        <w:t>ausência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consórcio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trará</w:t>
      </w:r>
      <w:r>
        <w:rPr>
          <w:spacing w:val="1"/>
        </w:rPr>
        <w:t> </w:t>
      </w:r>
      <w:r>
        <w:rPr/>
        <w:t>prejuízos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competitividade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certame, visto que, em regra, a formação de consórcios é admitida quando o objeto a ser</w:t>
      </w:r>
      <w:r>
        <w:rPr>
          <w:spacing w:val="1"/>
        </w:rPr>
        <w:t> </w:t>
      </w:r>
      <w:r>
        <w:rPr/>
        <w:t>licitado envolve questões de alta complexidade, em que empresas, isoladamente, não</w:t>
      </w:r>
      <w:r>
        <w:rPr>
          <w:spacing w:val="1"/>
        </w:rPr>
        <w:t> </w:t>
      </w:r>
      <w:r>
        <w:rPr/>
        <w:t>teriam</w:t>
      </w:r>
      <w:r>
        <w:rPr>
          <w:spacing w:val="-1"/>
        </w:rPr>
        <w:t> </w:t>
      </w:r>
      <w:r>
        <w:rPr/>
        <w:t>condições</w:t>
      </w:r>
      <w:r>
        <w:rPr>
          <w:spacing w:val="-1"/>
        </w:rPr>
        <w:t> </w:t>
      </w:r>
      <w:r>
        <w:rPr/>
        <w:t>de suprir os</w:t>
      </w:r>
      <w:r>
        <w:rPr>
          <w:spacing w:val="-1"/>
        </w:rPr>
        <w:t> </w:t>
      </w:r>
      <w:r>
        <w:rPr/>
        <w:t>requisitos de</w:t>
      </w:r>
      <w:r>
        <w:rPr>
          <w:spacing w:val="-1"/>
        </w:rPr>
        <w:t> </w:t>
      </w:r>
      <w:r>
        <w:rPr/>
        <w:t>habilitação</w:t>
      </w:r>
      <w:r>
        <w:rPr>
          <w:spacing w:val="-1"/>
        </w:rPr>
        <w:t> </w:t>
      </w:r>
      <w:r>
        <w:rPr/>
        <w:t>do edital.</w:t>
      </w:r>
    </w:p>
    <w:p>
      <w:pPr>
        <w:pStyle w:val="BodyText"/>
        <w:spacing w:line="360" w:lineRule="auto" w:before="1"/>
        <w:ind w:left="118" w:right="110" w:firstLine="1843"/>
        <w:jc w:val="both"/>
      </w:pPr>
      <w:r>
        <w:rPr/>
        <w:t>A permissão de participação de empresas em consórcio na licitação é</w:t>
      </w:r>
      <w:r>
        <w:rPr>
          <w:spacing w:val="1"/>
        </w:rPr>
        <w:t> </w:t>
      </w:r>
      <w:r>
        <w:rPr/>
        <w:t>excepcional</w:t>
      </w:r>
      <w:r>
        <w:rPr>
          <w:spacing w:val="1"/>
        </w:rPr>
        <w:t> </w:t>
      </w:r>
      <w:r>
        <w:rPr/>
        <w:t>justamente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quer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competitividade</w:t>
      </w:r>
      <w:r>
        <w:rPr>
          <w:spacing w:val="-1"/>
        </w:rPr>
        <w:t> </w:t>
      </w:r>
      <w:r>
        <w:rPr/>
        <w:t>do certame.</w:t>
      </w:r>
    </w:p>
    <w:p>
      <w:pPr>
        <w:pStyle w:val="BodyText"/>
        <w:spacing w:line="360" w:lineRule="auto"/>
        <w:ind w:left="118" w:right="109" w:firstLine="1843"/>
        <w:jc w:val="both"/>
      </w:pPr>
      <w:r>
        <w:rPr/>
        <w:t>Ademais, o objeto do presente Projeto Básico não se configura pela</w:t>
      </w:r>
      <w:r>
        <w:rPr>
          <w:spacing w:val="1"/>
        </w:rPr>
        <w:t> </w:t>
      </w:r>
      <w:r>
        <w:rPr/>
        <w:t>necessidade de multidisciplinaridade em termos de serviços a serem prestados, visto que</w:t>
      </w:r>
      <w:r>
        <w:rPr>
          <w:spacing w:val="1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tão</w:t>
      </w:r>
      <w:r>
        <w:rPr>
          <w:spacing w:val="1"/>
        </w:rPr>
        <w:t> </w:t>
      </w:r>
      <w:r>
        <w:rPr/>
        <w:t>somente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reforma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ampliação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edificação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existente.</w:t>
      </w:r>
    </w:p>
    <w:p>
      <w:pPr>
        <w:pStyle w:val="BodyText"/>
        <w:spacing w:line="360" w:lineRule="auto"/>
        <w:ind w:left="118" w:right="109" w:firstLine="1843"/>
        <w:jc w:val="both"/>
      </w:pPr>
      <w:r>
        <w:rPr/>
        <w:t>Frente ao exposto, tendo em vista que é prerrogativa do Poder Público,</w:t>
      </w:r>
      <w:r>
        <w:rPr>
          <w:spacing w:val="1"/>
        </w:rPr>
        <w:t> </w:t>
      </w:r>
      <w:r>
        <w:rPr/>
        <w:t>na condição de contratante, a escolha da participação, ou não, de empresas constituídas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consórcio,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expostos,</w:t>
      </w:r>
      <w:r>
        <w:rPr>
          <w:spacing w:val="1"/>
        </w:rPr>
        <w:t> </w:t>
      </w:r>
      <w:r>
        <w:rPr/>
        <w:t>conclui-se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vedação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constituição de empresas em consórcio, neste caso, é o que melhor atende ao interesse</w:t>
      </w:r>
      <w:r>
        <w:rPr>
          <w:spacing w:val="1"/>
        </w:rPr>
        <w:t> </w:t>
      </w:r>
      <w:r>
        <w:rPr/>
        <w:t>público,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prestigiar</w:t>
      </w:r>
      <w:r>
        <w:rPr>
          <w:spacing w:val="-4"/>
        </w:rPr>
        <w:t> </w:t>
      </w:r>
      <w:r>
        <w:rPr/>
        <w:t>os</w:t>
      </w:r>
      <w:r>
        <w:rPr>
          <w:spacing w:val="-2"/>
        </w:rPr>
        <w:t> </w:t>
      </w:r>
      <w:r>
        <w:rPr/>
        <w:t>princípios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competitividade,</w:t>
      </w:r>
      <w:r>
        <w:rPr>
          <w:spacing w:val="-3"/>
        </w:rPr>
        <w:t> </w:t>
      </w:r>
      <w:r>
        <w:rPr/>
        <w:t>economicidade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moralidade.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545" w:val="left" w:leader="none"/>
        </w:tabs>
        <w:spacing w:line="240" w:lineRule="auto" w:before="0" w:after="0"/>
        <w:ind w:left="544" w:right="0" w:hanging="427"/>
        <w:jc w:val="left"/>
      </w:pPr>
      <w:r>
        <w:rPr/>
        <w:t>RESULTADOS</w:t>
      </w:r>
      <w:r>
        <w:rPr>
          <w:spacing w:val="-7"/>
        </w:rPr>
        <w:t> </w:t>
      </w:r>
      <w:r>
        <w:rPr/>
        <w:t>PRETENDIDOS:</w:t>
      </w:r>
    </w:p>
    <w:p>
      <w:pPr>
        <w:pStyle w:val="BodyText"/>
        <w:spacing w:before="137"/>
        <w:ind w:left="1818"/>
        <w:jc w:val="both"/>
      </w:pPr>
      <w:r>
        <w:rPr/>
        <w:t>A</w:t>
      </w:r>
      <w:r>
        <w:rPr>
          <w:spacing w:val="-4"/>
        </w:rPr>
        <w:t> </w:t>
      </w:r>
      <w:r>
        <w:rPr/>
        <w:t>solução</w:t>
      </w:r>
      <w:r>
        <w:rPr>
          <w:spacing w:val="-3"/>
        </w:rPr>
        <w:t> </w:t>
      </w:r>
      <w:r>
        <w:rPr/>
        <w:t>deverá</w:t>
      </w:r>
      <w:r>
        <w:rPr>
          <w:spacing w:val="-4"/>
        </w:rPr>
        <w:t> </w:t>
      </w:r>
      <w:r>
        <w:rPr/>
        <w:t>permitir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alcance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seguintes</w:t>
      </w:r>
      <w:r>
        <w:rPr>
          <w:spacing w:val="-4"/>
        </w:rPr>
        <w:t> </w:t>
      </w:r>
      <w:r>
        <w:rPr/>
        <w:t>resultados:</w:t>
      </w:r>
    </w:p>
    <w:p>
      <w:pPr>
        <w:pStyle w:val="ListParagraph"/>
        <w:numPr>
          <w:ilvl w:val="1"/>
          <w:numId w:val="1"/>
        </w:numPr>
        <w:tabs>
          <w:tab w:pos="686" w:val="left" w:leader="none"/>
        </w:tabs>
        <w:spacing w:line="350" w:lineRule="auto" w:before="138" w:after="0"/>
        <w:ind w:left="685" w:right="110" w:hanging="142"/>
        <w:jc w:val="both"/>
        <w:rPr>
          <w:sz w:val="24"/>
        </w:rPr>
      </w:pPr>
      <w:r>
        <w:rPr>
          <w:sz w:val="24"/>
        </w:rPr>
        <w:t>Proporcionar</w:t>
      </w:r>
      <w:r>
        <w:rPr>
          <w:spacing w:val="1"/>
          <w:sz w:val="24"/>
        </w:rPr>
        <w:t> </w:t>
      </w:r>
      <w:r>
        <w:rPr>
          <w:sz w:val="24"/>
        </w:rPr>
        <w:t>infraestrutura</w:t>
      </w:r>
      <w:r>
        <w:rPr>
          <w:spacing w:val="1"/>
          <w:sz w:val="24"/>
        </w:rPr>
        <w:t> </w:t>
      </w:r>
      <w:r>
        <w:rPr>
          <w:sz w:val="24"/>
        </w:rPr>
        <w:t>adequada,</w:t>
      </w:r>
      <w:r>
        <w:rPr>
          <w:spacing w:val="1"/>
          <w:sz w:val="24"/>
        </w:rPr>
        <w:t> </w:t>
      </w:r>
      <w:r>
        <w:rPr>
          <w:sz w:val="24"/>
        </w:rPr>
        <w:t>confortável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segura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magistrados,</w:t>
      </w:r>
      <w:r>
        <w:rPr>
          <w:spacing w:val="1"/>
          <w:sz w:val="24"/>
        </w:rPr>
        <w:t> </w:t>
      </w:r>
      <w:r>
        <w:rPr>
          <w:sz w:val="24"/>
        </w:rPr>
        <w:t>servidores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jurisdicionados, gerando</w:t>
      </w:r>
      <w:r>
        <w:rPr>
          <w:spacing w:val="-2"/>
          <w:sz w:val="24"/>
        </w:rPr>
        <w:t> </w:t>
      </w:r>
      <w:r>
        <w:rPr>
          <w:sz w:val="24"/>
        </w:rPr>
        <w:t>bem-estar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otimização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trabalhos</w:t>
      </w:r>
    </w:p>
    <w:p>
      <w:pPr>
        <w:pStyle w:val="ListParagraph"/>
        <w:numPr>
          <w:ilvl w:val="1"/>
          <w:numId w:val="1"/>
        </w:numPr>
        <w:tabs>
          <w:tab w:pos="754" w:val="left" w:leader="none"/>
        </w:tabs>
        <w:spacing w:line="355" w:lineRule="auto" w:before="13" w:after="0"/>
        <w:ind w:left="827" w:right="109" w:hanging="284"/>
        <w:jc w:val="both"/>
        <w:rPr>
          <w:sz w:val="24"/>
        </w:rPr>
      </w:pPr>
      <w:r>
        <w:rPr>
          <w:sz w:val="24"/>
        </w:rPr>
        <w:t>Agilizar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prestação</w:t>
      </w:r>
      <w:r>
        <w:rPr>
          <w:spacing w:val="1"/>
          <w:sz w:val="24"/>
        </w:rPr>
        <w:t> </w:t>
      </w:r>
      <w:r>
        <w:rPr>
          <w:sz w:val="24"/>
        </w:rPr>
        <w:t>jurisdicional</w:t>
      </w:r>
      <w:r>
        <w:rPr>
          <w:spacing w:val="1"/>
          <w:sz w:val="24"/>
        </w:rPr>
        <w:t> </w:t>
      </w:r>
      <w:r>
        <w:rPr>
          <w:sz w:val="24"/>
        </w:rPr>
        <w:t>diante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aumento</w:t>
      </w:r>
      <w:r>
        <w:rPr>
          <w:spacing w:val="1"/>
          <w:sz w:val="24"/>
        </w:rPr>
        <w:t> </w:t>
      </w:r>
      <w:r>
        <w:rPr>
          <w:sz w:val="24"/>
        </w:rPr>
        <w:t>exponencial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demanda</w:t>
      </w:r>
      <w:r>
        <w:rPr>
          <w:spacing w:val="1"/>
          <w:sz w:val="24"/>
        </w:rPr>
        <w:t> </w:t>
      </w:r>
      <w:r>
        <w:rPr>
          <w:sz w:val="24"/>
        </w:rPr>
        <w:t>processual, diante a ampliação do acesso de ferramentas digitais que multiplicam o</w:t>
      </w:r>
      <w:r>
        <w:rPr>
          <w:spacing w:val="-64"/>
          <w:sz w:val="24"/>
        </w:rPr>
        <w:t> </w:t>
      </w:r>
      <w:r>
        <w:rPr>
          <w:sz w:val="24"/>
        </w:rPr>
        <w:t>número</w:t>
      </w:r>
      <w:r>
        <w:rPr>
          <w:spacing w:val="-1"/>
          <w:sz w:val="24"/>
        </w:rPr>
        <w:t> </w:t>
      </w:r>
      <w:r>
        <w:rPr>
          <w:sz w:val="24"/>
        </w:rPr>
        <w:t>de recursos.</w:t>
      </w:r>
    </w:p>
    <w:p>
      <w:pPr>
        <w:pStyle w:val="ListParagraph"/>
        <w:numPr>
          <w:ilvl w:val="0"/>
          <w:numId w:val="3"/>
        </w:numPr>
        <w:tabs>
          <w:tab w:pos="686" w:val="left" w:leader="none"/>
        </w:tabs>
        <w:spacing w:line="240" w:lineRule="auto" w:before="6" w:after="0"/>
        <w:ind w:left="686" w:right="0" w:hanging="208"/>
        <w:jc w:val="both"/>
        <w:rPr>
          <w:sz w:val="24"/>
        </w:rPr>
      </w:pPr>
      <w:r>
        <w:rPr>
          <w:sz w:val="24"/>
        </w:rPr>
        <w:t>Atingir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meta</w:t>
      </w:r>
      <w:r>
        <w:rPr>
          <w:spacing w:val="-3"/>
          <w:sz w:val="24"/>
        </w:rPr>
        <w:t> </w:t>
      </w:r>
      <w:r>
        <w:rPr>
          <w:sz w:val="24"/>
        </w:rPr>
        <w:t>estabelecida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Plano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Obras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Planejamento</w:t>
      </w:r>
      <w:r>
        <w:rPr>
          <w:spacing w:val="-3"/>
          <w:sz w:val="24"/>
        </w:rPr>
        <w:t> </w:t>
      </w:r>
      <w:r>
        <w:rPr>
          <w:sz w:val="24"/>
        </w:rPr>
        <w:t>Estratégico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545" w:val="left" w:leader="none"/>
        </w:tabs>
        <w:spacing w:line="360" w:lineRule="auto" w:before="228" w:after="0"/>
        <w:ind w:left="544" w:right="295" w:hanging="426"/>
        <w:jc w:val="left"/>
      </w:pPr>
      <w:r>
        <w:rPr/>
        <w:t>PROVIDÊNCIAS A SEREM ADOTADAS PELA ADMINISTRAÇÃO PREVIAMENTE</w:t>
      </w:r>
      <w:r>
        <w:rPr>
          <w:spacing w:val="-64"/>
        </w:rPr>
        <w:t> </w:t>
      </w:r>
      <w:r>
        <w:rPr/>
        <w:t>À</w:t>
      </w:r>
      <w:r>
        <w:rPr>
          <w:spacing w:val="-2"/>
        </w:rPr>
        <w:t> </w:t>
      </w:r>
      <w:r>
        <w:rPr/>
        <w:t>CELEBRAÇÃO DO CONTRATO:</w:t>
      </w:r>
    </w:p>
    <w:p>
      <w:pPr>
        <w:pStyle w:val="BodyText"/>
        <w:spacing w:before="10"/>
        <w:rPr>
          <w:rFonts w:ascii="Arial"/>
          <w:b/>
          <w:sz w:val="35"/>
        </w:rPr>
      </w:pPr>
    </w:p>
    <w:p>
      <w:pPr>
        <w:pStyle w:val="BodyText"/>
        <w:spacing w:line="360" w:lineRule="auto"/>
        <w:ind w:left="118" w:firstLine="1701"/>
      </w:pPr>
      <w:r>
        <w:rPr/>
        <w:t>Elaboração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Termo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Referência</w:t>
      </w:r>
      <w:r>
        <w:rPr>
          <w:spacing w:val="52"/>
        </w:rPr>
        <w:t> </w:t>
      </w:r>
      <w:r>
        <w:rPr/>
        <w:t>e</w:t>
      </w:r>
      <w:r>
        <w:rPr>
          <w:spacing w:val="53"/>
        </w:rPr>
        <w:t> </w:t>
      </w:r>
      <w:r>
        <w:rPr/>
        <w:t>orçamento</w:t>
      </w:r>
      <w:r>
        <w:rPr>
          <w:spacing w:val="52"/>
        </w:rPr>
        <w:t> </w:t>
      </w:r>
      <w:r>
        <w:rPr/>
        <w:t>estimativo</w:t>
      </w:r>
      <w:r>
        <w:rPr>
          <w:spacing w:val="52"/>
        </w:rPr>
        <w:t> </w:t>
      </w:r>
      <w:r>
        <w:rPr/>
        <w:t>para</w:t>
      </w:r>
      <w:r>
        <w:rPr>
          <w:spacing w:val="-64"/>
        </w:rPr>
        <w:t> </w:t>
      </w:r>
      <w:r>
        <w:rPr/>
        <w:t>tramitação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procedimento</w:t>
      </w:r>
      <w:r>
        <w:rPr>
          <w:spacing w:val="-1"/>
        </w:rPr>
        <w:t> </w:t>
      </w:r>
      <w:r>
        <w:rPr/>
        <w:t>licitatório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contratação dos</w:t>
      </w:r>
      <w:r>
        <w:rPr>
          <w:spacing w:val="-1"/>
        </w:rPr>
        <w:t> </w:t>
      </w:r>
      <w:r>
        <w:rPr/>
        <w:t>serviços.</w:t>
      </w:r>
    </w:p>
    <w:p>
      <w:pPr>
        <w:spacing w:after="0" w:line="360" w:lineRule="auto"/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60" w:lineRule="auto" w:before="92"/>
        <w:ind w:left="118" w:right="110" w:firstLine="1701"/>
        <w:jc w:val="both"/>
      </w:pPr>
      <w:r>
        <w:rPr/>
        <w:t>Prover os devidos acessos à contratada, de modo que a mesma possa</w:t>
      </w:r>
      <w:r>
        <w:rPr>
          <w:spacing w:val="1"/>
        </w:rPr>
        <w:t> </w:t>
      </w:r>
      <w:r>
        <w:rPr/>
        <w:t>executar satisfatoriamente os serviços, inclusive definindo horários para execução dos</w:t>
      </w:r>
      <w:r>
        <w:rPr>
          <w:spacing w:val="1"/>
        </w:rPr>
        <w:t> </w:t>
      </w:r>
      <w:r>
        <w:rPr/>
        <w:t>mesmos,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armazenamento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insumos,</w:t>
      </w:r>
      <w:r>
        <w:rPr>
          <w:spacing w:val="-1"/>
        </w:rPr>
        <w:t> </w:t>
      </w:r>
      <w:r>
        <w:rPr/>
        <w:t>formas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acesso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operários</w:t>
      </w:r>
      <w:r>
        <w:rPr>
          <w:spacing w:val="-2"/>
        </w:rPr>
        <w:t> </w:t>
      </w:r>
      <w:r>
        <w:rPr/>
        <w:t>etc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545" w:val="left" w:leader="none"/>
        </w:tabs>
        <w:spacing w:line="240" w:lineRule="auto" w:before="1" w:after="0"/>
        <w:ind w:left="544" w:right="0" w:hanging="427"/>
        <w:jc w:val="left"/>
      </w:pPr>
      <w:r>
        <w:rPr/>
        <w:t>CONTRATAÇÕES</w:t>
      </w:r>
      <w:r>
        <w:rPr>
          <w:spacing w:val="-5"/>
        </w:rPr>
        <w:t> </w:t>
      </w:r>
      <w:r>
        <w:rPr/>
        <w:t>CORRELATAS</w:t>
      </w:r>
      <w:r>
        <w:rPr>
          <w:spacing w:val="-6"/>
        </w:rPr>
        <w:t> </w:t>
      </w:r>
      <w:r>
        <w:rPr/>
        <w:t>E/OU</w:t>
      </w:r>
      <w:r>
        <w:rPr>
          <w:spacing w:val="-6"/>
        </w:rPr>
        <w:t> </w:t>
      </w:r>
      <w:r>
        <w:rPr/>
        <w:t>INTERDEPENDENTES</w:t>
      </w:r>
    </w:p>
    <w:p>
      <w:pPr>
        <w:pStyle w:val="BodyText"/>
        <w:spacing w:line="360" w:lineRule="auto" w:before="136"/>
        <w:ind w:left="118" w:right="109" w:firstLine="1701"/>
        <w:jc w:val="both"/>
      </w:pPr>
      <w:r>
        <w:rPr/>
        <w:t>A proposta de contratação objeto deste Estudo Técnico Preliminar guarda</w:t>
      </w:r>
      <w:r>
        <w:rPr>
          <w:spacing w:val="1"/>
        </w:rPr>
        <w:t> </w:t>
      </w:r>
      <w:r>
        <w:rPr/>
        <w:t>relação direta com o Contrato 69/2023 de acompanhamento e fiscalização de obras, visto</w:t>
      </w:r>
      <w:r>
        <w:rPr>
          <w:spacing w:val="1"/>
        </w:rPr>
        <w:t> </w:t>
      </w:r>
      <w:r>
        <w:rPr/>
        <w:t>que o presente pleito exige fiscalização exercida por mão de obra especializada na 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Engenharia/Arquitetura,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atribuições</w:t>
      </w:r>
      <w:r>
        <w:rPr>
          <w:spacing w:val="1"/>
        </w:rPr>
        <w:t> </w:t>
      </w:r>
      <w:r>
        <w:rPr/>
        <w:t>resguardadas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5194/1966,</w:t>
      </w:r>
      <w:r>
        <w:rPr>
          <w:spacing w:val="1"/>
        </w:rPr>
        <w:t> </w:t>
      </w:r>
      <w:r>
        <w:rPr/>
        <w:t>Resolução</w:t>
      </w:r>
      <w:r>
        <w:rPr>
          <w:spacing w:val="-2"/>
        </w:rPr>
        <w:t> </w:t>
      </w:r>
      <w:r>
        <w:rPr/>
        <w:t>n.</w:t>
      </w:r>
      <w:r>
        <w:rPr>
          <w:spacing w:val="-2"/>
        </w:rPr>
        <w:t> </w:t>
      </w:r>
      <w:r>
        <w:rPr/>
        <w:t>1010/2005/</w:t>
      </w:r>
      <w:r>
        <w:rPr>
          <w:spacing w:val="-3"/>
        </w:rPr>
        <w:t> </w:t>
      </w:r>
      <w:r>
        <w:rPr/>
        <w:t>CONFEA,</w:t>
      </w:r>
      <w:r>
        <w:rPr>
          <w:spacing w:val="-1"/>
        </w:rPr>
        <w:t> </w:t>
      </w:r>
      <w:r>
        <w:rPr/>
        <w:t>Resolução</w:t>
      </w:r>
      <w:r>
        <w:rPr>
          <w:spacing w:val="-3"/>
        </w:rPr>
        <w:t> </w:t>
      </w:r>
      <w:r>
        <w:rPr/>
        <w:t>n.</w:t>
      </w:r>
      <w:r>
        <w:rPr>
          <w:spacing w:val="-2"/>
        </w:rPr>
        <w:t> </w:t>
      </w:r>
      <w:r>
        <w:rPr/>
        <w:t>21/2012/CAU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Lei</w:t>
      </w:r>
      <w:r>
        <w:rPr>
          <w:spacing w:val="-3"/>
        </w:rPr>
        <w:t> </w:t>
      </w:r>
      <w:r>
        <w:rPr/>
        <w:t>n.</w:t>
      </w:r>
      <w:r>
        <w:rPr>
          <w:spacing w:val="-2"/>
        </w:rPr>
        <w:t> </w:t>
      </w:r>
      <w:r>
        <w:rPr/>
        <w:t>14.133/2021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545" w:val="left" w:leader="none"/>
        </w:tabs>
        <w:spacing w:line="240" w:lineRule="auto" w:before="1" w:after="0"/>
        <w:ind w:left="544" w:right="0" w:hanging="427"/>
        <w:jc w:val="left"/>
      </w:pPr>
      <w:r>
        <w:rPr/>
        <w:t>POSSÍVEIS</w:t>
      </w:r>
      <w:r>
        <w:rPr>
          <w:spacing w:val="-5"/>
        </w:rPr>
        <w:t> </w:t>
      </w:r>
      <w:r>
        <w:rPr/>
        <w:t>IMPACTOS</w:t>
      </w:r>
      <w:r>
        <w:rPr>
          <w:spacing w:val="-5"/>
        </w:rPr>
        <w:t> </w:t>
      </w:r>
      <w:r>
        <w:rPr/>
        <w:t>AMBIENTAIS:</w:t>
      </w:r>
    </w:p>
    <w:p>
      <w:pPr>
        <w:pStyle w:val="BodyText"/>
        <w:spacing w:line="360" w:lineRule="auto" w:before="136"/>
        <w:ind w:left="118" w:right="108" w:firstLine="1701"/>
        <w:jc w:val="both"/>
      </w:pPr>
      <w:r>
        <w:rPr/>
        <w:t>Considerando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art.</w:t>
      </w:r>
      <w:r>
        <w:rPr>
          <w:spacing w:val="1"/>
        </w:rPr>
        <w:t> </w:t>
      </w:r>
      <w:r>
        <w:rPr/>
        <w:t>18,</w:t>
      </w:r>
      <w:r>
        <w:rPr>
          <w:spacing w:val="1"/>
        </w:rPr>
        <w:t> </w:t>
      </w:r>
      <w:r>
        <w:rPr/>
        <w:t>§1º,</w:t>
      </w:r>
      <w:r>
        <w:rPr>
          <w:spacing w:val="1"/>
        </w:rPr>
        <w:t> </w:t>
      </w:r>
      <w:r>
        <w:rPr/>
        <w:t>inciso</w:t>
      </w:r>
      <w:r>
        <w:rPr>
          <w:spacing w:val="1"/>
        </w:rPr>
        <w:t> </w:t>
      </w:r>
      <w:r>
        <w:rPr/>
        <w:t>XII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14.133/2021,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sustentabilidade socioambiental e de acessibilidade previstos nas especificações técnicas</w:t>
      </w:r>
      <w:r>
        <w:rPr>
          <w:spacing w:val="-64"/>
        </w:rPr>
        <w:t> </w:t>
      </w:r>
      <w:r>
        <w:rPr/>
        <w:t>do</w:t>
      </w:r>
      <w:r>
        <w:rPr>
          <w:spacing w:val="-1"/>
        </w:rPr>
        <w:t> </w:t>
      </w:r>
      <w:r>
        <w:rPr/>
        <w:t>objeto</w:t>
      </w:r>
      <w:r>
        <w:rPr>
          <w:spacing w:val="-1"/>
        </w:rPr>
        <w:t> </w:t>
      </w:r>
      <w:r>
        <w:rPr/>
        <w:t>e nos</w:t>
      </w:r>
      <w:r>
        <w:rPr>
          <w:spacing w:val="-1"/>
        </w:rPr>
        <w:t> </w:t>
      </w:r>
      <w:r>
        <w:rPr/>
        <w:t>projetos</w:t>
      </w:r>
      <w:r>
        <w:rPr>
          <w:spacing w:val="-1"/>
        </w:rPr>
        <w:t> </w:t>
      </w:r>
      <w:r>
        <w:rPr/>
        <w:t>executivos,</w:t>
      </w:r>
      <w:r>
        <w:rPr>
          <w:spacing w:val="1"/>
        </w:rPr>
        <w:t> </w:t>
      </w:r>
      <w:r>
        <w:rPr/>
        <w:t>anexos do</w:t>
      </w:r>
      <w:r>
        <w:rPr>
          <w:spacing w:val="-1"/>
        </w:rPr>
        <w:t> </w:t>
      </w:r>
      <w:r>
        <w:rPr/>
        <w:t>Projeto</w:t>
      </w:r>
      <w:r>
        <w:rPr>
          <w:spacing w:val="-1"/>
        </w:rPr>
        <w:t> </w:t>
      </w:r>
      <w:r>
        <w:rPr/>
        <w:t>Básico.</w:t>
      </w:r>
    </w:p>
    <w:p>
      <w:pPr>
        <w:pStyle w:val="BodyText"/>
        <w:spacing w:before="1"/>
        <w:ind w:left="1819"/>
        <w:jc w:val="both"/>
      </w:pPr>
      <w:r>
        <w:rPr/>
        <w:t>Outrossim,</w:t>
      </w:r>
      <w:r>
        <w:rPr>
          <w:spacing w:val="-5"/>
        </w:rPr>
        <w:t> </w:t>
      </w:r>
      <w:r>
        <w:rPr/>
        <w:t>além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Lei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Licitações,</w:t>
      </w:r>
      <w:r>
        <w:rPr>
          <w:spacing w:val="-2"/>
        </w:rPr>
        <w:t> </w:t>
      </w:r>
      <w:r>
        <w:rPr/>
        <w:t>observa-se</w:t>
      </w:r>
      <w:r>
        <w:rPr>
          <w:spacing w:val="-3"/>
        </w:rPr>
        <w:t> </w:t>
      </w:r>
      <w:r>
        <w:rPr/>
        <w:t>ainda</w:t>
      </w:r>
      <w:r>
        <w:rPr>
          <w:spacing w:val="-3"/>
        </w:rPr>
        <w:t> </w:t>
      </w:r>
      <w:r>
        <w:rPr/>
        <w:t>que:</w:t>
      </w:r>
    </w:p>
    <w:p>
      <w:pPr>
        <w:spacing w:line="360" w:lineRule="auto" w:before="138"/>
        <w:ind w:left="118" w:right="107" w:firstLine="1701"/>
        <w:jc w:val="both"/>
        <w:rPr>
          <w:sz w:val="24"/>
        </w:rPr>
      </w:pPr>
      <w:r>
        <w:rPr>
          <w:sz w:val="24"/>
        </w:rPr>
        <w:t>A obra de construção da nova sede do Fórum de Sinop </w:t>
      </w:r>
      <w:r>
        <w:rPr>
          <w:rFonts w:ascii="Arial" w:hAnsi="Arial"/>
          <w:b/>
          <w:sz w:val="24"/>
          <w:u w:val="thick"/>
        </w:rPr>
        <w:t>não se enquadra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entre os estabelecimentos e atividades utilizadores de recursos ambientais, efetiva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ou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potencialmente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poluidores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ou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capazes,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sob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qualquer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forma,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causar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  <w:u w:val="thick"/>
        </w:rPr>
        <w:t>degradação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ambiental</w:t>
      </w:r>
      <w:r>
        <w:rPr>
          <w:sz w:val="24"/>
        </w:rPr>
        <w:t>, nos</w:t>
      </w:r>
      <w:r>
        <w:rPr>
          <w:spacing w:val="-1"/>
          <w:sz w:val="24"/>
        </w:rPr>
        <w:t> </w:t>
      </w:r>
      <w:r>
        <w:rPr>
          <w:sz w:val="24"/>
        </w:rPr>
        <w:t>termos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art.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Lei n.</w:t>
      </w:r>
      <w:r>
        <w:rPr>
          <w:spacing w:val="-1"/>
          <w:sz w:val="24"/>
        </w:rPr>
        <w:t> </w:t>
      </w:r>
      <w:r>
        <w:rPr>
          <w:sz w:val="24"/>
        </w:rPr>
        <w:t>6.938/81.</w:t>
      </w:r>
    </w:p>
    <w:p>
      <w:pPr>
        <w:spacing w:line="360" w:lineRule="auto" w:before="0"/>
        <w:ind w:left="118" w:right="108" w:firstLine="1701"/>
        <w:jc w:val="both"/>
        <w:rPr>
          <w:rFonts w:ascii="Arial" w:hAnsi="Arial"/>
          <w:b/>
          <w:sz w:val="24"/>
        </w:rPr>
      </w:pPr>
      <w:r>
        <w:rPr>
          <w:sz w:val="24"/>
        </w:rPr>
        <w:t>A obra de construção da nova sede do Fórum de Sinop </w:t>
      </w:r>
      <w:r>
        <w:rPr>
          <w:rFonts w:ascii="Arial" w:hAnsi="Arial"/>
          <w:b/>
          <w:sz w:val="24"/>
          <w:u w:val="thick"/>
        </w:rPr>
        <w:t>não se enquadra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entre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empreendimentos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passíveis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Estudo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impacto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ambiental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–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EIA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relatório</w:t>
      </w:r>
      <w:r>
        <w:rPr>
          <w:rFonts w:ascii="Arial" w:hAnsi="Arial"/>
          <w:b/>
          <w:spacing w:val="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impacto</w:t>
      </w:r>
      <w:r>
        <w:rPr>
          <w:rFonts w:ascii="Arial" w:hAnsi="Arial"/>
          <w:b/>
          <w:spacing w:val="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ambiental</w:t>
      </w:r>
      <w:r>
        <w:rPr>
          <w:rFonts w:ascii="Arial" w:hAnsi="Arial"/>
          <w:b/>
          <w:spacing w:val="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–</w:t>
      </w:r>
      <w:r>
        <w:rPr>
          <w:rFonts w:ascii="Arial" w:hAnsi="Arial"/>
          <w:b/>
          <w:spacing w:val="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RIMA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4"/>
          <w:sz w:val="24"/>
        </w:rPr>
        <w:t> </w:t>
      </w:r>
      <w:r>
        <w:rPr>
          <w:sz w:val="24"/>
        </w:rPr>
        <w:t>nos</w:t>
      </w:r>
      <w:r>
        <w:rPr>
          <w:spacing w:val="4"/>
          <w:sz w:val="24"/>
        </w:rPr>
        <w:t> </w:t>
      </w:r>
      <w:r>
        <w:rPr>
          <w:sz w:val="24"/>
        </w:rPr>
        <w:t>termos</w:t>
      </w:r>
      <w:r>
        <w:rPr>
          <w:spacing w:val="4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2º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Resolução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CONAMA</w:t>
      </w:r>
    </w:p>
    <w:p>
      <w:pPr>
        <w:pStyle w:val="BodyText"/>
        <w:spacing w:line="360" w:lineRule="auto"/>
        <w:ind w:left="118" w:right="110"/>
        <w:jc w:val="both"/>
      </w:pPr>
      <w:r>
        <w:rPr>
          <w:rFonts w:ascii="Arial" w:hAnsi="Arial"/>
          <w:b/>
        </w:rPr>
        <w:t>n. 1/1986</w:t>
      </w:r>
      <w:r>
        <w:rPr/>
        <w:t>, pois não altera as condições do meio ambiente e/ou dos elementos presentes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imóvel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edificado,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consequência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humanas</w:t>
      </w:r>
      <w:r>
        <w:rPr>
          <w:spacing w:val="1"/>
        </w:rPr>
        <w:t> </w:t>
      </w:r>
      <w:r>
        <w:rPr/>
        <w:t>(antrópicas).</w:t>
      </w:r>
    </w:p>
    <w:p>
      <w:pPr>
        <w:spacing w:line="360" w:lineRule="auto" w:before="0"/>
        <w:ind w:left="118" w:right="107" w:firstLine="1701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obra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construção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1"/>
          <w:sz w:val="24"/>
        </w:rPr>
        <w:t> </w:t>
      </w:r>
      <w:r>
        <w:rPr>
          <w:sz w:val="24"/>
        </w:rPr>
        <w:t>sede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Fórum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Sinop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não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tem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necessidade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licenciamento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ambiental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pois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enquadra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empreendimentos</w:t>
      </w:r>
      <w:r>
        <w:rPr>
          <w:spacing w:val="29"/>
          <w:sz w:val="24"/>
        </w:rPr>
        <w:t> </w:t>
      </w:r>
      <w:r>
        <w:rPr>
          <w:sz w:val="24"/>
        </w:rPr>
        <w:t>e</w:t>
      </w:r>
      <w:r>
        <w:rPr>
          <w:spacing w:val="31"/>
          <w:sz w:val="24"/>
        </w:rPr>
        <w:t> </w:t>
      </w:r>
      <w:r>
        <w:rPr>
          <w:sz w:val="24"/>
        </w:rPr>
        <w:t>atividades</w:t>
      </w:r>
      <w:r>
        <w:rPr>
          <w:spacing w:val="31"/>
          <w:sz w:val="24"/>
        </w:rPr>
        <w:t> </w:t>
      </w:r>
      <w:r>
        <w:rPr>
          <w:sz w:val="24"/>
        </w:rPr>
        <w:t>sujeitas</w:t>
      </w:r>
      <w:r>
        <w:rPr>
          <w:spacing w:val="30"/>
          <w:sz w:val="24"/>
        </w:rPr>
        <w:t> </w:t>
      </w:r>
      <w:r>
        <w:rPr>
          <w:sz w:val="24"/>
        </w:rPr>
        <w:t>ao</w:t>
      </w:r>
      <w:r>
        <w:rPr>
          <w:spacing w:val="31"/>
          <w:sz w:val="24"/>
        </w:rPr>
        <w:t> </w:t>
      </w:r>
      <w:r>
        <w:rPr>
          <w:sz w:val="24"/>
        </w:rPr>
        <w:t>licenciamento</w:t>
      </w:r>
      <w:r>
        <w:rPr>
          <w:spacing w:val="30"/>
          <w:sz w:val="24"/>
        </w:rPr>
        <w:t> </w:t>
      </w:r>
      <w:r>
        <w:rPr>
          <w:sz w:val="24"/>
        </w:rPr>
        <w:t>ambiental,</w:t>
      </w:r>
      <w:r>
        <w:rPr>
          <w:spacing w:val="30"/>
          <w:sz w:val="24"/>
        </w:rPr>
        <w:t> </w:t>
      </w:r>
      <w:r>
        <w:rPr>
          <w:sz w:val="24"/>
        </w:rPr>
        <w:t>conforme</w:t>
      </w:r>
      <w:r>
        <w:rPr>
          <w:spacing w:val="30"/>
          <w:sz w:val="24"/>
        </w:rPr>
        <w:t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z w:val="24"/>
        </w:rPr>
        <w:t>2º,</w:t>
      </w:r>
      <w:r>
        <w:rPr>
          <w:rFonts w:ascii="Arial" w:hAnsi="Arial"/>
          <w:b/>
          <w:spacing w:val="31"/>
          <w:sz w:val="24"/>
        </w:rPr>
        <w:t> </w:t>
      </w:r>
      <w:r>
        <w:rPr>
          <w:rFonts w:ascii="Arial" w:hAnsi="Arial"/>
          <w:b/>
          <w:sz w:val="24"/>
        </w:rPr>
        <w:t>§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1º, Anexo I da Resolução CONAMA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n.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237/1997</w:t>
      </w:r>
      <w:r>
        <w:rPr>
          <w:sz w:val="24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60" w:lineRule="auto" w:before="92"/>
        <w:ind w:left="118" w:right="109" w:firstLine="1701"/>
        <w:jc w:val="both"/>
      </w:pPr>
      <w:r>
        <w:rPr/>
        <w:t>Por fim, observando a Resolução CONAMA n. 307/2002, o Termo de</w:t>
      </w:r>
      <w:r>
        <w:rPr>
          <w:spacing w:val="1"/>
        </w:rPr>
        <w:t> </w:t>
      </w:r>
      <w:r>
        <w:rPr/>
        <w:t>Referência prevê entre as obrigações da contratada, destinação adequada de resíduos</w:t>
      </w:r>
      <w:r>
        <w:rPr>
          <w:spacing w:val="1"/>
        </w:rPr>
        <w:t> </w:t>
      </w:r>
      <w:r>
        <w:rPr/>
        <w:t>sólidos, comuns à obras</w:t>
      </w:r>
      <w:r>
        <w:rPr>
          <w:spacing w:val="-1"/>
        </w:rPr>
        <w:t> </w:t>
      </w:r>
      <w:r>
        <w:rPr/>
        <w:t>de construção civil.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545" w:val="left" w:leader="none"/>
        </w:tabs>
        <w:spacing w:line="360" w:lineRule="auto" w:before="1" w:after="0"/>
        <w:ind w:left="544" w:right="283" w:hanging="426"/>
        <w:jc w:val="left"/>
      </w:pPr>
      <w:r>
        <w:rPr/>
        <w:t>POSICIONAMENTO CONCLUSIVO SOBRE A ADEQUAÇÃO DA CONTRATAÇÃO</w:t>
      </w:r>
      <w:r>
        <w:rPr>
          <w:spacing w:val="-65"/>
        </w:rPr>
        <w:t> </w:t>
      </w:r>
      <w:r>
        <w:rPr/>
        <w:t>PARA</w:t>
      </w:r>
      <w:r>
        <w:rPr>
          <w:spacing w:val="-2"/>
        </w:rPr>
        <w:t> </w:t>
      </w:r>
      <w:r>
        <w:rPr/>
        <w:t>O ATENDIMENTO DA</w:t>
      </w:r>
      <w:r>
        <w:rPr>
          <w:spacing w:val="-1"/>
        </w:rPr>
        <w:t> </w:t>
      </w:r>
      <w:r>
        <w:rPr/>
        <w:t>NECESSIDADE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 DESTINA:</w:t>
      </w:r>
    </w:p>
    <w:p>
      <w:pPr>
        <w:pStyle w:val="BodyText"/>
        <w:spacing w:before="10"/>
        <w:rPr>
          <w:rFonts w:ascii="Arial"/>
          <w:b/>
          <w:sz w:val="35"/>
        </w:rPr>
      </w:pPr>
    </w:p>
    <w:p>
      <w:pPr>
        <w:pStyle w:val="BodyText"/>
        <w:spacing w:line="360" w:lineRule="auto"/>
        <w:ind w:left="118" w:right="108" w:firstLine="1701"/>
        <w:jc w:val="both"/>
      </w:pPr>
      <w:r>
        <w:rPr/>
        <w:t>Os estudos preliminares evidenciam que a contratação da solução ora</w:t>
      </w:r>
      <w:r>
        <w:rPr>
          <w:spacing w:val="1"/>
        </w:rPr>
        <w:t> </w:t>
      </w:r>
      <w:r>
        <w:rPr/>
        <w:t>descrita,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seja,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sede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Fórum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Sinop,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necessários e suficientes, com nível de precisão adequado, para caracterizar a obra</w:t>
      </w:r>
      <w:r>
        <w:rPr>
          <w:spacing w:val="1"/>
        </w:rPr>
        <w:t> </w:t>
      </w:r>
      <w:r>
        <w:rPr/>
        <w:t>pretendida, objeto da licitação, que asseguram a viabilidade técnica e que possibilitam a</w:t>
      </w:r>
      <w:r>
        <w:rPr>
          <w:spacing w:val="1"/>
        </w:rPr>
        <w:t> </w:t>
      </w:r>
      <w:r>
        <w:rPr/>
        <w:t>correta</w:t>
      </w:r>
      <w:r>
        <w:rPr>
          <w:spacing w:val="-1"/>
        </w:rPr>
        <w:t> </w:t>
      </w:r>
      <w:r>
        <w:rPr/>
        <w:t>elaboração dos custos da</w:t>
      </w:r>
      <w:r>
        <w:rPr>
          <w:spacing w:val="-1"/>
        </w:rPr>
        <w:t> </w:t>
      </w:r>
      <w:r>
        <w:rPr/>
        <w:t>obra.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474"/>
      </w:pPr>
      <w:r>
        <w:rPr/>
        <w:t>Cuiabá,</w:t>
      </w:r>
      <w:r>
        <w:rPr>
          <w:spacing w:val="-2"/>
        </w:rPr>
        <w:t> </w:t>
      </w:r>
      <w:r>
        <w:rPr/>
        <w:t>24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janeiro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2024.</w:t>
      </w:r>
    </w:p>
    <w:p>
      <w:pPr>
        <w:pStyle w:val="BodyText"/>
        <w:spacing w:before="2"/>
      </w:pPr>
    </w:p>
    <w:p>
      <w:pPr>
        <w:spacing w:before="0"/>
        <w:ind w:left="3069" w:right="3063" w:firstLine="0"/>
        <w:jc w:val="center"/>
        <w:rPr>
          <w:rFonts w:ascii="Arial"/>
          <w:i/>
          <w:sz w:val="20"/>
        </w:rPr>
      </w:pPr>
      <w:r>
        <w:rPr>
          <w:rFonts w:ascii="Arial"/>
          <w:i/>
          <w:sz w:val="20"/>
        </w:rPr>
        <w:t>(assinado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digitalmente)</w:t>
      </w:r>
    </w:p>
    <w:p>
      <w:pPr>
        <w:spacing w:line="276" w:lineRule="exact" w:before="0"/>
        <w:ind w:left="3069" w:right="3063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Diogo</w:t>
      </w:r>
      <w:r>
        <w:rPr>
          <w:rFonts w:ascii="Arial" w:hAnsi="Arial"/>
          <w:b/>
          <w:i/>
          <w:spacing w:val="-5"/>
          <w:sz w:val="24"/>
        </w:rPr>
        <w:t> </w:t>
      </w:r>
      <w:r>
        <w:rPr>
          <w:rFonts w:ascii="Arial" w:hAnsi="Arial"/>
          <w:b/>
          <w:i/>
          <w:sz w:val="24"/>
        </w:rPr>
        <w:t>Gonçalves</w:t>
      </w:r>
    </w:p>
    <w:p>
      <w:pPr>
        <w:spacing w:before="0"/>
        <w:ind w:left="3092" w:right="3083" w:firstLine="2"/>
        <w:jc w:val="center"/>
        <w:rPr>
          <w:sz w:val="20"/>
        </w:rPr>
      </w:pPr>
      <w:r>
        <w:rPr>
          <w:sz w:val="20"/>
        </w:rPr>
        <w:t>Diretor do Depto. de Obras mat. 9353</w:t>
      </w:r>
      <w:r>
        <w:rPr>
          <w:spacing w:val="1"/>
          <w:sz w:val="20"/>
        </w:rPr>
        <w:t> </w:t>
      </w:r>
      <w:r>
        <w:rPr>
          <w:sz w:val="20"/>
        </w:rPr>
        <w:t>Engenheiro Civil CONFEA 120.920.394-4</w:t>
      </w:r>
      <w:r>
        <w:rPr>
          <w:spacing w:val="-53"/>
          <w:sz w:val="20"/>
        </w:rPr>
        <w:t> </w:t>
      </w:r>
      <w:r>
        <w:rPr>
          <w:sz w:val="20"/>
        </w:rPr>
        <w:t>CPF</w:t>
      </w:r>
      <w:r>
        <w:rPr>
          <w:spacing w:val="-2"/>
          <w:sz w:val="20"/>
        </w:rPr>
        <w:t> </w:t>
      </w:r>
      <w:r>
        <w:rPr>
          <w:sz w:val="20"/>
        </w:rPr>
        <w:t>n.</w:t>
      </w:r>
      <w:r>
        <w:rPr>
          <w:spacing w:val="-1"/>
          <w:sz w:val="20"/>
        </w:rPr>
        <w:t> </w:t>
      </w:r>
      <w:r>
        <w:rPr>
          <w:sz w:val="20"/>
        </w:rPr>
        <w:t>593.770.701-04</w:t>
      </w:r>
    </w:p>
    <w:p>
      <w:pPr>
        <w:spacing w:after="0"/>
        <w:jc w:val="center"/>
        <w:rPr>
          <w:sz w:val="20"/>
        </w:rPr>
        <w:sectPr>
          <w:pgSz w:w="11910" w:h="16840"/>
          <w:pgMar w:header="152" w:footer="853" w:top="1460" w:bottom="1040" w:left="1300" w:right="740"/>
        </w:sectPr>
      </w:pPr>
    </w:p>
    <w:p>
      <w:pPr>
        <w:pStyle w:val="BodyText"/>
        <w:spacing w:before="2"/>
        <w:rPr>
          <w:sz w:val="27"/>
        </w:rPr>
      </w:pPr>
    </w:p>
    <w:p>
      <w:pPr>
        <w:spacing w:line="671" w:lineRule="exact" w:before="0"/>
        <w:ind w:left="2913" w:right="2765" w:firstLine="0"/>
        <w:jc w:val="center"/>
        <w:rPr>
          <w:rFonts w:ascii="Calibri"/>
          <w:sz w:val="5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476250</wp:posOffset>
            </wp:positionH>
            <wp:positionV relativeFrom="paragraph">
              <wp:posOffset>-198420</wp:posOffset>
            </wp:positionV>
            <wp:extent cx="847725" cy="828675"/>
            <wp:effectExtent l="0" t="0" r="0" b="0"/>
            <wp:wrapNone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56"/>
        </w:rPr>
        <w:t>Protocolo de Assinatura(s)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3"/>
        </w:rPr>
      </w:pPr>
    </w:p>
    <w:p>
      <w:pPr>
        <w:spacing w:before="56"/>
        <w:ind w:left="326" w:right="2924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6286500</wp:posOffset>
            </wp:positionH>
            <wp:positionV relativeFrom="paragraph">
              <wp:posOffset>51435</wp:posOffset>
            </wp:positionV>
            <wp:extent cx="1193800" cy="1193800"/>
            <wp:effectExtent l="0" t="0" r="0" b="0"/>
            <wp:wrapNone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</w:rPr>
        <w:t>O documento acima foi submetido para assinatura eletrônica, na plataforma de assinaturas do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Poder Judiciário do Estado de Mato Grosso.</w:t>
      </w:r>
    </w:p>
    <w:p>
      <w:pPr>
        <w:spacing w:before="0"/>
        <w:ind w:left="326" w:right="206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Para assegurar a autenticidade e validar as assinaturas, recomendamos o uso do aplicativo </w:t>
      </w:r>
      <w:hyperlink r:id="rId22">
        <w:r>
          <w:rPr>
            <w:rFonts w:ascii="Calibri" w:hAnsi="Calibri"/>
            <w:sz w:val="22"/>
          </w:rPr>
          <w:t>TodoJud,</w:t>
        </w:r>
      </w:hyperlink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disponível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download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em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seu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dispositivo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móvel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através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Google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Play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Store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ou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Apple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App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Store.</w:t>
      </w:r>
    </w:p>
    <w:p>
      <w:pPr>
        <w:pStyle w:val="BodyText"/>
        <w:rPr>
          <w:rFonts w:ascii="Calibri"/>
          <w:sz w:val="22"/>
        </w:rPr>
      </w:pPr>
    </w:p>
    <w:p>
      <w:pPr>
        <w:spacing w:before="157"/>
        <w:ind w:left="326" w:right="0" w:firstLine="0"/>
        <w:jc w:val="left"/>
        <w:rPr>
          <w:rFonts w:ascii="Calibri" w:hAnsi="Calibri"/>
          <w:b/>
          <w:sz w:val="22"/>
        </w:rPr>
      </w:pPr>
      <w:r>
        <w:rPr/>
        <w:pict>
          <v:shape style="position:absolute;margin-left:570.718811pt;margin-top:30.855303pt;width:18pt;height:423.1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Segoe UI" w:hAnsi="Segoe UI"/>
                    </w:rPr>
                  </w:pPr>
                  <w:r>
                    <w:rPr>
                      <w:rFonts w:ascii="Segoe UI" w:hAnsi="Segoe UI"/>
                    </w:rPr>
                    <w:t>Documento assinado por meio eletrônico, conforme MP 2200-2 de 24/08/2001.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z w:val="22"/>
        </w:rPr>
        <w:t>Código verificador - AD:9C450000-F43A-EEE9-F897-08DC1CF5DBFE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173679</wp:posOffset>
            </wp:positionH>
            <wp:positionV relativeFrom="paragraph">
              <wp:posOffset>127232</wp:posOffset>
            </wp:positionV>
            <wp:extent cx="3158966" cy="1169288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966" cy="116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8"/>
      <w:footerReference w:type="default" r:id="rId19"/>
      <w:pgSz w:w="11900" w:h="16840"/>
      <w:pgMar w:header="0" w:footer="0" w:top="300" w:bottom="280" w:left="16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egoe UI">
    <w:altName w:val="Segoe UI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5.299988pt;margin-top:788.599976pt;width:76.05pt;height:14pt;mso-position-horizontal-relative:page;mso-position-vertical-relative:page;z-index:-1588736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Página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>
                    <w:rFonts w:ascii="Calibri" w:hAnsi="Calibri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85312" from="70.919998pt,785.705994pt" to="537.11762pt,785.705994pt" stroked="true" strokeweight=".78pt" strokecolor="#000000">
          <v:stroke dashstyle="solid"/>
          <w10:wrap type="none"/>
        </v:line>
      </w:pict>
    </w:r>
    <w:r>
      <w:rPr/>
      <w:pict>
        <v:shape style="position:absolute;margin-left:272.299988pt;margin-top:788.599976pt;width:82.1pt;height:14pt;mso-position-horizontal-relative:page;mso-position-vertical-relative:page;z-index:-15884800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Página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1"/>
                  </w:rPr>
                  <w:t> </w:t>
                </w:r>
                <w:r>
                  <w:rPr>
                    <w:rFonts w:ascii="Calibri" w:hAnsi="Calibri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28096">
          <wp:simplePos x="0" y="0"/>
          <wp:positionH relativeFrom="page">
            <wp:posOffset>494664</wp:posOffset>
          </wp:positionH>
          <wp:positionV relativeFrom="page">
            <wp:posOffset>96519</wp:posOffset>
          </wp:positionV>
          <wp:extent cx="874394" cy="795019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4394" cy="795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2.459999pt;margin-top:22.000078pt;width:281.2pt;height:39.6pt;mso-position-horizontal-relative:page;mso-position-vertical-relative:page;z-index:-15887872" type="#_x0000_t202" filled="false" stroked="false">
          <v:textbox inset="0,0,0,0">
            <w:txbxContent>
              <w:p>
                <w:pPr>
                  <w:spacing w:before="12"/>
                  <w:ind w:left="20" w:right="17" w:hanging="1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rFonts w:ascii="Arial" w:hAnsi="Arial"/>
                    <w:b/>
                    <w:sz w:val="22"/>
                  </w:rPr>
                  <w:t>PODER</w:t>
                </w:r>
                <w:r>
                  <w:rPr>
                    <w:rFonts w:ascii="Arial" w:hAnsi="Arial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JUDICIÁRIO</w:t>
                </w:r>
                <w:r>
                  <w:rPr>
                    <w:rFonts w:ascii="Arial" w:hAnsi="Arial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DO</w:t>
                </w:r>
                <w:r>
                  <w:rPr>
                    <w:rFonts w:ascii="Arial" w:hAnsi="Arial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ESTADO</w:t>
                </w:r>
                <w:r>
                  <w:rPr>
                    <w:rFonts w:ascii="Arial" w:hAnsi="Arial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DE</w:t>
                </w:r>
                <w:r>
                  <w:rPr>
                    <w:rFonts w:ascii="Arial" w:hAnsi="Arial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MATO</w:t>
                </w:r>
                <w:r>
                  <w:rPr>
                    <w:rFonts w:ascii="Arial" w:hAnsi="Arial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GROSSO</w:t>
                </w:r>
                <w:r>
                  <w:rPr>
                    <w:rFonts w:ascii="Arial" w:hAnsi="Arial"/>
                    <w:b/>
                    <w:spacing w:val="-58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COORDENADORIA DE INFRAESTRUTURA</w:t>
                </w:r>
                <w:r>
                  <w:rPr>
                    <w:rFonts w:ascii="Arial" w:hAnsi="Arial"/>
                    <w:b/>
                    <w:spacing w:val="1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DEPARTAMENTO</w:t>
                </w:r>
                <w:r>
                  <w:rPr>
                    <w:rFonts w:ascii="Arial" w:hAnsi="Arial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DE OBRAS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29632">
          <wp:simplePos x="0" y="0"/>
          <wp:positionH relativeFrom="page">
            <wp:posOffset>494664</wp:posOffset>
          </wp:positionH>
          <wp:positionV relativeFrom="page">
            <wp:posOffset>96519</wp:posOffset>
          </wp:positionV>
          <wp:extent cx="874394" cy="795019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4394" cy="795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5886336" from="113.470978pt,72.704079pt" to="523.2336pt,72.704079pt" stroked="true" strokeweight=".69174pt" strokecolor="#000000">
          <v:stroke dashstyle="solid"/>
          <w10:wrap type="none"/>
        </v:line>
      </w:pict>
    </w:r>
    <w:r>
      <w:rPr/>
      <w:pict>
        <v:shape style="position:absolute;margin-left:112.459999pt;margin-top:22.000078pt;width:281.2pt;height:39.6pt;mso-position-horizontal-relative:page;mso-position-vertical-relative:page;z-index:-15885824" type="#_x0000_t202" filled="false" stroked="false">
          <v:textbox inset="0,0,0,0">
            <w:txbxContent>
              <w:p>
                <w:pPr>
                  <w:spacing w:before="12"/>
                  <w:ind w:left="20" w:right="17" w:hanging="1"/>
                  <w:jc w:val="left"/>
                  <w:rPr>
                    <w:rFonts w:ascii="Arial" w:hAnsi="Arial"/>
                    <w:b/>
                    <w:sz w:val="22"/>
                  </w:rPr>
                </w:pPr>
                <w:r>
                  <w:rPr>
                    <w:rFonts w:ascii="Arial" w:hAnsi="Arial"/>
                    <w:b/>
                    <w:sz w:val="22"/>
                  </w:rPr>
                  <w:t>PODER</w:t>
                </w:r>
                <w:r>
                  <w:rPr>
                    <w:rFonts w:ascii="Arial" w:hAnsi="Arial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JUDICIÁRIO</w:t>
                </w:r>
                <w:r>
                  <w:rPr>
                    <w:rFonts w:ascii="Arial" w:hAnsi="Arial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DO</w:t>
                </w:r>
                <w:r>
                  <w:rPr>
                    <w:rFonts w:ascii="Arial" w:hAnsi="Arial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ESTADO</w:t>
                </w:r>
                <w:r>
                  <w:rPr>
                    <w:rFonts w:ascii="Arial" w:hAnsi="Arial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DE</w:t>
                </w:r>
                <w:r>
                  <w:rPr>
                    <w:rFonts w:ascii="Arial" w:hAnsi="Arial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MATO</w:t>
                </w:r>
                <w:r>
                  <w:rPr>
                    <w:rFonts w:ascii="Arial" w:hAnsi="Arial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GROSSO</w:t>
                </w:r>
                <w:r>
                  <w:rPr>
                    <w:rFonts w:ascii="Arial" w:hAnsi="Arial"/>
                    <w:b/>
                    <w:spacing w:val="-58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COORDENADORIA DE INFRAESTRUTURA</w:t>
                </w:r>
                <w:r>
                  <w:rPr>
                    <w:rFonts w:ascii="Arial" w:hAnsi="Arial"/>
                    <w:b/>
                    <w:spacing w:val="1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DEPARTAMENTO</w:t>
                </w:r>
                <w:r>
                  <w:rPr>
                    <w:rFonts w:ascii="Arial" w:hAnsi="Arial"/>
                    <w:b/>
                    <w:spacing w:val="-2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z w:val="22"/>
                  </w:rPr>
                  <w:t>DE OBRAS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"/>
      <w:lvlJc w:val="left"/>
      <w:pPr>
        <w:ind w:left="686" w:hanging="208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98" w:hanging="2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7" w:hanging="2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6" w:hanging="2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55" w:hanging="2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73" w:hanging="2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92" w:hanging="2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11" w:hanging="2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30" w:hanging="20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02" w:hanging="285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6" w:hanging="2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93" w:hanging="2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40" w:hanging="2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87" w:hanging="2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33" w:hanging="2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80" w:hanging="2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27" w:hanging="2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74" w:hanging="28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02" w:hanging="285"/>
        <w:jc w:val="lef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686" w:hanging="208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80" w:hanging="2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8" w:hanging="2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76" w:hanging="2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125" w:hanging="2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273" w:hanging="2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22" w:hanging="2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70" w:hanging="208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02" w:hanging="285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02" w:hanging="285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customXml" Target="../customXml/item2.xml"/><Relationship Id="rId3" Type="http://schemas.openxmlformats.org/officeDocument/2006/relationships/theme" Target="theme/theme1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gestaoestrategica.tjmt.jus.br/pagina/6091ab356fe764001bd6d4df" TargetMode="External"/><Relationship Id="rId25" Type="http://schemas.openxmlformats.org/officeDocument/2006/relationships/customXml" Target="../customXml/item1.xml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numbering" Target="numbering.xml"/><Relationship Id="rId5" Type="http://schemas.openxmlformats.org/officeDocument/2006/relationships/header" Target="header1.xml"/><Relationship Id="rId15" Type="http://schemas.openxmlformats.org/officeDocument/2006/relationships/hyperlink" Target="https://gestaoestrategica.tjmt.jus.br/pagina/63c9cb82526d9d001b22ccdf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hyperlink" Target="https://todojud.tjmt.jus.br/" TargetMode="Externa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8CD9D5A84BF45A79485737130D960" ma:contentTypeVersion="14" ma:contentTypeDescription="Crie um novo documento." ma:contentTypeScope="" ma:versionID="9246bc8beaa7478240825e5e7d336550">
  <xsd:schema xmlns:xsd="http://www.w3.org/2001/XMLSchema" xmlns:xs="http://www.w3.org/2001/XMLSchema" xmlns:p="http://schemas.microsoft.com/office/2006/metadata/properties" xmlns:ns2="11fb0fcf-4c21-42f6-9c50-ce3bc9e3a9d2" xmlns:ns3="76e2ef3f-3702-49dc-a38f-b9dbdc0834c6" targetNamespace="http://schemas.microsoft.com/office/2006/metadata/properties" ma:root="true" ma:fieldsID="f9a21d28fd39a0f6889b045fd5ae596f" ns2:_="" ns3:_="">
    <xsd:import namespace="11fb0fcf-4c21-42f6-9c50-ce3bc9e3a9d2"/>
    <xsd:import namespace="76e2ef3f-3702-49dc-a38f-b9dbdc083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b0fcf-4c21-42f6-9c50-ce3bc9e3a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c061fea-d88a-4cec-9c75-8e75291bb1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ef3f-3702-49dc-a38f-b9dbdc083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a145f3e-aac5-40f3-a7f1-ba2ebfc26cb5}" ma:internalName="TaxCatchAll" ma:showField="CatchAllData" ma:web="76e2ef3f-3702-49dc-a38f-b9dbdc083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F7AC3E-62FF-4378-BE0A-164E7FF0179D}"/>
</file>

<file path=customXml/itemProps2.xml><?xml version="1.0" encoding="utf-8"?>
<ds:datastoreItem xmlns:ds="http://schemas.openxmlformats.org/officeDocument/2006/customXml" ds:itemID="{81A4152A-0560-41FC-96B9-730FC3C3EA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ROGERIO FAVRETO</dc:creator>
  <dc:title>TRIBUNAL DE CONTAS DA UNIÃO</dc:title>
  <dcterms:created xsi:type="dcterms:W3CDTF">2024-03-14T17:16:16Z</dcterms:created>
  <dcterms:modified xsi:type="dcterms:W3CDTF">2024-03-14T17:16:16Z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2024-03-14T00:00:00Z</vt:filetime>
  </property>
</Properties>
</file>