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230"/>
        <w:ind w:left="583" w:right="0" w:firstLine="0"/>
        <w:jc w:val="left"/>
        <w:rPr>
          <w:sz w:val="52"/>
        </w:rPr>
      </w:pPr>
      <w:r>
        <w:rPr>
          <w:color w:val="17365D"/>
          <w:sz w:val="52"/>
        </w:rPr>
        <w:t>ESTUDO</w:t>
      </w:r>
      <w:r>
        <w:rPr>
          <w:color w:val="17365D"/>
          <w:spacing w:val="17"/>
          <w:sz w:val="52"/>
        </w:rPr>
        <w:t> </w:t>
      </w:r>
      <w:r>
        <w:rPr>
          <w:color w:val="17365D"/>
          <w:sz w:val="52"/>
        </w:rPr>
        <w:t>TÉCNICO</w:t>
      </w:r>
      <w:r>
        <w:rPr>
          <w:color w:val="17365D"/>
          <w:spacing w:val="30"/>
          <w:sz w:val="52"/>
        </w:rPr>
        <w:t> </w:t>
      </w:r>
      <w:r>
        <w:rPr>
          <w:color w:val="17365D"/>
          <w:spacing w:val="-2"/>
          <w:sz w:val="52"/>
        </w:rPr>
        <w:t>PRELIMINAR</w:t>
      </w:r>
    </w:p>
    <w:p>
      <w:pPr>
        <w:pStyle w:val="BodyText"/>
        <w:rPr>
          <w:sz w:val="52"/>
        </w:rPr>
      </w:pPr>
    </w:p>
    <w:p>
      <w:pPr>
        <w:pStyle w:val="BodyText"/>
        <w:rPr>
          <w:sz w:val="52"/>
        </w:rPr>
      </w:pPr>
    </w:p>
    <w:p>
      <w:pPr>
        <w:pStyle w:val="BodyText"/>
        <w:spacing w:before="91"/>
        <w:rPr>
          <w:sz w:val="52"/>
        </w:rPr>
      </w:pPr>
    </w:p>
    <w:p>
      <w:pPr>
        <w:spacing w:before="0"/>
        <w:ind w:left="347" w:right="0" w:firstLine="0"/>
        <w:jc w:val="center"/>
        <w:rPr>
          <w:b/>
          <w:sz w:val="28"/>
        </w:rPr>
      </w:pPr>
      <w:r>
        <w:rPr>
          <w:b/>
          <w:sz w:val="28"/>
        </w:rPr>
        <w:t>CIA</w:t>
      </w:r>
      <w:r>
        <w:rPr>
          <w:b/>
          <w:spacing w:val="-7"/>
          <w:sz w:val="28"/>
        </w:rPr>
        <w:t> </w:t>
      </w:r>
      <w:r>
        <w:rPr>
          <w:b/>
          <w:sz w:val="28"/>
        </w:rPr>
        <w:t>n.</w:t>
      </w:r>
      <w:r>
        <w:rPr>
          <w:b/>
          <w:spacing w:val="-7"/>
          <w:sz w:val="28"/>
        </w:rPr>
        <w:t> </w:t>
      </w:r>
      <w:r>
        <w:rPr>
          <w:b/>
          <w:sz w:val="28"/>
        </w:rPr>
        <w:t>0072542-</w:t>
      </w:r>
      <w:r>
        <w:rPr>
          <w:b/>
          <w:spacing w:val="-2"/>
          <w:sz w:val="28"/>
        </w:rPr>
        <w:t>33.2023.8.11.0000</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46"/>
        <w:rPr>
          <w:b/>
          <w:sz w:val="28"/>
        </w:rPr>
      </w:pPr>
    </w:p>
    <w:p>
      <w:pPr>
        <w:spacing w:line="360" w:lineRule="auto" w:before="0"/>
        <w:ind w:left="1368" w:right="821" w:hanging="180"/>
        <w:jc w:val="left"/>
        <w:rPr>
          <w:rFonts w:ascii="Cambria" w:hAnsi="Cambria"/>
          <w:i/>
          <w:sz w:val="56"/>
        </w:rPr>
      </w:pPr>
      <w:r>
        <w:rPr>
          <w:rFonts w:ascii="Cambria" w:hAnsi="Cambria"/>
          <w:i/>
          <w:color w:val="404040"/>
          <w:spacing w:val="-8"/>
          <w:sz w:val="56"/>
        </w:rPr>
        <w:t>Serviço</w:t>
      </w:r>
      <w:r>
        <w:rPr>
          <w:rFonts w:ascii="Cambria" w:hAnsi="Cambria"/>
          <w:i/>
          <w:color w:val="404040"/>
          <w:spacing w:val="-23"/>
          <w:sz w:val="56"/>
        </w:rPr>
        <w:t> </w:t>
      </w:r>
      <w:r>
        <w:rPr>
          <w:rFonts w:ascii="Cambria" w:hAnsi="Cambria"/>
          <w:i/>
          <w:color w:val="404040"/>
          <w:spacing w:val="-8"/>
          <w:sz w:val="56"/>
        </w:rPr>
        <w:t>de</w:t>
      </w:r>
      <w:r>
        <w:rPr>
          <w:rFonts w:ascii="Cambria" w:hAnsi="Cambria"/>
          <w:i/>
          <w:color w:val="404040"/>
          <w:spacing w:val="-23"/>
          <w:sz w:val="56"/>
        </w:rPr>
        <w:t> </w:t>
      </w:r>
      <w:r>
        <w:rPr>
          <w:rFonts w:ascii="Cambria" w:hAnsi="Cambria"/>
          <w:i/>
          <w:color w:val="404040"/>
          <w:spacing w:val="-8"/>
          <w:sz w:val="56"/>
        </w:rPr>
        <w:t>suporte</w:t>
      </w:r>
      <w:r>
        <w:rPr>
          <w:rFonts w:ascii="Cambria" w:hAnsi="Cambria"/>
          <w:i/>
          <w:color w:val="404040"/>
          <w:spacing w:val="-23"/>
          <w:sz w:val="56"/>
        </w:rPr>
        <w:t> </w:t>
      </w:r>
      <w:r>
        <w:rPr>
          <w:rFonts w:ascii="Cambria" w:hAnsi="Cambria"/>
          <w:i/>
          <w:color w:val="404040"/>
          <w:spacing w:val="-8"/>
          <w:sz w:val="56"/>
        </w:rPr>
        <w:t>e</w:t>
      </w:r>
      <w:r>
        <w:rPr>
          <w:rFonts w:ascii="Cambria" w:hAnsi="Cambria"/>
          <w:i/>
          <w:color w:val="404040"/>
          <w:spacing w:val="-23"/>
          <w:sz w:val="56"/>
        </w:rPr>
        <w:t> </w:t>
      </w:r>
      <w:r>
        <w:rPr>
          <w:rFonts w:ascii="Cambria" w:hAnsi="Cambria"/>
          <w:i/>
          <w:color w:val="404040"/>
          <w:spacing w:val="-8"/>
          <w:sz w:val="56"/>
        </w:rPr>
        <w:t>manutenção </w:t>
      </w:r>
      <w:r>
        <w:rPr>
          <w:rFonts w:ascii="Cambria" w:hAnsi="Cambria"/>
          <w:i/>
          <w:color w:val="404040"/>
          <w:spacing w:val="-2"/>
          <w:sz w:val="56"/>
        </w:rPr>
        <w:t>de</w:t>
      </w:r>
      <w:r>
        <w:rPr>
          <w:rFonts w:ascii="Cambria" w:hAnsi="Cambria"/>
          <w:i/>
          <w:color w:val="404040"/>
          <w:spacing w:val="-29"/>
          <w:sz w:val="56"/>
        </w:rPr>
        <w:t> </w:t>
      </w:r>
      <w:r>
        <w:rPr>
          <w:rFonts w:ascii="Cambria" w:hAnsi="Cambria"/>
          <w:i/>
          <w:color w:val="404040"/>
          <w:spacing w:val="-2"/>
          <w:sz w:val="56"/>
        </w:rPr>
        <w:t>licenças</w:t>
      </w:r>
      <w:r>
        <w:rPr>
          <w:rFonts w:ascii="Cambria" w:hAnsi="Cambria"/>
          <w:i/>
          <w:color w:val="404040"/>
          <w:spacing w:val="-29"/>
          <w:sz w:val="56"/>
        </w:rPr>
        <w:t> </w:t>
      </w:r>
      <w:r>
        <w:rPr>
          <w:rFonts w:ascii="Cambria" w:hAnsi="Cambria"/>
          <w:i/>
          <w:color w:val="404040"/>
          <w:spacing w:val="-2"/>
          <w:sz w:val="56"/>
        </w:rPr>
        <w:t>de</w:t>
      </w:r>
      <w:r>
        <w:rPr>
          <w:rFonts w:ascii="Cambria" w:hAnsi="Cambria"/>
          <w:i/>
          <w:color w:val="404040"/>
          <w:spacing w:val="-29"/>
          <w:sz w:val="56"/>
        </w:rPr>
        <w:t> </w:t>
      </w:r>
      <w:r>
        <w:rPr>
          <w:rFonts w:ascii="Cambria" w:hAnsi="Cambria"/>
          <w:i/>
          <w:color w:val="404040"/>
          <w:spacing w:val="-2"/>
          <w:sz w:val="56"/>
        </w:rPr>
        <w:t>Virtualização.</w:t>
      </w:r>
    </w:p>
    <w:p>
      <w:pPr>
        <w:pStyle w:val="BodyText"/>
        <w:rPr>
          <w:rFonts w:ascii="Cambria"/>
          <w:i/>
          <w:sz w:val="56"/>
        </w:rPr>
      </w:pPr>
    </w:p>
    <w:p>
      <w:pPr>
        <w:pStyle w:val="BodyText"/>
        <w:rPr>
          <w:rFonts w:ascii="Cambria"/>
          <w:i/>
          <w:sz w:val="56"/>
        </w:rPr>
      </w:pPr>
    </w:p>
    <w:p>
      <w:pPr>
        <w:pStyle w:val="BodyText"/>
        <w:rPr>
          <w:rFonts w:ascii="Cambria"/>
          <w:i/>
          <w:sz w:val="56"/>
        </w:rPr>
      </w:pPr>
    </w:p>
    <w:p>
      <w:pPr>
        <w:pStyle w:val="BodyText"/>
        <w:rPr>
          <w:rFonts w:ascii="Cambria"/>
          <w:i/>
          <w:sz w:val="56"/>
        </w:rPr>
      </w:pPr>
    </w:p>
    <w:p>
      <w:pPr>
        <w:pStyle w:val="BodyText"/>
        <w:rPr>
          <w:rFonts w:ascii="Cambria"/>
          <w:i/>
          <w:sz w:val="56"/>
        </w:rPr>
      </w:pPr>
    </w:p>
    <w:p>
      <w:pPr>
        <w:pStyle w:val="BodyText"/>
        <w:rPr>
          <w:rFonts w:ascii="Cambria"/>
          <w:i/>
          <w:sz w:val="56"/>
        </w:rPr>
      </w:pPr>
    </w:p>
    <w:p>
      <w:pPr>
        <w:pStyle w:val="BodyText"/>
        <w:spacing w:before="154"/>
        <w:rPr>
          <w:rFonts w:ascii="Cambria"/>
          <w:i/>
          <w:sz w:val="56"/>
        </w:rPr>
      </w:pPr>
    </w:p>
    <w:p>
      <w:pPr>
        <w:pStyle w:val="BodyText"/>
        <w:ind w:left="350"/>
        <w:jc w:val="center"/>
      </w:pPr>
      <w:r>
        <w:rPr/>
        <w:t>Cuiabá,</w:t>
      </w:r>
      <w:r>
        <w:rPr>
          <w:spacing w:val="-1"/>
        </w:rPr>
        <w:t> </w:t>
      </w:r>
      <w:r>
        <w:rPr/>
        <w:t>21</w:t>
      </w:r>
      <w:r>
        <w:rPr>
          <w:spacing w:val="-1"/>
        </w:rPr>
        <w:t> </w:t>
      </w:r>
      <w:r>
        <w:rPr/>
        <w:t>de</w:t>
      </w:r>
      <w:r>
        <w:rPr>
          <w:spacing w:val="-1"/>
        </w:rPr>
        <w:t> </w:t>
      </w:r>
      <w:r>
        <w:rPr/>
        <w:t>novembro</w:t>
      </w:r>
      <w:r>
        <w:rPr>
          <w:spacing w:val="1"/>
        </w:rPr>
        <w:t> </w:t>
      </w:r>
      <w:r>
        <w:rPr/>
        <w:t>de</w:t>
      </w:r>
      <w:r>
        <w:rPr>
          <w:spacing w:val="-1"/>
        </w:rPr>
        <w:t> </w:t>
      </w:r>
      <w:r>
        <w:rPr>
          <w:spacing w:val="-2"/>
        </w:rPr>
        <w:t>2023.</w:t>
      </w:r>
    </w:p>
    <w:p>
      <w:pPr>
        <w:spacing w:after="0"/>
        <w:jc w:val="center"/>
        <w:sectPr>
          <w:headerReference w:type="default" r:id="rId5"/>
          <w:footerReference w:type="default" r:id="rId6"/>
          <w:type w:val="continuous"/>
          <w:pgSz w:w="11910" w:h="16840"/>
          <w:pgMar w:header="585" w:footer="931" w:top="2000" w:bottom="1120" w:left="1440" w:right="1080"/>
          <w:pgNumType w:start="1"/>
        </w:sectPr>
      </w:pPr>
    </w:p>
    <w:p>
      <w:pPr>
        <w:pStyle w:val="Heading1"/>
        <w:spacing w:before="237"/>
        <w:ind w:left="348"/>
        <w:jc w:val="center"/>
      </w:pPr>
      <w:r>
        <w:rPr/>
        <w:t>ESTUDO</w:t>
      </w:r>
      <w:r>
        <w:rPr>
          <w:spacing w:val="-1"/>
        </w:rPr>
        <w:t> </w:t>
      </w:r>
      <w:r>
        <w:rPr/>
        <w:t>TÉCNICO </w:t>
      </w:r>
      <w:r>
        <w:rPr>
          <w:spacing w:val="-2"/>
        </w:rPr>
        <w:t>PRELIMINAR</w:t>
      </w:r>
    </w:p>
    <w:p>
      <w:pPr>
        <w:pStyle w:val="BodyText"/>
        <w:rPr>
          <w:b/>
        </w:rPr>
      </w:pPr>
    </w:p>
    <w:p>
      <w:pPr>
        <w:pStyle w:val="BodyText"/>
        <w:rPr>
          <w:b/>
        </w:rPr>
      </w:pPr>
    </w:p>
    <w:p>
      <w:pPr>
        <w:pStyle w:val="BodyText"/>
        <w:spacing w:before="44"/>
        <w:rPr>
          <w:b/>
        </w:rPr>
      </w:pPr>
    </w:p>
    <w:p>
      <w:pPr>
        <w:pStyle w:val="Heading2"/>
        <w:ind w:left="344"/>
        <w:jc w:val="center"/>
      </w:pPr>
      <w:r>
        <w:rPr/>
        <w:t>Histórico</w:t>
      </w:r>
      <w:r>
        <w:rPr>
          <w:spacing w:val="-3"/>
        </w:rPr>
        <w:t> </w:t>
      </w:r>
      <w:r>
        <w:rPr/>
        <w:t>de</w:t>
      </w:r>
      <w:r>
        <w:rPr>
          <w:spacing w:val="-1"/>
        </w:rPr>
        <w:t> </w:t>
      </w:r>
      <w:r>
        <w:rPr>
          <w:spacing w:val="-2"/>
        </w:rPr>
        <w:t>Revisões</w:t>
      </w:r>
    </w:p>
    <w:p>
      <w:pPr>
        <w:pStyle w:val="BodyText"/>
        <w:spacing w:before="68"/>
        <w:rPr>
          <w:b/>
          <w:sz w:val="20"/>
        </w:rPr>
      </w:pPr>
    </w:p>
    <w:tbl>
      <w:tblPr>
        <w:tblW w:w="0" w:type="auto"/>
        <w:jc w:val="left"/>
        <w:tblInd w:w="2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1330"/>
        <w:gridCol w:w="841"/>
        <w:gridCol w:w="4441"/>
        <w:gridCol w:w="2459"/>
      </w:tblGrid>
      <w:tr>
        <w:trPr>
          <w:trHeight w:val="525" w:hRule="atLeast"/>
        </w:trPr>
        <w:tc>
          <w:tcPr>
            <w:tcW w:w="1330" w:type="dxa"/>
            <w:shd w:val="clear" w:color="auto" w:fill="D9D9D9"/>
          </w:tcPr>
          <w:p>
            <w:pPr>
              <w:pStyle w:val="TableParagraph"/>
              <w:spacing w:before="54"/>
              <w:ind w:left="8" w:right="2"/>
              <w:jc w:val="center"/>
              <w:rPr>
                <w:b/>
                <w:sz w:val="24"/>
              </w:rPr>
            </w:pPr>
            <w:r>
              <w:rPr>
                <w:b/>
                <w:spacing w:val="-4"/>
                <w:sz w:val="24"/>
              </w:rPr>
              <w:t>Data</w:t>
            </w:r>
          </w:p>
        </w:tc>
        <w:tc>
          <w:tcPr>
            <w:tcW w:w="841" w:type="dxa"/>
            <w:shd w:val="clear" w:color="auto" w:fill="D9D9D9"/>
          </w:tcPr>
          <w:p>
            <w:pPr>
              <w:pStyle w:val="TableParagraph"/>
              <w:spacing w:before="54"/>
              <w:ind w:left="5" w:right="3"/>
              <w:jc w:val="center"/>
              <w:rPr>
                <w:b/>
                <w:sz w:val="24"/>
              </w:rPr>
            </w:pPr>
            <w:r>
              <w:rPr>
                <w:b/>
                <w:spacing w:val="-2"/>
                <w:sz w:val="24"/>
              </w:rPr>
              <w:t>Versão</w:t>
            </w:r>
          </w:p>
        </w:tc>
        <w:tc>
          <w:tcPr>
            <w:tcW w:w="4441" w:type="dxa"/>
            <w:shd w:val="clear" w:color="auto" w:fill="D9D9D9"/>
          </w:tcPr>
          <w:p>
            <w:pPr>
              <w:pStyle w:val="TableParagraph"/>
              <w:spacing w:before="54"/>
              <w:ind w:left="2072"/>
              <w:rPr>
                <w:b/>
                <w:sz w:val="24"/>
              </w:rPr>
            </w:pPr>
            <w:r>
              <w:rPr>
                <w:b/>
                <w:spacing w:val="-2"/>
                <w:sz w:val="24"/>
              </w:rPr>
              <w:t>Descrição</w:t>
            </w:r>
          </w:p>
        </w:tc>
        <w:tc>
          <w:tcPr>
            <w:tcW w:w="2459" w:type="dxa"/>
            <w:shd w:val="clear" w:color="auto" w:fill="D9D9D9"/>
          </w:tcPr>
          <w:p>
            <w:pPr>
              <w:pStyle w:val="TableParagraph"/>
              <w:spacing w:before="54"/>
              <w:ind w:left="5"/>
              <w:jc w:val="center"/>
              <w:rPr>
                <w:b/>
                <w:sz w:val="24"/>
              </w:rPr>
            </w:pPr>
            <w:r>
              <w:rPr>
                <w:b/>
                <w:spacing w:val="-2"/>
                <w:sz w:val="24"/>
              </w:rPr>
              <w:t>Autor</w:t>
            </w:r>
          </w:p>
        </w:tc>
      </w:tr>
      <w:tr>
        <w:trPr>
          <w:trHeight w:val="673" w:hRule="atLeast"/>
        </w:trPr>
        <w:tc>
          <w:tcPr>
            <w:tcW w:w="1330" w:type="dxa"/>
          </w:tcPr>
          <w:p>
            <w:pPr>
              <w:pStyle w:val="TableParagraph"/>
              <w:spacing w:before="119"/>
              <w:ind w:left="8"/>
              <w:jc w:val="center"/>
              <w:rPr>
                <w:sz w:val="24"/>
              </w:rPr>
            </w:pPr>
            <w:r>
              <w:rPr>
                <w:spacing w:val="-2"/>
                <w:sz w:val="24"/>
              </w:rPr>
              <w:t>17/11/2023</w:t>
            </w:r>
          </w:p>
        </w:tc>
        <w:tc>
          <w:tcPr>
            <w:tcW w:w="841" w:type="dxa"/>
          </w:tcPr>
          <w:p>
            <w:pPr>
              <w:pStyle w:val="TableParagraph"/>
              <w:spacing w:before="39"/>
              <w:ind w:left="5"/>
              <w:jc w:val="center"/>
              <w:rPr>
                <w:sz w:val="24"/>
              </w:rPr>
            </w:pPr>
            <w:r>
              <w:rPr>
                <w:spacing w:val="-5"/>
                <w:sz w:val="24"/>
              </w:rPr>
              <w:t>1.0</w:t>
            </w:r>
          </w:p>
        </w:tc>
        <w:tc>
          <w:tcPr>
            <w:tcW w:w="4441" w:type="dxa"/>
          </w:tcPr>
          <w:p>
            <w:pPr>
              <w:pStyle w:val="TableParagraph"/>
              <w:spacing w:before="39"/>
              <w:ind w:left="109"/>
              <w:rPr>
                <w:sz w:val="24"/>
              </w:rPr>
            </w:pPr>
            <w:r>
              <w:rPr>
                <w:sz w:val="24"/>
              </w:rPr>
              <w:t>Rascunho</w:t>
            </w:r>
            <w:r>
              <w:rPr>
                <w:spacing w:val="-1"/>
                <w:sz w:val="24"/>
              </w:rPr>
              <w:t> </w:t>
            </w:r>
            <w:r>
              <w:rPr>
                <w:sz w:val="24"/>
              </w:rPr>
              <w:t>da</w:t>
            </w:r>
            <w:r>
              <w:rPr>
                <w:spacing w:val="-2"/>
                <w:sz w:val="24"/>
              </w:rPr>
              <w:t> </w:t>
            </w:r>
            <w:r>
              <w:rPr>
                <w:sz w:val="24"/>
              </w:rPr>
              <w:t>primeira</w:t>
            </w:r>
            <w:r>
              <w:rPr>
                <w:spacing w:val="-1"/>
                <w:sz w:val="24"/>
              </w:rPr>
              <w:t> </w:t>
            </w:r>
            <w:r>
              <w:rPr>
                <w:sz w:val="24"/>
              </w:rPr>
              <w:t>versão</w:t>
            </w:r>
            <w:r>
              <w:rPr>
                <w:spacing w:val="-1"/>
                <w:sz w:val="24"/>
              </w:rPr>
              <w:t> </w:t>
            </w:r>
            <w:r>
              <w:rPr>
                <w:sz w:val="24"/>
              </w:rPr>
              <w:t>do </w:t>
            </w:r>
            <w:r>
              <w:rPr>
                <w:spacing w:val="-2"/>
                <w:sz w:val="24"/>
              </w:rPr>
              <w:t>documento</w:t>
            </w:r>
          </w:p>
        </w:tc>
        <w:tc>
          <w:tcPr>
            <w:tcW w:w="2459" w:type="dxa"/>
          </w:tcPr>
          <w:p>
            <w:pPr>
              <w:pStyle w:val="TableParagraph"/>
              <w:spacing w:before="119"/>
              <w:ind w:left="5" w:right="1"/>
              <w:jc w:val="center"/>
              <w:rPr>
                <w:sz w:val="24"/>
              </w:rPr>
            </w:pPr>
            <w:r>
              <w:rPr>
                <w:sz w:val="24"/>
              </w:rPr>
              <w:t>Alessandra</w:t>
            </w:r>
            <w:r>
              <w:rPr>
                <w:spacing w:val="-2"/>
                <w:sz w:val="24"/>
              </w:rPr>
              <w:t> Drummond</w:t>
            </w:r>
          </w:p>
        </w:tc>
      </w:tr>
      <w:tr>
        <w:trPr>
          <w:trHeight w:val="816" w:hRule="atLeast"/>
        </w:trPr>
        <w:tc>
          <w:tcPr>
            <w:tcW w:w="1330" w:type="dxa"/>
          </w:tcPr>
          <w:p>
            <w:pPr>
              <w:pStyle w:val="TableParagraph"/>
              <w:spacing w:before="191"/>
              <w:ind w:left="8"/>
              <w:jc w:val="center"/>
              <w:rPr>
                <w:sz w:val="24"/>
              </w:rPr>
            </w:pPr>
            <w:r>
              <w:rPr>
                <w:spacing w:val="-2"/>
                <w:sz w:val="24"/>
              </w:rPr>
              <w:t>21/11/2023</w:t>
            </w:r>
          </w:p>
        </w:tc>
        <w:tc>
          <w:tcPr>
            <w:tcW w:w="841" w:type="dxa"/>
          </w:tcPr>
          <w:p>
            <w:pPr>
              <w:pStyle w:val="TableParagraph"/>
              <w:spacing w:before="109"/>
              <w:ind w:left="5"/>
              <w:jc w:val="center"/>
              <w:rPr>
                <w:sz w:val="24"/>
              </w:rPr>
            </w:pPr>
            <w:r>
              <w:rPr>
                <w:spacing w:val="-5"/>
                <w:sz w:val="24"/>
              </w:rPr>
              <w:t>2.0</w:t>
            </w:r>
          </w:p>
        </w:tc>
        <w:tc>
          <w:tcPr>
            <w:tcW w:w="4441" w:type="dxa"/>
          </w:tcPr>
          <w:p>
            <w:pPr>
              <w:pStyle w:val="TableParagraph"/>
              <w:spacing w:before="109"/>
              <w:ind w:left="759"/>
              <w:rPr>
                <w:sz w:val="24"/>
              </w:rPr>
            </w:pPr>
            <w:r>
              <w:rPr>
                <w:sz w:val="24"/>
              </w:rPr>
              <w:t>Revisão</w:t>
            </w:r>
            <w:r>
              <w:rPr>
                <w:spacing w:val="-1"/>
                <w:sz w:val="24"/>
              </w:rPr>
              <w:t> </w:t>
            </w:r>
            <w:r>
              <w:rPr>
                <w:sz w:val="24"/>
              </w:rPr>
              <w:t>e</w:t>
            </w:r>
            <w:r>
              <w:rPr>
                <w:spacing w:val="-3"/>
                <w:sz w:val="24"/>
              </w:rPr>
              <w:t> </w:t>
            </w:r>
            <w:r>
              <w:rPr>
                <w:sz w:val="24"/>
              </w:rPr>
              <w:t>correção</w:t>
            </w:r>
            <w:r>
              <w:rPr>
                <w:spacing w:val="-1"/>
                <w:sz w:val="24"/>
              </w:rPr>
              <w:t> </w:t>
            </w:r>
            <w:r>
              <w:rPr>
                <w:sz w:val="24"/>
              </w:rPr>
              <w:t>do </w:t>
            </w:r>
            <w:r>
              <w:rPr>
                <w:spacing w:val="-2"/>
                <w:sz w:val="24"/>
              </w:rPr>
              <w:t>artefato</w:t>
            </w:r>
          </w:p>
        </w:tc>
        <w:tc>
          <w:tcPr>
            <w:tcW w:w="2459" w:type="dxa"/>
          </w:tcPr>
          <w:p>
            <w:pPr>
              <w:pStyle w:val="TableParagraph"/>
              <w:spacing w:before="191"/>
              <w:ind w:left="5" w:right="4"/>
              <w:jc w:val="center"/>
              <w:rPr>
                <w:sz w:val="24"/>
              </w:rPr>
            </w:pPr>
            <w:r>
              <w:rPr>
                <w:sz w:val="24"/>
              </w:rPr>
              <w:t>Geyza</w:t>
            </w:r>
            <w:r>
              <w:rPr>
                <w:spacing w:val="-3"/>
                <w:sz w:val="24"/>
              </w:rPr>
              <w:t> </w:t>
            </w:r>
            <w:r>
              <w:rPr>
                <w:spacing w:val="-2"/>
                <w:sz w:val="24"/>
              </w:rPr>
              <w:t>Bianconi</w:t>
            </w:r>
          </w:p>
        </w:tc>
      </w:tr>
    </w:tbl>
    <w:p>
      <w:pPr>
        <w:spacing w:after="0"/>
        <w:jc w:val="center"/>
        <w:rPr>
          <w:sz w:val="24"/>
        </w:rPr>
        <w:sectPr>
          <w:pgSz w:w="11910" w:h="16840"/>
          <w:pgMar w:header="585" w:footer="931" w:top="2000" w:bottom="1120" w:left="1440" w:right="1080"/>
        </w:sectPr>
      </w:pPr>
    </w:p>
    <w:p>
      <w:pPr>
        <w:spacing w:before="237"/>
        <w:ind w:left="346" w:right="0" w:firstLine="0"/>
        <w:jc w:val="center"/>
        <w:rPr>
          <w:b/>
          <w:sz w:val="24"/>
        </w:rPr>
      </w:pPr>
      <w:r>
        <w:rPr>
          <w:b/>
          <w:sz w:val="24"/>
          <w:u w:val="single"/>
        </w:rPr>
        <w:t>ESTUDO</w:t>
      </w:r>
      <w:r>
        <w:rPr>
          <w:b/>
          <w:spacing w:val="-7"/>
          <w:sz w:val="24"/>
          <w:u w:val="single"/>
        </w:rPr>
        <w:t> </w:t>
      </w:r>
      <w:r>
        <w:rPr>
          <w:b/>
          <w:sz w:val="24"/>
          <w:u w:val="single"/>
        </w:rPr>
        <w:t>TÉCNICO</w:t>
      </w:r>
      <w:r>
        <w:rPr>
          <w:b/>
          <w:spacing w:val="-2"/>
          <w:sz w:val="24"/>
          <w:u w:val="single"/>
        </w:rPr>
        <w:t> PRELIMINAR</w:t>
      </w:r>
    </w:p>
    <w:p>
      <w:pPr>
        <w:pStyle w:val="BodyText"/>
        <w:rPr>
          <w:b/>
        </w:rPr>
      </w:pPr>
    </w:p>
    <w:p>
      <w:pPr>
        <w:pStyle w:val="BodyText"/>
        <w:rPr>
          <w:b/>
        </w:rPr>
      </w:pPr>
    </w:p>
    <w:p>
      <w:pPr>
        <w:pStyle w:val="Heading1"/>
        <w:ind w:left="345"/>
        <w:jc w:val="center"/>
      </w:pPr>
      <w:r>
        <w:rPr>
          <w:spacing w:val="-2"/>
        </w:rPr>
        <w:t>INTRODUÇÃO</w:t>
      </w:r>
    </w:p>
    <w:p>
      <w:pPr>
        <w:pStyle w:val="BodyText"/>
        <w:spacing w:line="360" w:lineRule="auto" w:before="133"/>
        <w:ind w:left="262" w:right="619" w:firstLine="707"/>
        <w:jc w:val="both"/>
      </w:pPr>
      <w:r>
        <w:rPr/>
        <w:t>A virtualização de serviços computacionais é uma tecnologia que permite criar uma camada de abstração do hardware de servidores físicos, possibilitando a disponibilização de um ou mais sistemas computacionais completos por meio de software. Essa tecnologia possibilita a execução de sistemas computacionais independentes em um único servidor físico, cada um com seu próprio sistema operacional e aplicativos, otimizando o uso efetivo dos recursos de processamento </w:t>
      </w:r>
      <w:r>
        <w:rPr>
          <w:spacing w:val="-2"/>
        </w:rPr>
        <w:t>disponíveis.</w:t>
      </w:r>
    </w:p>
    <w:p>
      <w:pPr>
        <w:pStyle w:val="BodyText"/>
        <w:spacing w:before="165"/>
        <w:rPr>
          <w:sz w:val="20"/>
        </w:rPr>
      </w:pPr>
      <w:r>
        <w:rPr/>
        <w:drawing>
          <wp:anchor distT="0" distB="0" distL="0" distR="0" allowOverlap="1" layoutInCell="1" locked="0" behindDoc="1" simplePos="0" relativeHeight="487587840">
            <wp:simplePos x="0" y="0"/>
            <wp:positionH relativeFrom="page">
              <wp:posOffset>2325370</wp:posOffset>
            </wp:positionH>
            <wp:positionV relativeFrom="paragraph">
              <wp:posOffset>266402</wp:posOffset>
            </wp:positionV>
            <wp:extent cx="3359200" cy="1562100"/>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3359200" cy="1562100"/>
                    </a:xfrm>
                    <a:prstGeom prst="rect">
                      <a:avLst/>
                    </a:prstGeom>
                  </pic:spPr>
                </pic:pic>
              </a:graphicData>
            </a:graphic>
          </wp:anchor>
        </w:drawing>
      </w:r>
    </w:p>
    <w:p>
      <w:pPr>
        <w:spacing w:line="360" w:lineRule="auto" w:before="135"/>
        <w:ind w:left="350" w:right="713" w:firstLine="0"/>
        <w:jc w:val="center"/>
        <w:rPr>
          <w:sz w:val="18"/>
        </w:rPr>
      </w:pPr>
      <w:r>
        <w:rPr>
          <w:b/>
          <w:color w:val="4F81BC"/>
          <w:sz w:val="18"/>
        </w:rPr>
        <w:t>Figura</w:t>
      </w:r>
      <w:r>
        <w:rPr>
          <w:b/>
          <w:color w:val="4F81BC"/>
          <w:spacing w:val="-4"/>
          <w:sz w:val="18"/>
        </w:rPr>
        <w:t> </w:t>
      </w:r>
      <w:r>
        <w:rPr>
          <w:b/>
          <w:color w:val="4F81BC"/>
          <w:sz w:val="18"/>
        </w:rPr>
        <w:t>1</w:t>
      </w:r>
      <w:r>
        <w:rPr>
          <w:color w:val="4F81BC"/>
          <w:sz w:val="18"/>
        </w:rPr>
        <w:t>:</w:t>
      </w:r>
      <w:r>
        <w:rPr>
          <w:color w:val="4F81BC"/>
          <w:spacing w:val="-3"/>
          <w:sz w:val="18"/>
        </w:rPr>
        <w:t> </w:t>
      </w:r>
      <w:r>
        <w:rPr>
          <w:color w:val="4F81BC"/>
          <w:sz w:val="18"/>
        </w:rPr>
        <w:t>Comparativo</w:t>
      </w:r>
      <w:r>
        <w:rPr>
          <w:color w:val="4F81BC"/>
          <w:spacing w:val="-2"/>
          <w:sz w:val="18"/>
        </w:rPr>
        <w:t> </w:t>
      </w:r>
      <w:r>
        <w:rPr>
          <w:color w:val="4F81BC"/>
          <w:sz w:val="18"/>
        </w:rPr>
        <w:t>entre</w:t>
      </w:r>
      <w:r>
        <w:rPr>
          <w:color w:val="4F81BC"/>
          <w:spacing w:val="-3"/>
          <w:sz w:val="18"/>
        </w:rPr>
        <w:t> </w:t>
      </w:r>
      <w:r>
        <w:rPr>
          <w:color w:val="4F81BC"/>
          <w:sz w:val="18"/>
        </w:rPr>
        <w:t>uma aplicação</w:t>
      </w:r>
      <w:r>
        <w:rPr>
          <w:color w:val="4F81BC"/>
          <w:spacing w:val="-2"/>
          <w:sz w:val="18"/>
        </w:rPr>
        <w:t> </w:t>
      </w:r>
      <w:r>
        <w:rPr>
          <w:color w:val="4F81BC"/>
          <w:sz w:val="18"/>
        </w:rPr>
        <w:t>executada</w:t>
      </w:r>
      <w:r>
        <w:rPr>
          <w:color w:val="4F81BC"/>
          <w:spacing w:val="-4"/>
          <w:sz w:val="18"/>
        </w:rPr>
        <w:t> </w:t>
      </w:r>
      <w:r>
        <w:rPr>
          <w:color w:val="4F81BC"/>
          <w:sz w:val="18"/>
        </w:rPr>
        <w:t>diretamente</w:t>
      </w:r>
      <w:r>
        <w:rPr>
          <w:color w:val="4F81BC"/>
          <w:spacing w:val="-3"/>
          <w:sz w:val="18"/>
        </w:rPr>
        <w:t> </w:t>
      </w:r>
      <w:r>
        <w:rPr>
          <w:color w:val="4F81BC"/>
          <w:sz w:val="18"/>
        </w:rPr>
        <w:t>no</w:t>
      </w:r>
      <w:r>
        <w:rPr>
          <w:color w:val="4F81BC"/>
          <w:spacing w:val="-4"/>
          <w:sz w:val="18"/>
        </w:rPr>
        <w:t> </w:t>
      </w:r>
      <w:r>
        <w:rPr>
          <w:color w:val="4F81BC"/>
          <w:sz w:val="18"/>
        </w:rPr>
        <w:t>Sistema</w:t>
      </w:r>
      <w:r>
        <w:rPr>
          <w:color w:val="4F81BC"/>
          <w:spacing w:val="-4"/>
          <w:sz w:val="18"/>
        </w:rPr>
        <w:t> </w:t>
      </w:r>
      <w:r>
        <w:rPr>
          <w:color w:val="4F81BC"/>
          <w:sz w:val="18"/>
        </w:rPr>
        <w:t>Operacional</w:t>
      </w:r>
      <w:r>
        <w:rPr>
          <w:color w:val="4F81BC"/>
          <w:spacing w:val="-3"/>
          <w:sz w:val="18"/>
        </w:rPr>
        <w:t> </w:t>
      </w:r>
      <w:r>
        <w:rPr>
          <w:color w:val="4F81BC"/>
          <w:sz w:val="18"/>
        </w:rPr>
        <w:t>de</w:t>
      </w:r>
      <w:r>
        <w:rPr>
          <w:color w:val="4F81BC"/>
          <w:spacing w:val="-5"/>
          <w:sz w:val="18"/>
        </w:rPr>
        <w:t> </w:t>
      </w:r>
      <w:r>
        <w:rPr>
          <w:color w:val="4F81BC"/>
          <w:sz w:val="18"/>
        </w:rPr>
        <w:t>um</w:t>
      </w:r>
      <w:r>
        <w:rPr>
          <w:color w:val="4F81BC"/>
          <w:spacing w:val="-5"/>
          <w:sz w:val="18"/>
        </w:rPr>
        <w:t> </w:t>
      </w:r>
      <w:r>
        <w:rPr>
          <w:color w:val="4F81BC"/>
          <w:sz w:val="18"/>
        </w:rPr>
        <w:t>servidor</w:t>
      </w:r>
      <w:r>
        <w:rPr>
          <w:color w:val="4F81BC"/>
          <w:spacing w:val="-3"/>
          <w:sz w:val="18"/>
        </w:rPr>
        <w:t> </w:t>
      </w:r>
      <w:r>
        <w:rPr>
          <w:color w:val="4F81BC"/>
          <w:sz w:val="18"/>
        </w:rPr>
        <w:t>físico</w:t>
      </w:r>
      <w:r>
        <w:rPr>
          <w:color w:val="4F81BC"/>
          <w:spacing w:val="-3"/>
          <w:sz w:val="18"/>
        </w:rPr>
        <w:t> </w:t>
      </w:r>
      <w:r>
        <w:rPr>
          <w:color w:val="4F81BC"/>
          <w:sz w:val="18"/>
        </w:rPr>
        <w:t>e várias aplicações executando em várias máquinas virtuais em um servidor físico utilizando a tecnologia de virtualização de servidores.</w:t>
      </w:r>
    </w:p>
    <w:p>
      <w:pPr>
        <w:pStyle w:val="BodyText"/>
        <w:spacing w:before="102"/>
        <w:rPr>
          <w:sz w:val="18"/>
        </w:rPr>
      </w:pPr>
    </w:p>
    <w:p>
      <w:pPr>
        <w:pStyle w:val="BodyText"/>
        <w:spacing w:line="360" w:lineRule="auto"/>
        <w:ind w:left="262" w:right="623" w:firstLine="707"/>
        <w:jc w:val="both"/>
      </w:pPr>
      <w:r>
        <w:rPr/>
        <w:t>Com base nesse conceito, é viável otimizar a infraestrutura de TIC por meio do compartilhamento completo dos recursos de processamento de dados, criando um ambiente</w:t>
      </w:r>
      <w:r>
        <w:rPr>
          <w:spacing w:val="-4"/>
        </w:rPr>
        <w:t> </w:t>
      </w:r>
      <w:r>
        <w:rPr/>
        <w:t>virtual</w:t>
      </w:r>
      <w:r>
        <w:rPr>
          <w:spacing w:val="-4"/>
        </w:rPr>
        <w:t> </w:t>
      </w:r>
      <w:r>
        <w:rPr/>
        <w:t>com</w:t>
      </w:r>
      <w:r>
        <w:rPr>
          <w:spacing w:val="-4"/>
        </w:rPr>
        <w:t> </w:t>
      </w:r>
      <w:r>
        <w:rPr/>
        <w:t>várias</w:t>
      </w:r>
      <w:r>
        <w:rPr>
          <w:spacing w:val="-4"/>
        </w:rPr>
        <w:t> </w:t>
      </w:r>
      <w:r>
        <w:rPr/>
        <w:t>máquinas</w:t>
      </w:r>
      <w:r>
        <w:rPr>
          <w:spacing w:val="-4"/>
        </w:rPr>
        <w:t> </w:t>
      </w:r>
      <w:r>
        <w:rPr/>
        <w:t>virtuais,</w:t>
      </w:r>
      <w:r>
        <w:rPr>
          <w:spacing w:val="-4"/>
        </w:rPr>
        <w:t> </w:t>
      </w:r>
      <w:r>
        <w:rPr/>
        <w:t>permitindo</w:t>
      </w:r>
      <w:r>
        <w:rPr>
          <w:spacing w:val="-4"/>
        </w:rPr>
        <w:t> </w:t>
      </w:r>
      <w:r>
        <w:rPr/>
        <w:t>a</w:t>
      </w:r>
      <w:r>
        <w:rPr>
          <w:spacing w:val="-5"/>
        </w:rPr>
        <w:t> </w:t>
      </w:r>
      <w:r>
        <w:rPr/>
        <w:t>execução</w:t>
      </w:r>
      <w:r>
        <w:rPr>
          <w:spacing w:val="-4"/>
        </w:rPr>
        <w:t> </w:t>
      </w:r>
      <w:r>
        <w:rPr/>
        <w:t>de</w:t>
      </w:r>
      <w:r>
        <w:rPr>
          <w:spacing w:val="-5"/>
        </w:rPr>
        <w:t> </w:t>
      </w:r>
      <w:r>
        <w:rPr/>
        <w:t>vários</w:t>
      </w:r>
      <w:r>
        <w:rPr>
          <w:spacing w:val="-4"/>
        </w:rPr>
        <w:t> </w:t>
      </w:r>
      <w:r>
        <w:rPr/>
        <w:t>serviços em um único equipamento de processamento de dados.</w:t>
      </w:r>
    </w:p>
    <w:p>
      <w:pPr>
        <w:pStyle w:val="BodyText"/>
        <w:spacing w:line="360" w:lineRule="auto"/>
        <w:ind w:left="262" w:right="621" w:firstLine="707"/>
        <w:jc w:val="both"/>
      </w:pPr>
      <w:r>
        <w:rPr/>
        <w:t>Atualmente, este Poder Judiciário utiliza uma nuvem privada que hospeda 972 máquinas virtuais, que suportam sistemas como PJe, CIA, SDM, servidor de arquivos, bancos de dados, entre outros.</w:t>
      </w:r>
    </w:p>
    <w:p>
      <w:pPr>
        <w:spacing w:after="0" w:line="360" w:lineRule="auto"/>
        <w:jc w:val="both"/>
        <w:sectPr>
          <w:pgSz w:w="11910" w:h="16840"/>
          <w:pgMar w:header="585" w:footer="931" w:top="2000" w:bottom="1120" w:left="1440" w:right="1080"/>
        </w:sectPr>
      </w:pPr>
    </w:p>
    <w:p>
      <w:pPr>
        <w:pStyle w:val="BodyText"/>
        <w:spacing w:before="8"/>
        <w:rPr>
          <w:sz w:val="20"/>
        </w:rPr>
      </w:pPr>
    </w:p>
    <w:p>
      <w:pPr>
        <w:pStyle w:val="BodyText"/>
        <w:ind w:left="261"/>
        <w:rPr>
          <w:sz w:val="20"/>
        </w:rPr>
      </w:pPr>
      <w:r>
        <w:rPr>
          <w:sz w:val="20"/>
        </w:rPr>
        <w:drawing>
          <wp:inline distT="0" distB="0" distL="0" distR="0">
            <wp:extent cx="5398174" cy="2571750"/>
            <wp:effectExtent l="0" t="0" r="0" b="0"/>
            <wp:docPr id="7" name="Image 7"/>
            <wp:cNvGraphicFramePr>
              <a:graphicFrameLocks/>
            </wp:cNvGraphicFramePr>
            <a:graphic>
              <a:graphicData uri="http://schemas.openxmlformats.org/drawingml/2006/picture">
                <pic:pic>
                  <pic:nvPicPr>
                    <pic:cNvPr id="7" name="Image 7"/>
                    <pic:cNvPicPr/>
                  </pic:nvPicPr>
                  <pic:blipFill>
                    <a:blip r:embed="rId8" cstate="print"/>
                    <a:stretch>
                      <a:fillRect/>
                    </a:stretch>
                  </pic:blipFill>
                  <pic:spPr>
                    <a:xfrm>
                      <a:off x="0" y="0"/>
                      <a:ext cx="5398174" cy="2571750"/>
                    </a:xfrm>
                    <a:prstGeom prst="rect">
                      <a:avLst/>
                    </a:prstGeom>
                  </pic:spPr>
                </pic:pic>
              </a:graphicData>
            </a:graphic>
          </wp:inline>
        </w:drawing>
      </w:r>
      <w:r>
        <w:rPr>
          <w:sz w:val="20"/>
        </w:rPr>
      </w:r>
    </w:p>
    <w:p>
      <w:pPr>
        <w:spacing w:before="0"/>
        <w:ind w:left="350" w:right="708" w:firstLine="0"/>
        <w:jc w:val="center"/>
        <w:rPr>
          <w:sz w:val="18"/>
        </w:rPr>
      </w:pPr>
      <w:r>
        <w:rPr>
          <w:b/>
          <w:color w:val="4F81BC"/>
          <w:sz w:val="18"/>
        </w:rPr>
        <w:t>Figura</w:t>
      </w:r>
      <w:r>
        <w:rPr>
          <w:b/>
          <w:color w:val="4F81BC"/>
          <w:spacing w:val="-2"/>
          <w:sz w:val="18"/>
        </w:rPr>
        <w:t> </w:t>
      </w:r>
      <w:r>
        <w:rPr>
          <w:b/>
          <w:color w:val="4F81BC"/>
          <w:sz w:val="18"/>
        </w:rPr>
        <w:t>2</w:t>
      </w:r>
      <w:r>
        <w:rPr>
          <w:b/>
          <w:color w:val="4F81BC"/>
          <w:spacing w:val="1"/>
          <w:sz w:val="18"/>
        </w:rPr>
        <w:t> </w:t>
      </w:r>
      <w:r>
        <w:rPr>
          <w:color w:val="4F81BC"/>
          <w:sz w:val="18"/>
        </w:rPr>
        <w:t>– Arquitetura</w:t>
      </w:r>
      <w:r>
        <w:rPr>
          <w:color w:val="4F81BC"/>
          <w:spacing w:val="-2"/>
          <w:sz w:val="18"/>
        </w:rPr>
        <w:t> </w:t>
      </w:r>
      <w:r>
        <w:rPr>
          <w:color w:val="4F81BC"/>
          <w:sz w:val="18"/>
        </w:rPr>
        <w:t>de</w:t>
      </w:r>
      <w:r>
        <w:rPr>
          <w:color w:val="4F81BC"/>
          <w:spacing w:val="-2"/>
          <w:sz w:val="18"/>
        </w:rPr>
        <w:t> </w:t>
      </w:r>
      <w:r>
        <w:rPr>
          <w:color w:val="4F81BC"/>
          <w:sz w:val="18"/>
        </w:rPr>
        <w:t>Utilização da</w:t>
      </w:r>
      <w:r>
        <w:rPr>
          <w:color w:val="4F81BC"/>
          <w:spacing w:val="-2"/>
          <w:sz w:val="18"/>
        </w:rPr>
        <w:t> </w:t>
      </w:r>
      <w:r>
        <w:rPr>
          <w:color w:val="4F81BC"/>
          <w:sz w:val="18"/>
        </w:rPr>
        <w:t>Nuvem</w:t>
      </w:r>
      <w:r>
        <w:rPr>
          <w:color w:val="4F81BC"/>
          <w:spacing w:val="-4"/>
          <w:sz w:val="18"/>
        </w:rPr>
        <w:t> </w:t>
      </w:r>
      <w:r>
        <w:rPr>
          <w:color w:val="4F81BC"/>
          <w:sz w:val="18"/>
        </w:rPr>
        <w:t>Privada</w:t>
      </w:r>
      <w:r>
        <w:rPr>
          <w:color w:val="4F81BC"/>
          <w:spacing w:val="-2"/>
          <w:sz w:val="18"/>
        </w:rPr>
        <w:t> </w:t>
      </w:r>
      <w:r>
        <w:rPr>
          <w:color w:val="4F81BC"/>
          <w:sz w:val="18"/>
        </w:rPr>
        <w:t>do</w:t>
      </w:r>
      <w:r>
        <w:rPr>
          <w:color w:val="4F81BC"/>
          <w:spacing w:val="-1"/>
          <w:sz w:val="18"/>
        </w:rPr>
        <w:t> </w:t>
      </w:r>
      <w:r>
        <w:rPr>
          <w:color w:val="4F81BC"/>
          <w:spacing w:val="-4"/>
          <w:sz w:val="18"/>
        </w:rPr>
        <w:t>PJMT</w:t>
      </w:r>
    </w:p>
    <w:p>
      <w:pPr>
        <w:pStyle w:val="BodyText"/>
        <w:spacing w:line="360" w:lineRule="auto" w:before="204"/>
        <w:ind w:left="262" w:right="619" w:firstLine="707"/>
        <w:jc w:val="both"/>
      </w:pPr>
      <w:r>
        <w:rPr/>
        <w:t>A virtualização tem sido empregada neste Poder Judiciário há mais de uma década,</w:t>
      </w:r>
      <w:r>
        <w:rPr>
          <w:spacing w:val="-1"/>
        </w:rPr>
        <w:t> </w:t>
      </w:r>
      <w:r>
        <w:rPr/>
        <w:t>tanto</w:t>
      </w:r>
      <w:r>
        <w:rPr>
          <w:spacing w:val="-1"/>
        </w:rPr>
        <w:t> </w:t>
      </w:r>
      <w:r>
        <w:rPr/>
        <w:t>para</w:t>
      </w:r>
      <w:r>
        <w:rPr>
          <w:spacing w:val="-1"/>
        </w:rPr>
        <w:t> </w:t>
      </w:r>
      <w:r>
        <w:rPr/>
        <w:t>suportar</w:t>
      </w:r>
      <w:r>
        <w:rPr>
          <w:spacing w:val="-1"/>
        </w:rPr>
        <w:t> </w:t>
      </w:r>
      <w:r>
        <w:rPr/>
        <w:t>a</w:t>
      </w:r>
      <w:r>
        <w:rPr>
          <w:spacing w:val="-1"/>
        </w:rPr>
        <w:t> </w:t>
      </w:r>
      <w:r>
        <w:rPr/>
        <w:t>infraestrutura</w:t>
      </w:r>
      <w:r>
        <w:rPr>
          <w:spacing w:val="-1"/>
        </w:rPr>
        <w:t> </w:t>
      </w:r>
      <w:r>
        <w:rPr/>
        <w:t>de</w:t>
      </w:r>
      <w:r>
        <w:rPr>
          <w:spacing w:val="-1"/>
        </w:rPr>
        <w:t> </w:t>
      </w:r>
      <w:r>
        <w:rPr/>
        <w:t>tecnologia</w:t>
      </w:r>
      <w:r>
        <w:rPr>
          <w:spacing w:val="-1"/>
        </w:rPr>
        <w:t> </w:t>
      </w:r>
      <w:r>
        <w:rPr/>
        <w:t>e</w:t>
      </w:r>
      <w:r>
        <w:rPr>
          <w:spacing w:val="-1"/>
        </w:rPr>
        <w:t> </w:t>
      </w:r>
      <w:r>
        <w:rPr/>
        <w:t>desenvolvimento</w:t>
      </w:r>
      <w:r>
        <w:rPr>
          <w:spacing w:val="-1"/>
        </w:rPr>
        <w:t> </w:t>
      </w:r>
      <w:r>
        <w:rPr/>
        <w:t>de</w:t>
      </w:r>
      <w:r>
        <w:rPr>
          <w:spacing w:val="-1"/>
        </w:rPr>
        <w:t> </w:t>
      </w:r>
      <w:r>
        <w:rPr/>
        <w:t>sistemas (incluindo banco de dados, sistemas operacionais, servidores e plataforma de desenvolvimento) quanto para aprimorar a produtividade e colaboração entre servidores e Magistrados.</w:t>
      </w:r>
    </w:p>
    <w:p>
      <w:pPr>
        <w:pStyle w:val="BodyText"/>
        <w:spacing w:line="360" w:lineRule="auto"/>
        <w:ind w:left="262" w:right="617" w:firstLine="707"/>
        <w:jc w:val="both"/>
      </w:pPr>
      <w:r>
        <w:rPr/>
        <w:t>A partir disso, o presente Estudo Técnico Preliminar tem por objetivo identificar e analisar os cenários para o atendimento da demanda que consta no Documento de Oficialização da Demanda, bem como demonstrar a viabilidade técnica e econômica de possíveis soluções a ser identificadas, fornecendo as informações necessárias para subsidiar o respectivo processo de contratação.</w:t>
      </w:r>
    </w:p>
    <w:p>
      <w:pPr>
        <w:pStyle w:val="BodyText"/>
        <w:spacing w:line="360" w:lineRule="auto"/>
        <w:ind w:left="262" w:right="616" w:firstLine="707"/>
        <w:jc w:val="both"/>
      </w:pPr>
      <w:r>
        <w:rPr/>
        <w:t>Ademais, considerando que o Pregão Eletrônico n. 46/2023 restou fracassado, e que</w:t>
      </w:r>
      <w:r>
        <w:rPr>
          <w:spacing w:val="-1"/>
        </w:rPr>
        <w:t> </w:t>
      </w:r>
      <w:r>
        <w:rPr/>
        <w:t>conforme</w:t>
      </w:r>
      <w:r>
        <w:rPr>
          <w:spacing w:val="-1"/>
        </w:rPr>
        <w:t> </w:t>
      </w:r>
      <w:r>
        <w:rPr/>
        <w:t>determinação da</w:t>
      </w:r>
      <w:r>
        <w:rPr>
          <w:spacing w:val="-1"/>
        </w:rPr>
        <w:t> </w:t>
      </w:r>
      <w:r>
        <w:rPr/>
        <w:t>Presidência</w:t>
      </w:r>
      <w:r>
        <w:rPr>
          <w:spacing w:val="-1"/>
        </w:rPr>
        <w:t> </w:t>
      </w:r>
      <w:r>
        <w:rPr/>
        <w:t>no expediente</w:t>
      </w:r>
      <w:r>
        <w:rPr>
          <w:spacing w:val="-1"/>
        </w:rPr>
        <w:t> </w:t>
      </w:r>
      <w:r>
        <w:rPr/>
        <w:t>de</w:t>
      </w:r>
      <w:r>
        <w:rPr>
          <w:spacing w:val="-1"/>
        </w:rPr>
        <w:t> </w:t>
      </w:r>
      <w:r>
        <w:rPr/>
        <w:t>n. 212 do CIA</w:t>
      </w:r>
      <w:r>
        <w:rPr>
          <w:spacing w:val="-2"/>
        </w:rPr>
        <w:t> </w:t>
      </w:r>
      <w:r>
        <w:rPr/>
        <w:t>n. 0019323- 08.2023.8.11.000, fora iniciado novo estudo para realização de novo processo</w:t>
      </w:r>
      <w:r>
        <w:rPr>
          <w:spacing w:val="80"/>
        </w:rPr>
        <w:t> </w:t>
      </w:r>
      <w:r>
        <w:rPr>
          <w:spacing w:val="-2"/>
        </w:rPr>
        <w:t>licitatório.</w:t>
      </w:r>
    </w:p>
    <w:p>
      <w:pPr>
        <w:pStyle w:val="BodyText"/>
        <w:spacing w:before="181"/>
      </w:pPr>
    </w:p>
    <w:p>
      <w:pPr>
        <w:pStyle w:val="Heading1"/>
        <w:numPr>
          <w:ilvl w:val="0"/>
          <w:numId w:val="1"/>
        </w:numPr>
        <w:tabs>
          <w:tab w:pos="621" w:val="left" w:leader="none"/>
        </w:tabs>
        <w:spacing w:line="240" w:lineRule="auto" w:before="0" w:after="0"/>
        <w:ind w:left="621" w:right="0" w:hanging="359"/>
        <w:jc w:val="left"/>
      </w:pPr>
      <w:r>
        <w:rPr/>
        <w:t>DEFINIÇÃO</w:t>
      </w:r>
      <w:r>
        <w:rPr>
          <w:spacing w:val="-2"/>
        </w:rPr>
        <w:t> </w:t>
      </w:r>
      <w:r>
        <w:rPr/>
        <w:t>E</w:t>
      </w:r>
      <w:r>
        <w:rPr>
          <w:spacing w:val="-1"/>
        </w:rPr>
        <w:t> </w:t>
      </w:r>
      <w:r>
        <w:rPr/>
        <w:t>ESPECIFICAÇÃO</w:t>
      </w:r>
      <w:r>
        <w:rPr>
          <w:spacing w:val="-1"/>
        </w:rPr>
        <w:t> </w:t>
      </w:r>
      <w:r>
        <w:rPr/>
        <w:t>DAS</w:t>
      </w:r>
      <w:r>
        <w:rPr>
          <w:spacing w:val="-1"/>
        </w:rPr>
        <w:t> </w:t>
      </w:r>
      <w:r>
        <w:rPr/>
        <w:t>NECESSIDADES</w:t>
      </w:r>
      <w:r>
        <w:rPr>
          <w:spacing w:val="-1"/>
        </w:rPr>
        <w:t> </w:t>
      </w:r>
      <w:r>
        <w:rPr/>
        <w:t>E</w:t>
      </w:r>
      <w:r>
        <w:rPr>
          <w:spacing w:val="1"/>
        </w:rPr>
        <w:t> </w:t>
      </w:r>
      <w:r>
        <w:rPr>
          <w:spacing w:val="-2"/>
        </w:rPr>
        <w:t>REQUISITOS</w:t>
      </w:r>
    </w:p>
    <w:p>
      <w:pPr>
        <w:pStyle w:val="BodyText"/>
        <w:spacing w:before="198"/>
        <w:rPr>
          <w:b/>
        </w:rPr>
      </w:pPr>
    </w:p>
    <w:p>
      <w:pPr>
        <w:pStyle w:val="ListParagraph"/>
        <w:numPr>
          <w:ilvl w:val="1"/>
          <w:numId w:val="1"/>
        </w:numPr>
        <w:tabs>
          <w:tab w:pos="1113" w:val="left" w:leader="none"/>
        </w:tabs>
        <w:spacing w:line="240" w:lineRule="auto" w:before="0" w:after="0"/>
        <w:ind w:left="1113" w:right="0" w:hanging="568"/>
        <w:jc w:val="left"/>
        <w:rPr>
          <w:b/>
          <w:sz w:val="24"/>
        </w:rPr>
      </w:pPr>
      <w:r>
        <w:rPr>
          <w:b/>
          <w:sz w:val="24"/>
        </w:rPr>
        <w:t>IDENTIFICAÇÃO</w:t>
      </w:r>
      <w:r>
        <w:rPr>
          <w:b/>
          <w:spacing w:val="-3"/>
          <w:sz w:val="24"/>
        </w:rPr>
        <w:t> </w:t>
      </w:r>
      <w:r>
        <w:rPr>
          <w:b/>
          <w:sz w:val="24"/>
        </w:rPr>
        <w:t>DAS</w:t>
      </w:r>
      <w:r>
        <w:rPr>
          <w:b/>
          <w:spacing w:val="-1"/>
          <w:sz w:val="24"/>
        </w:rPr>
        <w:t> </w:t>
      </w:r>
      <w:r>
        <w:rPr>
          <w:b/>
          <w:sz w:val="24"/>
        </w:rPr>
        <w:t>NECESSIDADES DE</w:t>
      </w:r>
      <w:r>
        <w:rPr>
          <w:b/>
          <w:spacing w:val="-3"/>
          <w:sz w:val="24"/>
        </w:rPr>
        <w:t> </w:t>
      </w:r>
      <w:r>
        <w:rPr>
          <w:b/>
          <w:spacing w:val="-2"/>
          <w:sz w:val="24"/>
        </w:rPr>
        <w:t>NEGÓCIO</w:t>
      </w:r>
    </w:p>
    <w:p>
      <w:pPr>
        <w:pStyle w:val="Heading2"/>
        <w:numPr>
          <w:ilvl w:val="2"/>
          <w:numId w:val="1"/>
        </w:numPr>
        <w:tabs>
          <w:tab w:pos="1677" w:val="left" w:leader="none"/>
        </w:tabs>
        <w:spacing w:line="240" w:lineRule="auto" w:before="180" w:after="0"/>
        <w:ind w:left="1677" w:right="0" w:hanging="849"/>
        <w:jc w:val="left"/>
      </w:pPr>
      <w:r>
        <w:rPr/>
        <w:t>Identificação</w:t>
      </w:r>
      <w:r>
        <w:rPr>
          <w:spacing w:val="-3"/>
        </w:rPr>
        <w:t> </w:t>
      </w:r>
      <w:r>
        <w:rPr/>
        <w:t>da</w:t>
      </w:r>
      <w:r>
        <w:rPr>
          <w:spacing w:val="-2"/>
        </w:rPr>
        <w:t> </w:t>
      </w:r>
      <w:r>
        <w:rPr/>
        <w:t>Necessidade</w:t>
      </w:r>
      <w:r>
        <w:rPr>
          <w:spacing w:val="-2"/>
        </w:rPr>
        <w:t> Tecnológica</w:t>
      </w:r>
    </w:p>
    <w:p>
      <w:pPr>
        <w:pStyle w:val="ListParagraph"/>
        <w:numPr>
          <w:ilvl w:val="0"/>
          <w:numId w:val="2"/>
        </w:numPr>
        <w:tabs>
          <w:tab w:pos="969" w:val="left" w:leader="none"/>
        </w:tabs>
        <w:spacing w:line="240" w:lineRule="auto" w:before="131" w:after="0"/>
        <w:ind w:left="969" w:right="0" w:hanging="359"/>
        <w:jc w:val="left"/>
        <w:rPr>
          <w:sz w:val="24"/>
        </w:rPr>
      </w:pPr>
      <w:r>
        <w:rPr>
          <w:sz w:val="24"/>
        </w:rPr>
        <w:t>Garantir</w:t>
      </w:r>
      <w:r>
        <w:rPr>
          <w:spacing w:val="-2"/>
          <w:sz w:val="24"/>
        </w:rPr>
        <w:t> </w:t>
      </w:r>
      <w:r>
        <w:rPr>
          <w:sz w:val="24"/>
        </w:rPr>
        <w:t>a</w:t>
      </w:r>
      <w:r>
        <w:rPr>
          <w:spacing w:val="-2"/>
          <w:sz w:val="24"/>
        </w:rPr>
        <w:t> </w:t>
      </w:r>
      <w:r>
        <w:rPr>
          <w:sz w:val="24"/>
        </w:rPr>
        <w:t>continuidade</w:t>
      </w:r>
      <w:r>
        <w:rPr>
          <w:spacing w:val="-3"/>
          <w:sz w:val="24"/>
        </w:rPr>
        <w:t> </w:t>
      </w:r>
      <w:r>
        <w:rPr>
          <w:sz w:val="24"/>
        </w:rPr>
        <w:t>da</w:t>
      </w:r>
      <w:r>
        <w:rPr>
          <w:spacing w:val="-2"/>
          <w:sz w:val="24"/>
        </w:rPr>
        <w:t> </w:t>
      </w:r>
      <w:r>
        <w:rPr>
          <w:sz w:val="24"/>
        </w:rPr>
        <w:t>solução</w:t>
      </w:r>
      <w:r>
        <w:rPr>
          <w:spacing w:val="-1"/>
          <w:sz w:val="24"/>
        </w:rPr>
        <w:t> </w:t>
      </w:r>
      <w:r>
        <w:rPr>
          <w:sz w:val="24"/>
        </w:rPr>
        <w:t>de</w:t>
      </w:r>
      <w:r>
        <w:rPr>
          <w:spacing w:val="-2"/>
          <w:sz w:val="24"/>
        </w:rPr>
        <w:t> </w:t>
      </w:r>
      <w:r>
        <w:rPr>
          <w:sz w:val="24"/>
        </w:rPr>
        <w:t>virtualização</w:t>
      </w:r>
      <w:r>
        <w:rPr>
          <w:spacing w:val="3"/>
          <w:sz w:val="24"/>
        </w:rPr>
        <w:t> </w:t>
      </w:r>
      <w:r>
        <w:rPr>
          <w:sz w:val="24"/>
        </w:rPr>
        <w:t>com</w:t>
      </w:r>
      <w:r>
        <w:rPr>
          <w:spacing w:val="-1"/>
          <w:sz w:val="24"/>
        </w:rPr>
        <w:t> </w:t>
      </w:r>
      <w:r>
        <w:rPr>
          <w:sz w:val="24"/>
        </w:rPr>
        <w:t>atualizações </w:t>
      </w:r>
      <w:r>
        <w:rPr>
          <w:spacing w:val="-2"/>
          <w:sz w:val="24"/>
        </w:rPr>
        <w:t>periódicas;</w:t>
      </w:r>
    </w:p>
    <w:p>
      <w:pPr>
        <w:spacing w:after="0" w:line="240" w:lineRule="auto"/>
        <w:jc w:val="left"/>
        <w:rPr>
          <w:sz w:val="24"/>
        </w:rPr>
        <w:sectPr>
          <w:pgSz w:w="11910" w:h="16840"/>
          <w:pgMar w:header="585" w:footer="931" w:top="2000" w:bottom="1120" w:left="1440" w:right="1080"/>
        </w:sectPr>
      </w:pPr>
    </w:p>
    <w:p>
      <w:pPr>
        <w:pStyle w:val="ListParagraph"/>
        <w:numPr>
          <w:ilvl w:val="0"/>
          <w:numId w:val="2"/>
        </w:numPr>
        <w:tabs>
          <w:tab w:pos="970" w:val="left" w:leader="none"/>
        </w:tabs>
        <w:spacing w:line="350" w:lineRule="auto" w:before="232" w:after="0"/>
        <w:ind w:left="970" w:right="621" w:hanging="360"/>
        <w:jc w:val="both"/>
        <w:rPr>
          <w:sz w:val="24"/>
        </w:rPr>
      </w:pPr>
      <w:r>
        <w:rPr>
          <w:sz w:val="24"/>
        </w:rPr>
        <w:t>Suporte especializado de alto nível de forma remota, de colaboração proativa e orientação estratégica em ambientes de virtualização complexos e críticos;</w:t>
      </w:r>
    </w:p>
    <w:p>
      <w:pPr>
        <w:pStyle w:val="ListParagraph"/>
        <w:numPr>
          <w:ilvl w:val="0"/>
          <w:numId w:val="2"/>
        </w:numPr>
        <w:tabs>
          <w:tab w:pos="970" w:val="left" w:leader="none"/>
        </w:tabs>
        <w:spacing w:line="352" w:lineRule="auto" w:before="13" w:after="0"/>
        <w:ind w:left="970" w:right="625" w:hanging="360"/>
        <w:jc w:val="both"/>
        <w:rPr>
          <w:sz w:val="24"/>
        </w:rPr>
      </w:pPr>
      <w:r>
        <w:rPr>
          <w:sz w:val="24"/>
        </w:rPr>
        <w:t>Envio de relatórios e informações gerenciais do ambiente e de capacidade como tendências futuras de utilização e otimização de recursos.</w:t>
      </w:r>
    </w:p>
    <w:p>
      <w:pPr>
        <w:pStyle w:val="Heading1"/>
        <w:numPr>
          <w:ilvl w:val="1"/>
          <w:numId w:val="1"/>
        </w:numPr>
        <w:tabs>
          <w:tab w:pos="694" w:val="left" w:leader="none"/>
          <w:tab w:pos="1113" w:val="left" w:leader="none"/>
        </w:tabs>
        <w:spacing w:line="360" w:lineRule="auto" w:before="173" w:after="0"/>
        <w:ind w:left="694" w:right="655" w:hanging="149"/>
        <w:jc w:val="both"/>
      </w:pPr>
      <w:r>
        <w:rPr/>
        <w:t>DEMAIS</w:t>
      </w:r>
      <w:r>
        <w:rPr>
          <w:spacing w:val="-4"/>
        </w:rPr>
        <w:t> </w:t>
      </w:r>
      <w:r>
        <w:rPr/>
        <w:t>REQUISITOS</w:t>
      </w:r>
      <w:r>
        <w:rPr>
          <w:spacing w:val="-4"/>
        </w:rPr>
        <w:t> </w:t>
      </w:r>
      <w:r>
        <w:rPr/>
        <w:t>NECESSÁRIOS</w:t>
      </w:r>
      <w:r>
        <w:rPr>
          <w:spacing w:val="-4"/>
        </w:rPr>
        <w:t> </w:t>
      </w:r>
      <w:r>
        <w:rPr/>
        <w:t>E</w:t>
      </w:r>
      <w:r>
        <w:rPr>
          <w:spacing w:val="-4"/>
        </w:rPr>
        <w:t> </w:t>
      </w:r>
      <w:r>
        <w:rPr/>
        <w:t>SUFICIENTES</w:t>
      </w:r>
      <w:r>
        <w:rPr>
          <w:spacing w:val="-4"/>
        </w:rPr>
        <w:t> </w:t>
      </w:r>
      <w:r>
        <w:rPr/>
        <w:t>À</w:t>
      </w:r>
      <w:r>
        <w:rPr>
          <w:spacing w:val="-4"/>
        </w:rPr>
        <w:t> </w:t>
      </w:r>
      <w:r>
        <w:rPr/>
        <w:t>ESCOLHA</w:t>
      </w:r>
      <w:r>
        <w:rPr>
          <w:spacing w:val="-4"/>
        </w:rPr>
        <w:t> </w:t>
      </w:r>
      <w:r>
        <w:rPr/>
        <w:t>DA SOLUÇÃO DE TIC</w:t>
      </w:r>
    </w:p>
    <w:p>
      <w:pPr>
        <w:pStyle w:val="Heading2"/>
        <w:numPr>
          <w:ilvl w:val="2"/>
          <w:numId w:val="1"/>
        </w:numPr>
        <w:tabs>
          <w:tab w:pos="1677" w:val="left" w:leader="none"/>
        </w:tabs>
        <w:spacing w:line="240" w:lineRule="auto" w:before="41" w:after="0"/>
        <w:ind w:left="1677" w:right="0" w:hanging="849"/>
        <w:jc w:val="both"/>
      </w:pPr>
      <w:r>
        <w:rPr/>
        <w:t>Requisitos</w:t>
      </w:r>
      <w:r>
        <w:rPr>
          <w:spacing w:val="-2"/>
        </w:rPr>
        <w:t> técnicos</w:t>
      </w:r>
    </w:p>
    <w:p>
      <w:pPr>
        <w:pStyle w:val="ListParagraph"/>
        <w:numPr>
          <w:ilvl w:val="0"/>
          <w:numId w:val="3"/>
        </w:numPr>
        <w:tabs>
          <w:tab w:pos="981" w:val="left" w:leader="none"/>
        </w:tabs>
        <w:spacing w:line="352" w:lineRule="auto" w:before="131" w:after="0"/>
        <w:ind w:left="981" w:right="615" w:hanging="360"/>
        <w:jc w:val="both"/>
        <w:rPr>
          <w:sz w:val="24"/>
        </w:rPr>
      </w:pPr>
      <w:r>
        <w:rPr>
          <w:sz w:val="24"/>
        </w:rPr>
        <w:t>Renovação da Garantia e Suporte Técnico de licenças Vmware vCloud Suite Enterprise e vCenter;</w:t>
      </w:r>
    </w:p>
    <w:p>
      <w:pPr>
        <w:pStyle w:val="ListParagraph"/>
        <w:numPr>
          <w:ilvl w:val="0"/>
          <w:numId w:val="3"/>
        </w:numPr>
        <w:tabs>
          <w:tab w:pos="980" w:val="left" w:leader="none"/>
        </w:tabs>
        <w:spacing w:line="240" w:lineRule="auto" w:before="8" w:after="0"/>
        <w:ind w:left="980" w:right="0" w:hanging="359"/>
        <w:jc w:val="both"/>
        <w:rPr>
          <w:sz w:val="24"/>
        </w:rPr>
      </w:pPr>
      <w:r>
        <w:rPr>
          <w:sz w:val="24"/>
        </w:rPr>
        <w:t>Créditos</w:t>
      </w:r>
      <w:r>
        <w:rPr>
          <w:spacing w:val="-2"/>
          <w:sz w:val="24"/>
        </w:rPr>
        <w:t> </w:t>
      </w:r>
      <w:r>
        <w:rPr>
          <w:sz w:val="24"/>
        </w:rPr>
        <w:t>para</w:t>
      </w:r>
      <w:r>
        <w:rPr>
          <w:spacing w:val="-3"/>
          <w:sz w:val="24"/>
        </w:rPr>
        <w:t> </w:t>
      </w:r>
      <w:r>
        <w:rPr>
          <w:sz w:val="24"/>
        </w:rPr>
        <w:t>Serviços</w:t>
      </w:r>
      <w:r>
        <w:rPr>
          <w:spacing w:val="-1"/>
          <w:sz w:val="24"/>
        </w:rPr>
        <w:t> </w:t>
      </w:r>
      <w:r>
        <w:rPr>
          <w:sz w:val="24"/>
        </w:rPr>
        <w:t>Especializados</w:t>
      </w:r>
      <w:r>
        <w:rPr>
          <w:spacing w:val="-1"/>
          <w:sz w:val="24"/>
        </w:rPr>
        <w:t> </w:t>
      </w:r>
      <w:r>
        <w:rPr>
          <w:sz w:val="24"/>
        </w:rPr>
        <w:t>do</w:t>
      </w:r>
      <w:r>
        <w:rPr>
          <w:spacing w:val="-1"/>
          <w:sz w:val="24"/>
        </w:rPr>
        <w:t> </w:t>
      </w:r>
      <w:r>
        <w:rPr>
          <w:spacing w:val="-2"/>
          <w:sz w:val="24"/>
        </w:rPr>
        <w:t>Fabricante;</w:t>
      </w:r>
    </w:p>
    <w:p>
      <w:pPr>
        <w:pStyle w:val="ListParagraph"/>
        <w:numPr>
          <w:ilvl w:val="0"/>
          <w:numId w:val="3"/>
        </w:numPr>
        <w:tabs>
          <w:tab w:pos="981" w:val="left" w:leader="none"/>
        </w:tabs>
        <w:spacing w:line="350" w:lineRule="auto" w:before="138" w:after="0"/>
        <w:ind w:left="981" w:right="623" w:hanging="360"/>
        <w:jc w:val="both"/>
        <w:rPr>
          <w:sz w:val="24"/>
        </w:rPr>
      </w:pPr>
      <w:r>
        <w:rPr>
          <w:sz w:val="24"/>
        </w:rPr>
        <w:t>Possuir solução de forma a notificar problemas possibilitando o suporte corretivo, preventivo e preditivo;</w:t>
      </w:r>
    </w:p>
    <w:p>
      <w:pPr>
        <w:pStyle w:val="ListParagraph"/>
        <w:numPr>
          <w:ilvl w:val="0"/>
          <w:numId w:val="3"/>
        </w:numPr>
        <w:tabs>
          <w:tab w:pos="981" w:val="left" w:leader="none"/>
        </w:tabs>
        <w:spacing w:line="357" w:lineRule="auto" w:before="12" w:after="0"/>
        <w:ind w:left="981" w:right="616" w:hanging="360"/>
        <w:jc w:val="both"/>
        <w:rPr>
          <w:sz w:val="24"/>
        </w:rPr>
      </w:pPr>
      <w:r>
        <w:rPr>
          <w:sz w:val="24"/>
        </w:rPr>
        <w:t>Disponibilizar site na internet incluindo pelo menos a relação de licenças de uso disponíveis, base de conhecimento, fórum de discussão, documentação técnica dos produtos ofertados, comunidades técnicas, abertura e acompanhamento do histórico de chamados, sem limite de quantidade, download de produtos, atualizações e correções;</w:t>
      </w:r>
    </w:p>
    <w:p>
      <w:pPr>
        <w:pStyle w:val="ListParagraph"/>
        <w:numPr>
          <w:ilvl w:val="0"/>
          <w:numId w:val="3"/>
        </w:numPr>
        <w:tabs>
          <w:tab w:pos="980" w:val="left" w:leader="none"/>
        </w:tabs>
        <w:spacing w:line="240" w:lineRule="auto" w:before="3" w:after="0"/>
        <w:ind w:left="980" w:right="0" w:hanging="359"/>
        <w:jc w:val="both"/>
        <w:rPr>
          <w:sz w:val="24"/>
        </w:rPr>
      </w:pPr>
      <w:r>
        <w:rPr>
          <w:sz w:val="24"/>
        </w:rPr>
        <w:t>Serviços</w:t>
      </w:r>
      <w:r>
        <w:rPr>
          <w:spacing w:val="-4"/>
          <w:sz w:val="24"/>
        </w:rPr>
        <w:t> </w:t>
      </w:r>
      <w:r>
        <w:rPr>
          <w:sz w:val="24"/>
        </w:rPr>
        <w:t>de</w:t>
      </w:r>
      <w:r>
        <w:rPr>
          <w:spacing w:val="-2"/>
          <w:sz w:val="24"/>
        </w:rPr>
        <w:t> </w:t>
      </w:r>
      <w:r>
        <w:rPr>
          <w:sz w:val="24"/>
        </w:rPr>
        <w:t>customização</w:t>
      </w:r>
      <w:r>
        <w:rPr>
          <w:spacing w:val="-1"/>
          <w:sz w:val="24"/>
        </w:rPr>
        <w:t> </w:t>
      </w:r>
      <w:r>
        <w:rPr>
          <w:sz w:val="24"/>
        </w:rPr>
        <w:t>e</w:t>
      </w:r>
      <w:r>
        <w:rPr>
          <w:spacing w:val="-2"/>
          <w:sz w:val="24"/>
        </w:rPr>
        <w:t> </w:t>
      </w:r>
      <w:r>
        <w:rPr>
          <w:sz w:val="24"/>
        </w:rPr>
        <w:t>configuração</w:t>
      </w:r>
      <w:r>
        <w:rPr>
          <w:spacing w:val="-2"/>
          <w:sz w:val="24"/>
        </w:rPr>
        <w:t> </w:t>
      </w:r>
      <w:r>
        <w:rPr>
          <w:sz w:val="24"/>
        </w:rPr>
        <w:t>das</w:t>
      </w:r>
      <w:r>
        <w:rPr>
          <w:spacing w:val="-1"/>
          <w:sz w:val="24"/>
        </w:rPr>
        <w:t> </w:t>
      </w:r>
      <w:r>
        <w:rPr>
          <w:sz w:val="24"/>
        </w:rPr>
        <w:t>soluções</w:t>
      </w:r>
      <w:r>
        <w:rPr>
          <w:spacing w:val="-1"/>
          <w:sz w:val="24"/>
        </w:rPr>
        <w:t> </w:t>
      </w:r>
      <w:r>
        <w:rPr>
          <w:sz w:val="24"/>
        </w:rPr>
        <w:t>de</w:t>
      </w:r>
      <w:r>
        <w:rPr>
          <w:spacing w:val="-1"/>
          <w:sz w:val="24"/>
        </w:rPr>
        <w:t> </w:t>
      </w:r>
      <w:r>
        <w:rPr>
          <w:spacing w:val="-2"/>
          <w:sz w:val="24"/>
        </w:rPr>
        <w:t>virtualização;</w:t>
      </w:r>
    </w:p>
    <w:p>
      <w:pPr>
        <w:pStyle w:val="ListParagraph"/>
        <w:numPr>
          <w:ilvl w:val="0"/>
          <w:numId w:val="3"/>
        </w:numPr>
        <w:tabs>
          <w:tab w:pos="980" w:val="left" w:leader="none"/>
        </w:tabs>
        <w:spacing w:line="240" w:lineRule="auto" w:before="138" w:after="0"/>
        <w:ind w:left="980" w:right="0" w:hanging="359"/>
        <w:jc w:val="both"/>
        <w:rPr>
          <w:sz w:val="24"/>
        </w:rPr>
      </w:pPr>
      <w:r>
        <w:rPr>
          <w:sz w:val="24"/>
        </w:rPr>
        <w:t>O</w:t>
      </w:r>
      <w:r>
        <w:rPr>
          <w:spacing w:val="-1"/>
          <w:sz w:val="24"/>
        </w:rPr>
        <w:t> </w:t>
      </w:r>
      <w:r>
        <w:rPr>
          <w:sz w:val="24"/>
        </w:rPr>
        <w:t>quadro</w:t>
      </w:r>
      <w:r>
        <w:rPr>
          <w:spacing w:val="-1"/>
          <w:sz w:val="24"/>
        </w:rPr>
        <w:t> </w:t>
      </w:r>
      <w:r>
        <w:rPr>
          <w:sz w:val="24"/>
        </w:rPr>
        <w:t>abaixo</w:t>
      </w:r>
      <w:r>
        <w:rPr>
          <w:spacing w:val="-1"/>
          <w:sz w:val="24"/>
        </w:rPr>
        <w:t> </w:t>
      </w:r>
      <w:r>
        <w:rPr>
          <w:sz w:val="24"/>
        </w:rPr>
        <w:t>indica</w:t>
      </w:r>
      <w:r>
        <w:rPr>
          <w:spacing w:val="-2"/>
          <w:sz w:val="24"/>
        </w:rPr>
        <w:t> </w:t>
      </w:r>
      <w:r>
        <w:rPr>
          <w:sz w:val="24"/>
        </w:rPr>
        <w:t>os</w:t>
      </w:r>
      <w:r>
        <w:rPr>
          <w:spacing w:val="-1"/>
          <w:sz w:val="24"/>
        </w:rPr>
        <w:t> </w:t>
      </w:r>
      <w:r>
        <w:rPr>
          <w:sz w:val="24"/>
        </w:rPr>
        <w:t>Part</w:t>
      </w:r>
      <w:r>
        <w:rPr>
          <w:spacing w:val="-1"/>
          <w:sz w:val="24"/>
        </w:rPr>
        <w:t> </w:t>
      </w:r>
      <w:r>
        <w:rPr>
          <w:sz w:val="24"/>
        </w:rPr>
        <w:t>Numbers</w:t>
      </w:r>
      <w:r>
        <w:rPr>
          <w:spacing w:val="-1"/>
          <w:sz w:val="24"/>
        </w:rPr>
        <w:t> </w:t>
      </w:r>
      <w:r>
        <w:rPr>
          <w:sz w:val="24"/>
        </w:rPr>
        <w:t>das</w:t>
      </w:r>
      <w:r>
        <w:rPr>
          <w:spacing w:val="-1"/>
          <w:sz w:val="24"/>
        </w:rPr>
        <w:t> </w:t>
      </w:r>
      <w:r>
        <w:rPr>
          <w:sz w:val="24"/>
        </w:rPr>
        <w:t>licenças </w:t>
      </w:r>
      <w:r>
        <w:rPr>
          <w:spacing w:val="-2"/>
          <w:sz w:val="24"/>
        </w:rPr>
        <w:t>atuais:</w:t>
      </w:r>
    </w:p>
    <w:p>
      <w:pPr>
        <w:pStyle w:val="BodyText"/>
        <w:spacing w:before="73"/>
        <w:rPr>
          <w:sz w:val="20"/>
        </w:rPr>
      </w:pPr>
    </w:p>
    <w:tbl>
      <w:tblPr>
        <w:tblW w:w="0" w:type="auto"/>
        <w:jc w:val="left"/>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4"/>
        <w:gridCol w:w="691"/>
        <w:gridCol w:w="2302"/>
        <w:gridCol w:w="4923"/>
      </w:tblGrid>
      <w:tr>
        <w:trPr>
          <w:trHeight w:val="434" w:hRule="atLeast"/>
        </w:trPr>
        <w:tc>
          <w:tcPr>
            <w:tcW w:w="804" w:type="dxa"/>
          </w:tcPr>
          <w:p>
            <w:pPr>
              <w:pStyle w:val="TableParagraph"/>
              <w:spacing w:before="1"/>
              <w:ind w:left="9"/>
              <w:jc w:val="center"/>
              <w:rPr>
                <w:b/>
                <w:sz w:val="22"/>
              </w:rPr>
            </w:pPr>
            <w:r>
              <w:rPr>
                <w:b/>
                <w:spacing w:val="-4"/>
                <w:sz w:val="22"/>
              </w:rPr>
              <w:t>ITEM</w:t>
            </w:r>
          </w:p>
        </w:tc>
        <w:tc>
          <w:tcPr>
            <w:tcW w:w="691" w:type="dxa"/>
          </w:tcPr>
          <w:p>
            <w:pPr>
              <w:pStyle w:val="TableParagraph"/>
              <w:spacing w:before="1"/>
              <w:ind w:left="9" w:right="1"/>
              <w:jc w:val="center"/>
              <w:rPr>
                <w:b/>
                <w:sz w:val="22"/>
              </w:rPr>
            </w:pPr>
            <w:r>
              <w:rPr>
                <w:b/>
                <w:spacing w:val="-5"/>
                <w:sz w:val="22"/>
              </w:rPr>
              <w:t>QTD</w:t>
            </w:r>
          </w:p>
        </w:tc>
        <w:tc>
          <w:tcPr>
            <w:tcW w:w="2302" w:type="dxa"/>
          </w:tcPr>
          <w:p>
            <w:pPr>
              <w:pStyle w:val="TableParagraph"/>
              <w:spacing w:before="1"/>
              <w:ind w:left="9"/>
              <w:jc w:val="center"/>
              <w:rPr>
                <w:b/>
                <w:sz w:val="22"/>
              </w:rPr>
            </w:pPr>
            <w:r>
              <w:rPr>
                <w:b/>
                <w:sz w:val="22"/>
              </w:rPr>
              <w:t>PART</w:t>
            </w:r>
            <w:r>
              <w:rPr>
                <w:b/>
                <w:spacing w:val="-4"/>
                <w:sz w:val="22"/>
              </w:rPr>
              <w:t> </w:t>
            </w:r>
            <w:r>
              <w:rPr>
                <w:b/>
                <w:spacing w:val="-2"/>
                <w:sz w:val="22"/>
              </w:rPr>
              <w:t>NUMBER</w:t>
            </w:r>
          </w:p>
        </w:tc>
        <w:tc>
          <w:tcPr>
            <w:tcW w:w="4923" w:type="dxa"/>
          </w:tcPr>
          <w:p>
            <w:pPr>
              <w:pStyle w:val="TableParagraph"/>
              <w:spacing w:before="1"/>
              <w:ind w:left="7"/>
              <w:jc w:val="center"/>
              <w:rPr>
                <w:b/>
                <w:sz w:val="22"/>
              </w:rPr>
            </w:pPr>
            <w:r>
              <w:rPr>
                <w:b/>
                <w:spacing w:val="-2"/>
                <w:sz w:val="22"/>
              </w:rPr>
              <w:t>DESCRIÇÃO</w:t>
            </w:r>
          </w:p>
        </w:tc>
      </w:tr>
      <w:tr>
        <w:trPr>
          <w:trHeight w:val="705" w:hRule="atLeast"/>
        </w:trPr>
        <w:tc>
          <w:tcPr>
            <w:tcW w:w="804" w:type="dxa"/>
          </w:tcPr>
          <w:p>
            <w:pPr>
              <w:pStyle w:val="TableParagraph"/>
              <w:spacing w:before="130"/>
              <w:ind w:left="9" w:right="2"/>
              <w:jc w:val="center"/>
              <w:rPr>
                <w:sz w:val="22"/>
              </w:rPr>
            </w:pPr>
            <w:r>
              <w:rPr>
                <w:spacing w:val="-10"/>
                <w:sz w:val="22"/>
              </w:rPr>
              <w:t>1</w:t>
            </w:r>
          </w:p>
        </w:tc>
        <w:tc>
          <w:tcPr>
            <w:tcW w:w="691" w:type="dxa"/>
          </w:tcPr>
          <w:p>
            <w:pPr>
              <w:pStyle w:val="TableParagraph"/>
              <w:spacing w:before="130"/>
              <w:ind w:left="9" w:right="5"/>
              <w:jc w:val="center"/>
              <w:rPr>
                <w:sz w:val="22"/>
              </w:rPr>
            </w:pPr>
            <w:r>
              <w:rPr>
                <w:spacing w:val="-5"/>
                <w:sz w:val="22"/>
              </w:rPr>
              <w:t>112</w:t>
            </w:r>
          </w:p>
        </w:tc>
        <w:tc>
          <w:tcPr>
            <w:tcW w:w="2302" w:type="dxa"/>
          </w:tcPr>
          <w:p>
            <w:pPr>
              <w:pStyle w:val="TableParagraph"/>
              <w:spacing w:before="130"/>
              <w:ind w:left="9" w:right="3"/>
              <w:jc w:val="center"/>
              <w:rPr>
                <w:sz w:val="22"/>
              </w:rPr>
            </w:pPr>
            <w:r>
              <w:rPr>
                <w:spacing w:val="-2"/>
                <w:sz w:val="22"/>
              </w:rPr>
              <w:t>CL19-ENT-3P-SSS-</w:t>
            </w:r>
            <w:r>
              <w:rPr>
                <w:spacing w:val="-10"/>
                <w:sz w:val="22"/>
              </w:rPr>
              <w:t>C</w:t>
            </w:r>
          </w:p>
        </w:tc>
        <w:tc>
          <w:tcPr>
            <w:tcW w:w="4923" w:type="dxa"/>
          </w:tcPr>
          <w:p>
            <w:pPr>
              <w:pStyle w:val="TableParagraph"/>
              <w:spacing w:line="259" w:lineRule="auto"/>
              <w:ind w:left="1598" w:hanging="1050"/>
              <w:rPr>
                <w:sz w:val="22"/>
              </w:rPr>
            </w:pPr>
            <w:r>
              <w:rPr>
                <w:sz w:val="22"/>
              </w:rPr>
              <w:t>Production</w:t>
            </w:r>
            <w:r>
              <w:rPr>
                <w:spacing w:val="-7"/>
                <w:sz w:val="22"/>
              </w:rPr>
              <w:t> </w:t>
            </w:r>
            <w:r>
              <w:rPr>
                <w:sz w:val="22"/>
              </w:rPr>
              <w:t>Support</w:t>
            </w:r>
            <w:r>
              <w:rPr>
                <w:spacing w:val="40"/>
                <w:sz w:val="22"/>
              </w:rPr>
              <w:t> </w:t>
            </w:r>
            <w:r>
              <w:rPr>
                <w:sz w:val="22"/>
              </w:rPr>
              <w:t>VMware</w:t>
            </w:r>
            <w:r>
              <w:rPr>
                <w:spacing w:val="-9"/>
                <w:sz w:val="22"/>
              </w:rPr>
              <w:t> </w:t>
            </w:r>
            <w:r>
              <w:rPr>
                <w:sz w:val="22"/>
              </w:rPr>
              <w:t>Vcloud</w:t>
            </w:r>
            <w:r>
              <w:rPr>
                <w:spacing w:val="-7"/>
                <w:sz w:val="22"/>
              </w:rPr>
              <w:t> </w:t>
            </w:r>
            <w:r>
              <w:rPr>
                <w:sz w:val="22"/>
              </w:rPr>
              <w:t>Suite Enterprise (per plu)</w:t>
            </w:r>
          </w:p>
        </w:tc>
      </w:tr>
      <w:tr>
        <w:trPr>
          <w:trHeight w:val="707" w:hRule="atLeast"/>
        </w:trPr>
        <w:tc>
          <w:tcPr>
            <w:tcW w:w="804" w:type="dxa"/>
          </w:tcPr>
          <w:p>
            <w:pPr>
              <w:pStyle w:val="TableParagraph"/>
              <w:spacing w:before="130"/>
              <w:ind w:left="9" w:right="2"/>
              <w:jc w:val="center"/>
              <w:rPr>
                <w:sz w:val="22"/>
              </w:rPr>
            </w:pPr>
            <w:r>
              <w:rPr>
                <w:spacing w:val="-10"/>
                <w:sz w:val="22"/>
              </w:rPr>
              <w:t>2</w:t>
            </w:r>
          </w:p>
        </w:tc>
        <w:tc>
          <w:tcPr>
            <w:tcW w:w="691" w:type="dxa"/>
          </w:tcPr>
          <w:p>
            <w:pPr>
              <w:pStyle w:val="TableParagraph"/>
              <w:spacing w:before="130"/>
              <w:ind w:left="9" w:right="5"/>
              <w:jc w:val="center"/>
              <w:rPr>
                <w:sz w:val="22"/>
              </w:rPr>
            </w:pPr>
            <w:r>
              <w:rPr>
                <w:spacing w:val="-10"/>
                <w:sz w:val="22"/>
              </w:rPr>
              <w:t>2</w:t>
            </w:r>
          </w:p>
        </w:tc>
        <w:tc>
          <w:tcPr>
            <w:tcW w:w="2302" w:type="dxa"/>
          </w:tcPr>
          <w:p>
            <w:pPr>
              <w:pStyle w:val="TableParagraph"/>
              <w:spacing w:before="130"/>
              <w:ind w:left="9" w:right="3"/>
              <w:jc w:val="center"/>
              <w:rPr>
                <w:sz w:val="22"/>
              </w:rPr>
            </w:pPr>
            <w:r>
              <w:rPr>
                <w:spacing w:val="-2"/>
                <w:sz w:val="22"/>
              </w:rPr>
              <w:t>VCS8-STD-3P-SSS-</w:t>
            </w:r>
            <w:r>
              <w:rPr>
                <w:spacing w:val="-10"/>
                <w:sz w:val="22"/>
              </w:rPr>
              <w:t>C</w:t>
            </w:r>
          </w:p>
        </w:tc>
        <w:tc>
          <w:tcPr>
            <w:tcW w:w="4923" w:type="dxa"/>
          </w:tcPr>
          <w:p>
            <w:pPr>
              <w:pStyle w:val="TableParagraph"/>
              <w:spacing w:line="256" w:lineRule="auto"/>
              <w:ind w:left="410" w:hanging="53"/>
              <w:rPr>
                <w:sz w:val="22"/>
              </w:rPr>
            </w:pPr>
            <w:r>
              <w:rPr>
                <w:sz w:val="22"/>
              </w:rPr>
              <w:t>Production</w:t>
            </w:r>
            <w:r>
              <w:rPr>
                <w:spacing w:val="-9"/>
                <w:sz w:val="22"/>
              </w:rPr>
              <w:t> </w:t>
            </w:r>
            <w:r>
              <w:rPr>
                <w:sz w:val="22"/>
              </w:rPr>
              <w:t>Support</w:t>
            </w:r>
            <w:r>
              <w:rPr>
                <w:spacing w:val="-11"/>
                <w:sz w:val="22"/>
              </w:rPr>
              <w:t> </w:t>
            </w:r>
            <w:r>
              <w:rPr>
                <w:sz w:val="22"/>
              </w:rPr>
              <w:t>Coverage</w:t>
            </w:r>
            <w:r>
              <w:rPr>
                <w:spacing w:val="-9"/>
                <w:sz w:val="22"/>
              </w:rPr>
              <w:t> </w:t>
            </w:r>
            <w:r>
              <w:rPr>
                <w:sz w:val="22"/>
              </w:rPr>
              <w:t>VMware</w:t>
            </w:r>
            <w:r>
              <w:rPr>
                <w:spacing w:val="-11"/>
                <w:sz w:val="22"/>
              </w:rPr>
              <w:t> </w:t>
            </w:r>
            <w:r>
              <w:rPr>
                <w:sz w:val="22"/>
              </w:rPr>
              <w:t>Vcenter Server 8 Standard</w:t>
            </w:r>
            <w:r>
              <w:rPr>
                <w:spacing w:val="-1"/>
                <w:sz w:val="22"/>
              </w:rPr>
              <w:t> </w:t>
            </w:r>
            <w:r>
              <w:rPr>
                <w:sz w:val="22"/>
              </w:rPr>
              <w:t>for Vsphere 8 (per instance)</w:t>
            </w:r>
          </w:p>
        </w:tc>
      </w:tr>
      <w:tr>
        <w:trPr>
          <w:trHeight w:val="705" w:hRule="atLeast"/>
        </w:trPr>
        <w:tc>
          <w:tcPr>
            <w:tcW w:w="804" w:type="dxa"/>
          </w:tcPr>
          <w:p>
            <w:pPr>
              <w:pStyle w:val="TableParagraph"/>
              <w:spacing w:before="130"/>
              <w:ind w:left="9" w:right="2"/>
              <w:jc w:val="center"/>
              <w:rPr>
                <w:sz w:val="22"/>
              </w:rPr>
            </w:pPr>
            <w:r>
              <w:rPr>
                <w:spacing w:val="-10"/>
                <w:sz w:val="22"/>
              </w:rPr>
              <w:t>3</w:t>
            </w:r>
          </w:p>
        </w:tc>
        <w:tc>
          <w:tcPr>
            <w:tcW w:w="691" w:type="dxa"/>
          </w:tcPr>
          <w:p>
            <w:pPr>
              <w:pStyle w:val="TableParagraph"/>
              <w:spacing w:before="130"/>
              <w:ind w:left="9"/>
              <w:jc w:val="center"/>
              <w:rPr>
                <w:sz w:val="22"/>
              </w:rPr>
            </w:pPr>
            <w:r>
              <w:rPr>
                <w:spacing w:val="-4"/>
                <w:sz w:val="22"/>
              </w:rPr>
              <w:t>2400</w:t>
            </w:r>
          </w:p>
        </w:tc>
        <w:tc>
          <w:tcPr>
            <w:tcW w:w="2302" w:type="dxa"/>
          </w:tcPr>
          <w:p>
            <w:pPr>
              <w:pStyle w:val="TableParagraph"/>
              <w:spacing w:before="130"/>
              <w:ind w:left="9" w:right="4"/>
              <w:jc w:val="center"/>
              <w:rPr>
                <w:sz w:val="22"/>
              </w:rPr>
            </w:pPr>
            <w:r>
              <w:rPr>
                <w:spacing w:val="-2"/>
                <w:sz w:val="22"/>
              </w:rPr>
              <w:t>SVC-CR-</w:t>
            </w:r>
            <w:r>
              <w:rPr>
                <w:spacing w:val="-5"/>
                <w:sz w:val="22"/>
              </w:rPr>
              <w:t>20</w:t>
            </w:r>
          </w:p>
        </w:tc>
        <w:tc>
          <w:tcPr>
            <w:tcW w:w="4923" w:type="dxa"/>
          </w:tcPr>
          <w:p>
            <w:pPr>
              <w:pStyle w:val="TableParagraph"/>
              <w:spacing w:line="259" w:lineRule="auto"/>
              <w:ind w:left="2184" w:right="260" w:hanging="1921"/>
              <w:rPr>
                <w:sz w:val="22"/>
              </w:rPr>
            </w:pPr>
            <w:r>
              <w:rPr>
                <w:sz w:val="22"/>
              </w:rPr>
              <w:t>Serviços</w:t>
            </w:r>
            <w:r>
              <w:rPr>
                <w:spacing w:val="-11"/>
                <w:sz w:val="22"/>
              </w:rPr>
              <w:t> </w:t>
            </w:r>
            <w:r>
              <w:rPr>
                <w:sz w:val="22"/>
              </w:rPr>
              <w:t>profissionais</w:t>
            </w:r>
            <w:r>
              <w:rPr>
                <w:spacing w:val="-9"/>
                <w:sz w:val="22"/>
              </w:rPr>
              <w:t> </w:t>
            </w:r>
            <w:r>
              <w:rPr>
                <w:sz w:val="22"/>
              </w:rPr>
              <w:t>especializado</w:t>
            </w:r>
            <w:r>
              <w:rPr>
                <w:spacing w:val="-9"/>
                <w:sz w:val="22"/>
              </w:rPr>
              <w:t> </w:t>
            </w:r>
            <w:r>
              <w:rPr>
                <w:sz w:val="22"/>
              </w:rPr>
              <w:t>do</w:t>
            </w:r>
            <w:r>
              <w:rPr>
                <w:spacing w:val="-9"/>
                <w:sz w:val="22"/>
              </w:rPr>
              <w:t> </w:t>
            </w:r>
            <w:r>
              <w:rPr>
                <w:sz w:val="22"/>
              </w:rPr>
              <w:t>fabricante </w:t>
            </w:r>
            <w:r>
              <w:rPr>
                <w:spacing w:val="-4"/>
                <w:sz w:val="22"/>
              </w:rPr>
              <w:t>(PSO)</w:t>
            </w:r>
          </w:p>
        </w:tc>
      </w:tr>
    </w:tbl>
    <w:p>
      <w:pPr>
        <w:spacing w:before="0"/>
        <w:ind w:left="350" w:right="710" w:firstLine="0"/>
        <w:jc w:val="center"/>
        <w:rPr>
          <w:sz w:val="18"/>
        </w:rPr>
      </w:pPr>
      <w:r>
        <w:rPr>
          <w:b/>
          <w:color w:val="4F81BC"/>
          <w:sz w:val="18"/>
        </w:rPr>
        <w:t>Tabela</w:t>
      </w:r>
      <w:r>
        <w:rPr>
          <w:b/>
          <w:color w:val="4F81BC"/>
          <w:spacing w:val="-3"/>
          <w:sz w:val="18"/>
        </w:rPr>
        <w:t> </w:t>
      </w:r>
      <w:r>
        <w:rPr>
          <w:b/>
          <w:color w:val="4F81BC"/>
          <w:sz w:val="18"/>
        </w:rPr>
        <w:t>1: </w:t>
      </w:r>
      <w:r>
        <w:rPr>
          <w:color w:val="4F81BC"/>
          <w:sz w:val="18"/>
        </w:rPr>
        <w:t>Part</w:t>
      </w:r>
      <w:r>
        <w:rPr>
          <w:color w:val="4F81BC"/>
          <w:spacing w:val="-3"/>
          <w:sz w:val="18"/>
        </w:rPr>
        <w:t> </w:t>
      </w:r>
      <w:r>
        <w:rPr>
          <w:color w:val="4F81BC"/>
          <w:sz w:val="18"/>
        </w:rPr>
        <w:t>Numbers</w:t>
      </w:r>
      <w:r>
        <w:rPr>
          <w:color w:val="4F81BC"/>
          <w:spacing w:val="-1"/>
          <w:sz w:val="18"/>
        </w:rPr>
        <w:t> </w:t>
      </w:r>
      <w:r>
        <w:rPr>
          <w:color w:val="4F81BC"/>
          <w:spacing w:val="-2"/>
          <w:sz w:val="18"/>
        </w:rPr>
        <w:t>VMware.</w:t>
      </w:r>
    </w:p>
    <w:p>
      <w:pPr>
        <w:pStyle w:val="BodyText"/>
        <w:spacing w:before="42"/>
        <w:rPr>
          <w:sz w:val="18"/>
        </w:rPr>
      </w:pPr>
    </w:p>
    <w:p>
      <w:pPr>
        <w:pStyle w:val="Heading2"/>
        <w:numPr>
          <w:ilvl w:val="2"/>
          <w:numId w:val="1"/>
        </w:numPr>
        <w:tabs>
          <w:tab w:pos="1677" w:val="left" w:leader="none"/>
        </w:tabs>
        <w:spacing w:line="240" w:lineRule="auto" w:before="0" w:after="0"/>
        <w:ind w:left="1677" w:right="0" w:hanging="849"/>
        <w:jc w:val="both"/>
      </w:pPr>
      <w:r>
        <w:rPr/>
        <w:t>Requisitos</w:t>
      </w:r>
      <w:r>
        <w:rPr>
          <w:spacing w:val="-1"/>
        </w:rPr>
        <w:t> </w:t>
      </w:r>
      <w:r>
        <w:rPr/>
        <w:t>de</w:t>
      </w:r>
      <w:r>
        <w:rPr>
          <w:spacing w:val="-1"/>
        </w:rPr>
        <w:t> </w:t>
      </w:r>
      <w:r>
        <w:rPr>
          <w:spacing w:val="-2"/>
        </w:rPr>
        <w:t>Manutenção</w:t>
      </w:r>
    </w:p>
    <w:p>
      <w:pPr>
        <w:pStyle w:val="ListParagraph"/>
        <w:numPr>
          <w:ilvl w:val="0"/>
          <w:numId w:val="3"/>
        </w:numPr>
        <w:tabs>
          <w:tab w:pos="980" w:val="left" w:leader="none"/>
        </w:tabs>
        <w:spacing w:line="240" w:lineRule="auto" w:before="132" w:after="0"/>
        <w:ind w:left="980" w:right="0" w:hanging="359"/>
        <w:jc w:val="both"/>
        <w:rPr>
          <w:sz w:val="24"/>
        </w:rPr>
      </w:pPr>
      <w:r>
        <w:rPr>
          <w:sz w:val="24"/>
        </w:rPr>
        <w:t>Manutenção</w:t>
      </w:r>
      <w:r>
        <w:rPr>
          <w:spacing w:val="-2"/>
          <w:sz w:val="24"/>
        </w:rPr>
        <w:t> </w:t>
      </w:r>
      <w:r>
        <w:rPr>
          <w:sz w:val="24"/>
        </w:rPr>
        <w:t>preventiva,</w:t>
      </w:r>
      <w:r>
        <w:rPr>
          <w:spacing w:val="1"/>
          <w:sz w:val="24"/>
        </w:rPr>
        <w:t> </w:t>
      </w:r>
      <w:r>
        <w:rPr>
          <w:sz w:val="24"/>
        </w:rPr>
        <w:t>corretiva e</w:t>
      </w:r>
      <w:r>
        <w:rPr>
          <w:spacing w:val="-2"/>
          <w:sz w:val="24"/>
        </w:rPr>
        <w:t> </w:t>
      </w:r>
      <w:r>
        <w:rPr>
          <w:sz w:val="24"/>
        </w:rPr>
        <w:t>preditiva</w:t>
      </w:r>
      <w:r>
        <w:rPr>
          <w:spacing w:val="-2"/>
          <w:sz w:val="24"/>
        </w:rPr>
        <w:t> </w:t>
      </w:r>
      <w:r>
        <w:rPr>
          <w:sz w:val="24"/>
        </w:rPr>
        <w:t>para</w:t>
      </w:r>
      <w:r>
        <w:rPr>
          <w:spacing w:val="-1"/>
          <w:sz w:val="24"/>
        </w:rPr>
        <w:t> </w:t>
      </w:r>
      <w:r>
        <w:rPr>
          <w:sz w:val="24"/>
        </w:rPr>
        <w:t>os</w:t>
      </w:r>
      <w:r>
        <w:rPr>
          <w:spacing w:val="-1"/>
          <w:sz w:val="24"/>
        </w:rPr>
        <w:t> </w:t>
      </w:r>
      <w:r>
        <w:rPr>
          <w:sz w:val="24"/>
        </w:rPr>
        <w:t>itens</w:t>
      </w:r>
      <w:r>
        <w:rPr>
          <w:spacing w:val="-1"/>
          <w:sz w:val="24"/>
        </w:rPr>
        <w:t> </w:t>
      </w:r>
      <w:r>
        <w:rPr>
          <w:sz w:val="24"/>
        </w:rPr>
        <w:t>1</w:t>
      </w:r>
      <w:r>
        <w:rPr>
          <w:spacing w:val="-1"/>
          <w:sz w:val="24"/>
        </w:rPr>
        <w:t> </w:t>
      </w:r>
      <w:r>
        <w:rPr>
          <w:sz w:val="24"/>
        </w:rPr>
        <w:t>e</w:t>
      </w:r>
      <w:r>
        <w:rPr>
          <w:spacing w:val="-3"/>
          <w:sz w:val="24"/>
        </w:rPr>
        <w:t> </w:t>
      </w:r>
      <w:r>
        <w:rPr>
          <w:spacing w:val="-5"/>
          <w:sz w:val="24"/>
        </w:rPr>
        <w:t>2.</w:t>
      </w:r>
    </w:p>
    <w:p>
      <w:pPr>
        <w:spacing w:after="0" w:line="240" w:lineRule="auto"/>
        <w:jc w:val="both"/>
        <w:rPr>
          <w:sz w:val="24"/>
        </w:rPr>
        <w:sectPr>
          <w:pgSz w:w="11910" w:h="16840"/>
          <w:pgMar w:header="585" w:footer="931" w:top="2000" w:bottom="1120" w:left="1440" w:right="1080"/>
        </w:sectPr>
      </w:pPr>
    </w:p>
    <w:p>
      <w:pPr>
        <w:pStyle w:val="ListParagraph"/>
        <w:numPr>
          <w:ilvl w:val="0"/>
          <w:numId w:val="3"/>
        </w:numPr>
        <w:tabs>
          <w:tab w:pos="981" w:val="left" w:leader="none"/>
        </w:tabs>
        <w:spacing w:line="355" w:lineRule="auto" w:before="232" w:after="0"/>
        <w:ind w:left="981" w:right="621" w:hanging="360"/>
        <w:jc w:val="both"/>
        <w:rPr>
          <w:sz w:val="24"/>
        </w:rPr>
      </w:pPr>
      <w:r>
        <w:rPr>
          <w:sz w:val="24"/>
        </w:rPr>
        <w:t>O suporte técnico deve estar disponível para abertura de chamados técnicos 24 (vinte e quatro) horas por dia, 7 (sete) dias por semana, mediante sistema Web e telefone (0800);</w:t>
      </w:r>
    </w:p>
    <w:p>
      <w:pPr>
        <w:pStyle w:val="ListParagraph"/>
        <w:numPr>
          <w:ilvl w:val="0"/>
          <w:numId w:val="3"/>
        </w:numPr>
        <w:tabs>
          <w:tab w:pos="981" w:val="left" w:leader="none"/>
        </w:tabs>
        <w:spacing w:line="357" w:lineRule="auto" w:before="6" w:after="0"/>
        <w:ind w:left="981" w:right="621" w:hanging="360"/>
        <w:jc w:val="both"/>
        <w:rPr>
          <w:sz w:val="24"/>
        </w:rPr>
      </w:pPr>
      <w:r>
        <w:rPr>
          <w:sz w:val="24"/>
        </w:rPr>
        <w:t>Apoio técnico no período de implantação das novas versões, tendo em vista a eventual conversão de aplicações decorrentes de novos dispositivos ou componentes introduzidos;</w:t>
      </w:r>
    </w:p>
    <w:p>
      <w:pPr>
        <w:pStyle w:val="ListParagraph"/>
        <w:numPr>
          <w:ilvl w:val="0"/>
          <w:numId w:val="3"/>
        </w:numPr>
        <w:tabs>
          <w:tab w:pos="972" w:val="left" w:leader="none"/>
          <w:tab w:pos="974" w:val="left" w:leader="none"/>
        </w:tabs>
        <w:spacing w:line="355" w:lineRule="auto" w:before="0" w:after="0"/>
        <w:ind w:left="974" w:right="624" w:hanging="356"/>
        <w:jc w:val="both"/>
        <w:rPr>
          <w:sz w:val="24"/>
        </w:rPr>
      </w:pPr>
      <w:r>
        <w:rPr>
          <w:sz w:val="24"/>
        </w:rPr>
        <w:t>Sempre que solicitado, a Contratada/Fabricante deverá fornecer orientações especializadas de uso, configuração e matriz de compatibilidade das soluções para a equipe técnica da Contratante;</w:t>
      </w:r>
    </w:p>
    <w:p>
      <w:pPr>
        <w:pStyle w:val="ListParagraph"/>
        <w:numPr>
          <w:ilvl w:val="0"/>
          <w:numId w:val="3"/>
        </w:numPr>
        <w:tabs>
          <w:tab w:pos="972" w:val="left" w:leader="none"/>
          <w:tab w:pos="974" w:val="left" w:leader="none"/>
        </w:tabs>
        <w:spacing w:line="355" w:lineRule="auto" w:before="8" w:after="0"/>
        <w:ind w:left="974" w:right="623" w:hanging="356"/>
        <w:jc w:val="both"/>
        <w:rPr>
          <w:sz w:val="24"/>
        </w:rPr>
      </w:pPr>
      <w:r>
        <w:rPr>
          <w:sz w:val="24"/>
        </w:rPr>
        <w:t>A</w:t>
      </w:r>
      <w:r>
        <w:rPr>
          <w:spacing w:val="-2"/>
          <w:sz w:val="24"/>
        </w:rPr>
        <w:t> </w:t>
      </w:r>
      <w:r>
        <w:rPr>
          <w:sz w:val="24"/>
        </w:rPr>
        <w:t>Contratada/Fabricante deverá</w:t>
      </w:r>
      <w:r>
        <w:rPr>
          <w:spacing w:val="-1"/>
          <w:sz w:val="24"/>
        </w:rPr>
        <w:t> </w:t>
      </w:r>
      <w:r>
        <w:rPr>
          <w:sz w:val="24"/>
        </w:rPr>
        <w:t>fornecer,</w:t>
      </w:r>
      <w:r>
        <w:rPr>
          <w:spacing w:val="-1"/>
          <w:sz w:val="24"/>
        </w:rPr>
        <w:t> </w:t>
      </w:r>
      <w:r>
        <w:rPr>
          <w:sz w:val="24"/>
        </w:rPr>
        <w:t>para</w:t>
      </w:r>
      <w:r>
        <w:rPr>
          <w:spacing w:val="-1"/>
          <w:sz w:val="24"/>
        </w:rPr>
        <w:t> </w:t>
      </w:r>
      <w:r>
        <w:rPr>
          <w:sz w:val="24"/>
        </w:rPr>
        <w:t>cada</w:t>
      </w:r>
      <w:r>
        <w:rPr>
          <w:spacing w:val="-2"/>
          <w:sz w:val="24"/>
        </w:rPr>
        <w:t> </w:t>
      </w:r>
      <w:r>
        <w:rPr>
          <w:sz w:val="24"/>
        </w:rPr>
        <w:t>chamado</w:t>
      </w:r>
      <w:r>
        <w:rPr>
          <w:spacing w:val="-1"/>
          <w:sz w:val="24"/>
        </w:rPr>
        <w:t> </w:t>
      </w:r>
      <w:r>
        <w:rPr>
          <w:sz w:val="24"/>
        </w:rPr>
        <w:t>aberto,</w:t>
      </w:r>
      <w:r>
        <w:rPr>
          <w:spacing w:val="-2"/>
          <w:sz w:val="24"/>
        </w:rPr>
        <w:t> </w:t>
      </w:r>
      <w:r>
        <w:rPr>
          <w:sz w:val="24"/>
        </w:rPr>
        <w:t>um</w:t>
      </w:r>
      <w:r>
        <w:rPr>
          <w:spacing w:val="-1"/>
          <w:sz w:val="24"/>
        </w:rPr>
        <w:t> </w:t>
      </w:r>
      <w:r>
        <w:rPr>
          <w:sz w:val="24"/>
        </w:rPr>
        <w:t>número de identificação único, para posterior acompanhamento da evolução do atendimento e resolução do problema.</w:t>
      </w:r>
    </w:p>
    <w:p>
      <w:pPr>
        <w:pStyle w:val="BodyText"/>
      </w:pPr>
    </w:p>
    <w:p>
      <w:pPr>
        <w:pStyle w:val="BodyText"/>
        <w:spacing w:before="70"/>
      </w:pPr>
    </w:p>
    <w:p>
      <w:pPr>
        <w:pStyle w:val="Heading2"/>
        <w:numPr>
          <w:ilvl w:val="2"/>
          <w:numId w:val="1"/>
        </w:numPr>
        <w:tabs>
          <w:tab w:pos="1677" w:val="left" w:leader="none"/>
        </w:tabs>
        <w:spacing w:line="240" w:lineRule="auto" w:before="1" w:after="0"/>
        <w:ind w:left="1677" w:right="0" w:hanging="849"/>
        <w:jc w:val="both"/>
      </w:pPr>
      <w:r>
        <w:rPr/>
        <w:t>Requisitos</w:t>
      </w:r>
      <w:r>
        <w:rPr>
          <w:spacing w:val="-2"/>
        </w:rPr>
        <w:t> Temporais</w:t>
      </w:r>
    </w:p>
    <w:p>
      <w:pPr>
        <w:pStyle w:val="BodyText"/>
        <w:spacing w:line="360" w:lineRule="auto" w:before="19"/>
        <w:ind w:left="262" w:right="620" w:firstLine="707"/>
        <w:jc w:val="both"/>
      </w:pPr>
      <w:r>
        <w:rPr/>
        <w:t>Com o fim da vigência do Contrato 57/2019 em 04/08/2023, os serviços contratados de Renovação de suporte técnico e atualização para</w:t>
      </w:r>
      <w:r>
        <w:rPr>
          <w:spacing w:val="-1"/>
        </w:rPr>
        <w:t> </w:t>
      </w:r>
      <w:r>
        <w:rPr/>
        <w:t>uso do software</w:t>
      </w:r>
      <w:r>
        <w:rPr>
          <w:spacing w:val="-1"/>
        </w:rPr>
        <w:t> </w:t>
      </w:r>
      <w:r>
        <w:rPr/>
        <w:t>vCloud Suite Enterprise e Renovação de suporte técnico e atualização para uso do software vCenter se dará de forma imediata, após assinatura do contrato das partes envolvidas.</w:t>
      </w:r>
    </w:p>
    <w:p>
      <w:pPr>
        <w:pStyle w:val="BodyText"/>
        <w:spacing w:line="360" w:lineRule="auto" w:before="161"/>
        <w:ind w:left="262" w:right="626" w:firstLine="707"/>
        <w:jc w:val="both"/>
        <w:rPr>
          <w:sz w:val="22"/>
        </w:rPr>
      </w:pPr>
      <w:r>
        <w:rPr/>
        <w:t>A utilização dos serviços profissionais especializados da fabricante, por intermédio do consumo de Créditos para suporte especializado da fabricante VMware, se dará de acordo com a necessidade da equipe técnica deste Poder Judiciário</w:t>
      </w:r>
      <w:r>
        <w:rPr>
          <w:sz w:val="22"/>
        </w:rPr>
        <w:t>.</w:t>
      </w:r>
    </w:p>
    <w:p>
      <w:pPr>
        <w:pStyle w:val="BodyText"/>
      </w:pPr>
    </w:p>
    <w:p>
      <w:pPr>
        <w:pStyle w:val="BodyText"/>
        <w:spacing w:before="186"/>
      </w:pPr>
    </w:p>
    <w:p>
      <w:pPr>
        <w:pStyle w:val="Heading1"/>
        <w:numPr>
          <w:ilvl w:val="0"/>
          <w:numId w:val="1"/>
        </w:numPr>
        <w:tabs>
          <w:tab w:pos="621" w:val="left" w:leader="none"/>
        </w:tabs>
        <w:spacing w:line="240" w:lineRule="auto" w:before="0" w:after="0"/>
        <w:ind w:left="621" w:right="0" w:hanging="359"/>
        <w:jc w:val="left"/>
      </w:pPr>
      <w:r>
        <w:rPr/>
        <w:t>ESTIMATIVA</w:t>
      </w:r>
      <w:r>
        <w:rPr>
          <w:spacing w:val="-1"/>
        </w:rPr>
        <w:t> </w:t>
      </w:r>
      <w:r>
        <w:rPr/>
        <w:t>DA DEMANDA</w:t>
      </w:r>
      <w:r>
        <w:rPr>
          <w:spacing w:val="-1"/>
        </w:rPr>
        <w:t> </w:t>
      </w:r>
      <w:r>
        <w:rPr/>
        <w:t>– QUANTIDADE</w:t>
      </w:r>
      <w:r>
        <w:rPr>
          <w:spacing w:val="-1"/>
        </w:rPr>
        <w:t> </w:t>
      </w:r>
      <w:r>
        <w:rPr/>
        <w:t>DE BENS</w:t>
      </w:r>
      <w:r>
        <w:rPr>
          <w:spacing w:val="-1"/>
        </w:rPr>
        <w:t> </w:t>
      </w:r>
      <w:r>
        <w:rPr/>
        <w:t>E </w:t>
      </w:r>
      <w:r>
        <w:rPr>
          <w:spacing w:val="-2"/>
        </w:rPr>
        <w:t>SERVIÇOS</w:t>
      </w:r>
    </w:p>
    <w:p>
      <w:pPr>
        <w:pStyle w:val="BodyText"/>
        <w:spacing w:before="192"/>
        <w:rPr>
          <w:b/>
        </w:rPr>
      </w:pPr>
    </w:p>
    <w:p>
      <w:pPr>
        <w:pStyle w:val="BodyText"/>
        <w:spacing w:line="360" w:lineRule="auto"/>
        <w:ind w:left="262" w:right="585" w:firstLine="707"/>
      </w:pPr>
      <w:r>
        <w:rPr/>
        <w:t>A</w:t>
      </w:r>
      <w:r>
        <w:rPr>
          <w:spacing w:val="-4"/>
        </w:rPr>
        <w:t> </w:t>
      </w:r>
      <w:r>
        <w:rPr/>
        <w:t>contratação</w:t>
      </w:r>
      <w:r>
        <w:rPr>
          <w:spacing w:val="-4"/>
        </w:rPr>
        <w:t> </w:t>
      </w:r>
      <w:r>
        <w:rPr/>
        <w:t>pretendida,</w:t>
      </w:r>
      <w:r>
        <w:rPr>
          <w:spacing w:val="-4"/>
        </w:rPr>
        <w:t> </w:t>
      </w:r>
      <w:r>
        <w:rPr/>
        <w:t>qual</w:t>
      </w:r>
      <w:r>
        <w:rPr>
          <w:spacing w:val="-4"/>
        </w:rPr>
        <w:t> </w:t>
      </w:r>
      <w:r>
        <w:rPr/>
        <w:t>seja</w:t>
      </w:r>
      <w:r>
        <w:rPr>
          <w:spacing w:val="-3"/>
        </w:rPr>
        <w:t> </w:t>
      </w:r>
      <w:r>
        <w:rPr/>
        <w:t>a</w:t>
      </w:r>
      <w:r>
        <w:rPr>
          <w:spacing w:val="-5"/>
        </w:rPr>
        <w:t> </w:t>
      </w:r>
      <w:r>
        <w:rPr/>
        <w:t>de</w:t>
      </w:r>
      <w:r>
        <w:rPr>
          <w:spacing w:val="-3"/>
        </w:rPr>
        <w:t> </w:t>
      </w:r>
      <w:r>
        <w:rPr/>
        <w:t>continuidade</w:t>
      </w:r>
      <w:r>
        <w:rPr>
          <w:spacing w:val="-6"/>
        </w:rPr>
        <w:t> </w:t>
      </w:r>
      <w:r>
        <w:rPr/>
        <w:t>dos</w:t>
      </w:r>
      <w:r>
        <w:rPr>
          <w:spacing w:val="-4"/>
        </w:rPr>
        <w:t> </w:t>
      </w:r>
      <w:r>
        <w:rPr/>
        <w:t>serviços</w:t>
      </w:r>
      <w:r>
        <w:rPr>
          <w:spacing w:val="-4"/>
        </w:rPr>
        <w:t> </w:t>
      </w:r>
      <w:r>
        <w:rPr/>
        <w:t>de virtualização já existentes neste Poder Judiciário visa:</w:t>
      </w:r>
    </w:p>
    <w:p>
      <w:pPr>
        <w:pStyle w:val="BodyText"/>
        <w:spacing w:before="4"/>
        <w:rPr>
          <w:sz w:val="14"/>
        </w:rPr>
      </w:pPr>
    </w:p>
    <w:tbl>
      <w:tblPr>
        <w:tblW w:w="0" w:type="auto"/>
        <w:jc w:val="left"/>
        <w:tblInd w:w="3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02"/>
        <w:gridCol w:w="3802"/>
        <w:gridCol w:w="795"/>
        <w:gridCol w:w="1752"/>
        <w:gridCol w:w="735"/>
        <w:gridCol w:w="833"/>
      </w:tblGrid>
      <w:tr>
        <w:trPr>
          <w:trHeight w:val="551" w:hRule="atLeast"/>
        </w:trPr>
        <w:tc>
          <w:tcPr>
            <w:tcW w:w="602" w:type="dxa"/>
            <w:shd w:val="clear" w:color="auto" w:fill="C0C1C0"/>
          </w:tcPr>
          <w:p>
            <w:pPr>
              <w:pStyle w:val="TableParagraph"/>
              <w:spacing w:before="150"/>
              <w:ind w:left="114" w:right="-15"/>
              <w:rPr>
                <w:b/>
                <w:sz w:val="24"/>
              </w:rPr>
            </w:pPr>
            <w:r>
              <w:rPr>
                <w:b/>
                <w:spacing w:val="-4"/>
                <w:sz w:val="24"/>
              </w:rPr>
              <w:t>Item</w:t>
            </w:r>
          </w:p>
        </w:tc>
        <w:tc>
          <w:tcPr>
            <w:tcW w:w="3802" w:type="dxa"/>
            <w:shd w:val="clear" w:color="auto" w:fill="C0C1C0"/>
          </w:tcPr>
          <w:p>
            <w:pPr>
              <w:pStyle w:val="TableParagraph"/>
              <w:spacing w:before="150"/>
              <w:ind w:left="119"/>
              <w:jc w:val="center"/>
              <w:rPr>
                <w:b/>
                <w:sz w:val="24"/>
              </w:rPr>
            </w:pPr>
            <w:r>
              <w:rPr>
                <w:b/>
                <w:spacing w:val="-2"/>
                <w:sz w:val="24"/>
                <w:u w:val="thick"/>
              </w:rPr>
              <w:t>Descrição</w:t>
            </w:r>
          </w:p>
        </w:tc>
        <w:tc>
          <w:tcPr>
            <w:tcW w:w="795" w:type="dxa"/>
            <w:tcBorders>
              <w:bottom w:val="single" w:sz="4" w:space="0" w:color="000000"/>
            </w:tcBorders>
            <w:shd w:val="clear" w:color="auto" w:fill="C0C1C0"/>
          </w:tcPr>
          <w:p>
            <w:pPr>
              <w:pStyle w:val="TableParagraph"/>
              <w:spacing w:before="133"/>
              <w:ind w:left="209"/>
              <w:rPr>
                <w:b/>
                <w:sz w:val="24"/>
              </w:rPr>
            </w:pPr>
            <w:r>
              <w:rPr>
                <w:b/>
                <w:spacing w:val="-4"/>
                <w:sz w:val="24"/>
              </w:rPr>
              <w:t>Tipo</w:t>
            </w:r>
          </w:p>
        </w:tc>
        <w:tc>
          <w:tcPr>
            <w:tcW w:w="1752" w:type="dxa"/>
            <w:tcBorders>
              <w:bottom w:val="single" w:sz="4" w:space="0" w:color="000000"/>
              <w:right w:val="single" w:sz="4" w:space="0" w:color="000000"/>
            </w:tcBorders>
            <w:shd w:val="clear" w:color="auto" w:fill="C0C1C0"/>
          </w:tcPr>
          <w:p>
            <w:pPr>
              <w:pStyle w:val="TableParagraph"/>
              <w:spacing w:line="274" w:lineRule="exact"/>
              <w:ind w:left="552" w:right="220" w:hanging="204"/>
              <w:rPr>
                <w:b/>
                <w:sz w:val="24"/>
              </w:rPr>
            </w:pPr>
            <w:r>
              <w:rPr>
                <w:b/>
                <w:sz w:val="24"/>
              </w:rPr>
              <w:t>Unidade</w:t>
            </w:r>
            <w:r>
              <w:rPr>
                <w:b/>
                <w:spacing w:val="-15"/>
                <w:sz w:val="24"/>
              </w:rPr>
              <w:t> </w:t>
            </w:r>
            <w:r>
              <w:rPr>
                <w:b/>
                <w:sz w:val="24"/>
              </w:rPr>
              <w:t>de </w:t>
            </w:r>
            <w:r>
              <w:rPr>
                <w:b/>
                <w:spacing w:val="-2"/>
                <w:sz w:val="24"/>
              </w:rPr>
              <w:t>medida</w:t>
            </w:r>
          </w:p>
        </w:tc>
        <w:tc>
          <w:tcPr>
            <w:tcW w:w="735" w:type="dxa"/>
            <w:tcBorders>
              <w:top w:val="single" w:sz="4" w:space="0" w:color="000000"/>
              <w:left w:val="single" w:sz="4" w:space="0" w:color="000000"/>
              <w:bottom w:val="single" w:sz="4" w:space="0" w:color="000000"/>
              <w:right w:val="single" w:sz="4" w:space="0" w:color="000000"/>
            </w:tcBorders>
            <w:shd w:val="clear" w:color="auto" w:fill="C0C1C0"/>
          </w:tcPr>
          <w:p>
            <w:pPr>
              <w:pStyle w:val="TableParagraph"/>
              <w:spacing w:before="133"/>
              <w:ind w:left="171"/>
              <w:rPr>
                <w:b/>
                <w:sz w:val="24"/>
              </w:rPr>
            </w:pPr>
            <w:r>
              <w:rPr>
                <w:b/>
                <w:spacing w:val="-4"/>
                <w:sz w:val="24"/>
              </w:rPr>
              <w:t>Qtde</w:t>
            </w:r>
          </w:p>
        </w:tc>
        <w:tc>
          <w:tcPr>
            <w:tcW w:w="833" w:type="dxa"/>
            <w:tcBorders>
              <w:top w:val="single" w:sz="4" w:space="0" w:color="000000"/>
              <w:left w:val="single" w:sz="4" w:space="0" w:color="000000"/>
              <w:bottom w:val="single" w:sz="4" w:space="0" w:color="000000"/>
              <w:right w:val="single" w:sz="4" w:space="0" w:color="000000"/>
            </w:tcBorders>
            <w:shd w:val="clear" w:color="auto" w:fill="C0C1C0"/>
          </w:tcPr>
          <w:p>
            <w:pPr>
              <w:pStyle w:val="TableParagraph"/>
              <w:spacing w:before="133"/>
              <w:ind w:left="172"/>
              <w:rPr>
                <w:b/>
                <w:sz w:val="24"/>
              </w:rPr>
            </w:pPr>
            <w:r>
              <w:rPr>
                <w:b/>
                <w:spacing w:val="-2"/>
                <w:sz w:val="24"/>
              </w:rPr>
              <w:t>Prazo</w:t>
            </w:r>
          </w:p>
        </w:tc>
      </w:tr>
    </w:tbl>
    <w:p>
      <w:pPr>
        <w:spacing w:after="0"/>
        <w:rPr>
          <w:sz w:val="24"/>
        </w:rPr>
        <w:sectPr>
          <w:pgSz w:w="11910" w:h="16840"/>
          <w:pgMar w:header="585" w:footer="931" w:top="2000" w:bottom="1120" w:left="1440" w:right="1080"/>
        </w:sectPr>
      </w:pPr>
    </w:p>
    <w:p>
      <w:pPr>
        <w:pStyle w:val="BodyText"/>
        <w:spacing w:before="8"/>
        <w:rPr>
          <w:sz w:val="20"/>
        </w:rPr>
      </w:pPr>
    </w:p>
    <w:tbl>
      <w:tblPr>
        <w:tblW w:w="0" w:type="auto"/>
        <w:jc w:val="left"/>
        <w:tblInd w:w="3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02"/>
        <w:gridCol w:w="3802"/>
        <w:gridCol w:w="795"/>
        <w:gridCol w:w="1752"/>
        <w:gridCol w:w="735"/>
        <w:gridCol w:w="833"/>
      </w:tblGrid>
      <w:tr>
        <w:trPr>
          <w:trHeight w:val="1242" w:hRule="atLeast"/>
        </w:trPr>
        <w:tc>
          <w:tcPr>
            <w:tcW w:w="602" w:type="dxa"/>
          </w:tcPr>
          <w:p>
            <w:pPr>
              <w:pStyle w:val="TableParagraph"/>
              <w:spacing w:before="198"/>
              <w:rPr>
                <w:sz w:val="24"/>
              </w:rPr>
            </w:pPr>
          </w:p>
          <w:p>
            <w:pPr>
              <w:pStyle w:val="TableParagraph"/>
              <w:ind w:left="294"/>
              <w:rPr>
                <w:sz w:val="24"/>
              </w:rPr>
            </w:pPr>
            <w:r>
              <w:rPr>
                <w:spacing w:val="-10"/>
                <w:sz w:val="24"/>
              </w:rPr>
              <w:t>1</w:t>
            </w:r>
          </w:p>
        </w:tc>
        <w:tc>
          <w:tcPr>
            <w:tcW w:w="3802" w:type="dxa"/>
            <w:tcBorders>
              <w:right w:val="single" w:sz="4" w:space="0" w:color="000000"/>
            </w:tcBorders>
          </w:tcPr>
          <w:p>
            <w:pPr>
              <w:pStyle w:val="TableParagraph"/>
              <w:spacing w:line="355" w:lineRule="auto" w:before="133"/>
              <w:ind w:left="129" w:right="114" w:firstLine="3"/>
              <w:jc w:val="center"/>
              <w:rPr>
                <w:sz w:val="24"/>
              </w:rPr>
            </w:pPr>
            <w:r>
              <w:rPr>
                <w:sz w:val="24"/>
              </w:rPr>
              <w:t>Renovação da Garantia e Suporte Técnico</w:t>
            </w:r>
            <w:r>
              <w:rPr>
                <w:spacing w:val="-9"/>
                <w:sz w:val="24"/>
              </w:rPr>
              <w:t> </w:t>
            </w:r>
            <w:r>
              <w:rPr>
                <w:sz w:val="24"/>
              </w:rPr>
              <w:t>de</w:t>
            </w:r>
            <w:r>
              <w:rPr>
                <w:spacing w:val="-11"/>
                <w:sz w:val="24"/>
              </w:rPr>
              <w:t> </w:t>
            </w:r>
            <w:r>
              <w:rPr>
                <w:sz w:val="24"/>
              </w:rPr>
              <w:t>licenças</w:t>
            </w:r>
            <w:r>
              <w:rPr>
                <w:spacing w:val="-9"/>
                <w:sz w:val="24"/>
              </w:rPr>
              <w:t> </w:t>
            </w:r>
            <w:r>
              <w:rPr>
                <w:sz w:val="24"/>
              </w:rPr>
              <w:t>Vmware</w:t>
            </w:r>
            <w:r>
              <w:rPr>
                <w:spacing w:val="-11"/>
                <w:sz w:val="24"/>
              </w:rPr>
              <w:t> </w:t>
            </w:r>
            <w:r>
              <w:rPr>
                <w:sz w:val="24"/>
              </w:rPr>
              <w:t>vCloud</w:t>
            </w:r>
          </w:p>
          <w:p>
            <w:pPr>
              <w:pStyle w:val="TableParagraph"/>
              <w:spacing w:line="271" w:lineRule="exact" w:before="1"/>
              <w:ind w:left="14"/>
              <w:jc w:val="center"/>
              <w:rPr>
                <w:sz w:val="24"/>
              </w:rPr>
            </w:pPr>
            <w:r>
              <w:rPr>
                <w:sz w:val="24"/>
              </w:rPr>
              <w:t>Suite</w:t>
            </w:r>
            <w:r>
              <w:rPr>
                <w:spacing w:val="-1"/>
                <w:sz w:val="24"/>
              </w:rPr>
              <w:t> </w:t>
            </w:r>
            <w:r>
              <w:rPr>
                <w:spacing w:val="-2"/>
                <w:sz w:val="24"/>
              </w:rPr>
              <w:t>Enterprise</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198"/>
              <w:rPr>
                <w:sz w:val="24"/>
              </w:rPr>
            </w:pPr>
          </w:p>
          <w:p>
            <w:pPr>
              <w:pStyle w:val="TableParagraph"/>
              <w:ind w:left="14"/>
              <w:jc w:val="center"/>
              <w:rPr>
                <w:sz w:val="24"/>
              </w:rPr>
            </w:pPr>
            <w:r>
              <w:rPr>
                <w:spacing w:val="-2"/>
                <w:sz w:val="24"/>
              </w:rPr>
              <w:t>Serviço</w:t>
            </w:r>
          </w:p>
        </w:tc>
        <w:tc>
          <w:tcPr>
            <w:tcW w:w="1752" w:type="dxa"/>
            <w:tcBorders>
              <w:top w:val="single" w:sz="4" w:space="0" w:color="000000"/>
              <w:left w:val="single" w:sz="4" w:space="0" w:color="000000"/>
              <w:bottom w:val="single" w:sz="4" w:space="0" w:color="000000"/>
              <w:right w:val="single" w:sz="4" w:space="0" w:color="000000"/>
            </w:tcBorders>
          </w:tcPr>
          <w:p>
            <w:pPr>
              <w:pStyle w:val="TableParagraph"/>
              <w:spacing w:before="61"/>
              <w:rPr>
                <w:sz w:val="24"/>
              </w:rPr>
            </w:pPr>
          </w:p>
          <w:p>
            <w:pPr>
              <w:pStyle w:val="TableParagraph"/>
              <w:ind w:left="278" w:firstLine="326"/>
              <w:rPr>
                <w:sz w:val="24"/>
              </w:rPr>
            </w:pPr>
            <w:r>
              <w:rPr>
                <w:spacing w:val="-2"/>
                <w:sz w:val="24"/>
              </w:rPr>
              <w:t>Socket (processador)</w:t>
            </w:r>
          </w:p>
        </w:tc>
        <w:tc>
          <w:tcPr>
            <w:tcW w:w="735" w:type="dxa"/>
            <w:tcBorders>
              <w:top w:val="single" w:sz="4" w:space="0" w:color="000000"/>
              <w:left w:val="single" w:sz="4" w:space="0" w:color="000000"/>
              <w:bottom w:val="single" w:sz="4" w:space="0" w:color="000000"/>
              <w:right w:val="single" w:sz="4" w:space="0" w:color="000000"/>
            </w:tcBorders>
          </w:tcPr>
          <w:p>
            <w:pPr>
              <w:pStyle w:val="TableParagraph"/>
              <w:spacing w:before="198"/>
              <w:rPr>
                <w:sz w:val="24"/>
              </w:rPr>
            </w:pPr>
          </w:p>
          <w:p>
            <w:pPr>
              <w:pStyle w:val="TableParagraph"/>
              <w:ind w:left="121"/>
              <w:jc w:val="center"/>
              <w:rPr>
                <w:sz w:val="24"/>
              </w:rPr>
            </w:pPr>
            <w:r>
              <w:rPr>
                <w:spacing w:val="-5"/>
                <w:sz w:val="24"/>
              </w:rPr>
              <w:t>112</w:t>
            </w:r>
          </w:p>
        </w:tc>
        <w:tc>
          <w:tcPr>
            <w:tcW w:w="833" w:type="dxa"/>
            <w:tcBorders>
              <w:top w:val="single" w:sz="4" w:space="0" w:color="000000"/>
              <w:left w:val="single" w:sz="4" w:space="0" w:color="000000"/>
              <w:bottom w:val="single" w:sz="4" w:space="0" w:color="000000"/>
              <w:right w:val="single" w:sz="4" w:space="0" w:color="000000"/>
            </w:tcBorders>
          </w:tcPr>
          <w:p>
            <w:pPr>
              <w:pStyle w:val="TableParagraph"/>
              <w:spacing w:before="61"/>
              <w:rPr>
                <w:sz w:val="24"/>
              </w:rPr>
            </w:pPr>
          </w:p>
          <w:p>
            <w:pPr>
              <w:pStyle w:val="TableParagraph"/>
              <w:ind w:left="118"/>
              <w:jc w:val="center"/>
              <w:rPr>
                <w:sz w:val="24"/>
              </w:rPr>
            </w:pPr>
            <w:r>
              <w:rPr>
                <w:spacing w:val="-5"/>
                <w:sz w:val="24"/>
              </w:rPr>
              <w:t>36</w:t>
            </w:r>
          </w:p>
          <w:p>
            <w:pPr>
              <w:pStyle w:val="TableParagraph"/>
              <w:ind w:left="118" w:right="1"/>
              <w:jc w:val="center"/>
              <w:rPr>
                <w:sz w:val="24"/>
              </w:rPr>
            </w:pPr>
            <w:r>
              <w:rPr>
                <w:spacing w:val="-2"/>
                <w:sz w:val="24"/>
              </w:rPr>
              <w:t>meses</w:t>
            </w:r>
          </w:p>
        </w:tc>
      </w:tr>
      <w:tr>
        <w:trPr>
          <w:trHeight w:val="1240" w:hRule="atLeast"/>
        </w:trPr>
        <w:tc>
          <w:tcPr>
            <w:tcW w:w="602" w:type="dxa"/>
          </w:tcPr>
          <w:p>
            <w:pPr>
              <w:pStyle w:val="TableParagraph"/>
              <w:spacing w:before="202"/>
              <w:rPr>
                <w:sz w:val="24"/>
              </w:rPr>
            </w:pPr>
          </w:p>
          <w:p>
            <w:pPr>
              <w:pStyle w:val="TableParagraph"/>
              <w:spacing w:before="1"/>
              <w:ind w:left="239"/>
              <w:rPr>
                <w:sz w:val="24"/>
              </w:rPr>
            </w:pPr>
            <w:r>
              <w:rPr>
                <w:spacing w:val="-10"/>
                <w:sz w:val="24"/>
              </w:rPr>
              <w:t>2</w:t>
            </w:r>
          </w:p>
        </w:tc>
        <w:tc>
          <w:tcPr>
            <w:tcW w:w="3802" w:type="dxa"/>
            <w:tcBorders>
              <w:right w:val="single" w:sz="4" w:space="0" w:color="000000"/>
            </w:tcBorders>
          </w:tcPr>
          <w:p>
            <w:pPr>
              <w:pStyle w:val="TableParagraph"/>
              <w:spacing w:before="66"/>
              <w:rPr>
                <w:sz w:val="24"/>
              </w:rPr>
            </w:pPr>
          </w:p>
          <w:p>
            <w:pPr>
              <w:pStyle w:val="TableParagraph"/>
              <w:ind w:left="103" w:firstLine="192"/>
              <w:rPr>
                <w:sz w:val="24"/>
              </w:rPr>
            </w:pPr>
            <w:r>
              <w:rPr>
                <w:sz w:val="24"/>
              </w:rPr>
              <w:t>Renovação da Garantia e Suporte Técnico</w:t>
            </w:r>
            <w:r>
              <w:rPr>
                <w:spacing w:val="-9"/>
                <w:sz w:val="24"/>
              </w:rPr>
              <w:t> </w:t>
            </w:r>
            <w:r>
              <w:rPr>
                <w:sz w:val="24"/>
              </w:rPr>
              <w:t>de</w:t>
            </w:r>
            <w:r>
              <w:rPr>
                <w:spacing w:val="-11"/>
                <w:sz w:val="24"/>
              </w:rPr>
              <w:t> </w:t>
            </w:r>
            <w:r>
              <w:rPr>
                <w:sz w:val="24"/>
              </w:rPr>
              <w:t>licenças</w:t>
            </w:r>
            <w:r>
              <w:rPr>
                <w:spacing w:val="-9"/>
                <w:sz w:val="24"/>
              </w:rPr>
              <w:t> </w:t>
            </w:r>
            <w:r>
              <w:rPr>
                <w:sz w:val="24"/>
              </w:rPr>
              <w:t>Vmware</w:t>
            </w:r>
            <w:r>
              <w:rPr>
                <w:spacing w:val="-11"/>
                <w:sz w:val="24"/>
              </w:rPr>
              <w:t> </w:t>
            </w:r>
            <w:r>
              <w:rPr>
                <w:sz w:val="24"/>
              </w:rPr>
              <w:t>vCenter</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202"/>
              <w:rPr>
                <w:sz w:val="24"/>
              </w:rPr>
            </w:pPr>
          </w:p>
          <w:p>
            <w:pPr>
              <w:pStyle w:val="TableParagraph"/>
              <w:spacing w:before="1"/>
              <w:ind w:left="14"/>
              <w:jc w:val="center"/>
              <w:rPr>
                <w:sz w:val="24"/>
              </w:rPr>
            </w:pPr>
            <w:r>
              <w:rPr>
                <w:spacing w:val="-2"/>
                <w:sz w:val="24"/>
              </w:rPr>
              <w:t>Serviço</w:t>
            </w:r>
          </w:p>
        </w:tc>
        <w:tc>
          <w:tcPr>
            <w:tcW w:w="1752" w:type="dxa"/>
            <w:tcBorders>
              <w:top w:val="single" w:sz="4" w:space="0" w:color="000000"/>
              <w:left w:val="single" w:sz="4" w:space="0" w:color="000000"/>
              <w:bottom w:val="single" w:sz="4" w:space="0" w:color="000000"/>
              <w:right w:val="single" w:sz="4" w:space="0" w:color="000000"/>
            </w:tcBorders>
          </w:tcPr>
          <w:p>
            <w:pPr>
              <w:pStyle w:val="TableParagraph"/>
              <w:spacing w:before="198"/>
              <w:ind w:left="321" w:right="200" w:firstLine="1"/>
              <w:jc w:val="center"/>
              <w:rPr>
                <w:sz w:val="24"/>
              </w:rPr>
            </w:pPr>
            <w:r>
              <w:rPr>
                <w:spacing w:val="-2"/>
                <w:sz w:val="24"/>
              </w:rPr>
              <w:t>Instância </w:t>
            </w:r>
            <w:r>
              <w:rPr>
                <w:sz w:val="24"/>
              </w:rPr>
              <w:t>(Licenças</w:t>
            </w:r>
            <w:r>
              <w:rPr>
                <w:spacing w:val="-15"/>
                <w:sz w:val="24"/>
              </w:rPr>
              <w:t> </w:t>
            </w:r>
            <w:r>
              <w:rPr>
                <w:sz w:val="24"/>
              </w:rPr>
              <w:t>de </w:t>
            </w:r>
            <w:r>
              <w:rPr>
                <w:spacing w:val="-4"/>
                <w:sz w:val="24"/>
              </w:rPr>
              <w:t>uso)</w:t>
            </w:r>
          </w:p>
        </w:tc>
        <w:tc>
          <w:tcPr>
            <w:tcW w:w="735" w:type="dxa"/>
            <w:tcBorders>
              <w:top w:val="single" w:sz="4" w:space="0" w:color="000000"/>
              <w:left w:val="single" w:sz="4" w:space="0" w:color="000000"/>
              <w:bottom w:val="single" w:sz="4" w:space="0" w:color="000000"/>
              <w:right w:val="single" w:sz="4" w:space="0" w:color="000000"/>
            </w:tcBorders>
          </w:tcPr>
          <w:p>
            <w:pPr>
              <w:pStyle w:val="TableParagraph"/>
              <w:spacing w:before="202"/>
              <w:rPr>
                <w:sz w:val="24"/>
              </w:rPr>
            </w:pPr>
          </w:p>
          <w:p>
            <w:pPr>
              <w:pStyle w:val="TableParagraph"/>
              <w:spacing w:before="1"/>
              <w:ind w:left="15"/>
              <w:jc w:val="center"/>
              <w:rPr>
                <w:sz w:val="24"/>
              </w:rPr>
            </w:pPr>
            <w:r>
              <w:rPr>
                <w:spacing w:val="-5"/>
                <w:sz w:val="24"/>
              </w:rPr>
              <w:t>02</w:t>
            </w:r>
          </w:p>
        </w:tc>
        <w:tc>
          <w:tcPr>
            <w:tcW w:w="833" w:type="dxa"/>
            <w:tcBorders>
              <w:top w:val="single" w:sz="4" w:space="0" w:color="000000"/>
              <w:left w:val="single" w:sz="4" w:space="0" w:color="000000"/>
              <w:bottom w:val="single" w:sz="4" w:space="0" w:color="000000"/>
              <w:right w:val="single" w:sz="4" w:space="0" w:color="000000"/>
            </w:tcBorders>
          </w:tcPr>
          <w:p>
            <w:pPr>
              <w:pStyle w:val="TableParagraph"/>
              <w:spacing w:before="61"/>
              <w:rPr>
                <w:sz w:val="24"/>
              </w:rPr>
            </w:pPr>
          </w:p>
          <w:p>
            <w:pPr>
              <w:pStyle w:val="TableParagraph"/>
              <w:ind w:left="118"/>
              <w:jc w:val="center"/>
              <w:rPr>
                <w:sz w:val="24"/>
              </w:rPr>
            </w:pPr>
            <w:r>
              <w:rPr>
                <w:spacing w:val="-5"/>
                <w:sz w:val="24"/>
              </w:rPr>
              <w:t>36</w:t>
            </w:r>
          </w:p>
          <w:p>
            <w:pPr>
              <w:pStyle w:val="TableParagraph"/>
              <w:ind w:left="118" w:right="1"/>
              <w:jc w:val="center"/>
              <w:rPr>
                <w:sz w:val="24"/>
              </w:rPr>
            </w:pPr>
            <w:r>
              <w:rPr>
                <w:spacing w:val="-2"/>
                <w:sz w:val="24"/>
              </w:rPr>
              <w:t>meses</w:t>
            </w:r>
          </w:p>
        </w:tc>
      </w:tr>
      <w:tr>
        <w:trPr>
          <w:trHeight w:val="1243" w:hRule="atLeast"/>
        </w:trPr>
        <w:tc>
          <w:tcPr>
            <w:tcW w:w="602" w:type="dxa"/>
          </w:tcPr>
          <w:p>
            <w:pPr>
              <w:pStyle w:val="TableParagraph"/>
              <w:spacing w:before="205"/>
              <w:rPr>
                <w:sz w:val="24"/>
              </w:rPr>
            </w:pPr>
          </w:p>
          <w:p>
            <w:pPr>
              <w:pStyle w:val="TableParagraph"/>
              <w:ind w:left="239"/>
              <w:rPr>
                <w:sz w:val="24"/>
              </w:rPr>
            </w:pPr>
            <w:r>
              <w:rPr>
                <w:spacing w:val="-10"/>
                <w:sz w:val="24"/>
              </w:rPr>
              <w:t>3</w:t>
            </w:r>
          </w:p>
        </w:tc>
        <w:tc>
          <w:tcPr>
            <w:tcW w:w="3802" w:type="dxa"/>
            <w:tcBorders>
              <w:right w:val="single" w:sz="4" w:space="0" w:color="000000"/>
            </w:tcBorders>
          </w:tcPr>
          <w:p>
            <w:pPr>
              <w:pStyle w:val="TableParagraph"/>
              <w:spacing w:line="237" w:lineRule="auto" w:before="205"/>
              <w:ind w:left="28" w:firstLine="393"/>
              <w:rPr>
                <w:sz w:val="24"/>
              </w:rPr>
            </w:pPr>
            <w:r>
              <w:rPr>
                <w:sz w:val="24"/>
              </w:rPr>
              <w:t>Créditos PSO da Vmware para Serviços</w:t>
            </w:r>
            <w:r>
              <w:rPr>
                <w:spacing w:val="-14"/>
                <w:sz w:val="24"/>
              </w:rPr>
              <w:t> </w:t>
            </w:r>
            <w:r>
              <w:rPr>
                <w:sz w:val="24"/>
              </w:rPr>
              <w:t>Especializados</w:t>
            </w:r>
            <w:r>
              <w:rPr>
                <w:spacing w:val="-13"/>
                <w:sz w:val="24"/>
              </w:rPr>
              <w:t> </w:t>
            </w:r>
            <w:r>
              <w:rPr>
                <w:sz w:val="24"/>
              </w:rPr>
              <w:t>do</w:t>
            </w:r>
            <w:r>
              <w:rPr>
                <w:spacing w:val="-14"/>
                <w:sz w:val="24"/>
              </w:rPr>
              <w:t> </w:t>
            </w:r>
            <w:r>
              <w:rPr>
                <w:sz w:val="24"/>
              </w:rPr>
              <w:t>Fabricante.</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205"/>
              <w:rPr>
                <w:sz w:val="24"/>
              </w:rPr>
            </w:pPr>
          </w:p>
          <w:p>
            <w:pPr>
              <w:pStyle w:val="TableParagraph"/>
              <w:ind w:left="14"/>
              <w:jc w:val="center"/>
              <w:rPr>
                <w:sz w:val="24"/>
              </w:rPr>
            </w:pPr>
            <w:r>
              <w:rPr>
                <w:spacing w:val="-2"/>
                <w:sz w:val="24"/>
              </w:rPr>
              <w:t>Serviço</w:t>
            </w:r>
          </w:p>
        </w:tc>
        <w:tc>
          <w:tcPr>
            <w:tcW w:w="1752" w:type="dxa"/>
            <w:tcBorders>
              <w:top w:val="single" w:sz="4" w:space="0" w:color="000000"/>
              <w:left w:val="single" w:sz="4" w:space="0" w:color="000000"/>
              <w:bottom w:val="single" w:sz="4" w:space="0" w:color="000000"/>
              <w:right w:val="single" w:sz="4" w:space="0" w:color="000000"/>
            </w:tcBorders>
          </w:tcPr>
          <w:p>
            <w:pPr>
              <w:pStyle w:val="TableParagraph"/>
              <w:spacing w:before="205"/>
              <w:rPr>
                <w:sz w:val="24"/>
              </w:rPr>
            </w:pPr>
          </w:p>
          <w:p>
            <w:pPr>
              <w:pStyle w:val="TableParagraph"/>
              <w:ind w:left="516"/>
              <w:rPr>
                <w:sz w:val="24"/>
              </w:rPr>
            </w:pPr>
            <w:r>
              <w:rPr>
                <w:spacing w:val="-2"/>
                <w:sz w:val="24"/>
              </w:rPr>
              <w:t>Crédito</w:t>
            </w:r>
          </w:p>
        </w:tc>
        <w:tc>
          <w:tcPr>
            <w:tcW w:w="735" w:type="dxa"/>
            <w:tcBorders>
              <w:top w:val="single" w:sz="4" w:space="0" w:color="000000"/>
              <w:left w:val="single" w:sz="4" w:space="0" w:color="000000"/>
              <w:bottom w:val="single" w:sz="4" w:space="0" w:color="000000"/>
              <w:right w:val="single" w:sz="4" w:space="0" w:color="000000"/>
            </w:tcBorders>
          </w:tcPr>
          <w:p>
            <w:pPr>
              <w:pStyle w:val="TableParagraph"/>
              <w:spacing w:before="205"/>
              <w:rPr>
                <w:sz w:val="24"/>
              </w:rPr>
            </w:pPr>
          </w:p>
          <w:p>
            <w:pPr>
              <w:pStyle w:val="TableParagraph"/>
              <w:ind w:left="15"/>
              <w:jc w:val="center"/>
              <w:rPr>
                <w:sz w:val="24"/>
              </w:rPr>
            </w:pPr>
            <w:r>
              <w:rPr>
                <w:spacing w:val="-4"/>
                <w:sz w:val="24"/>
              </w:rPr>
              <w:t>2400</w:t>
            </w:r>
          </w:p>
        </w:tc>
        <w:tc>
          <w:tcPr>
            <w:tcW w:w="833" w:type="dxa"/>
            <w:tcBorders>
              <w:top w:val="single" w:sz="4" w:space="0" w:color="000000"/>
              <w:left w:val="single" w:sz="4" w:space="0" w:color="000000"/>
              <w:bottom w:val="single" w:sz="4" w:space="0" w:color="000000"/>
              <w:right w:val="single" w:sz="4" w:space="0" w:color="000000"/>
            </w:tcBorders>
          </w:tcPr>
          <w:p>
            <w:pPr>
              <w:pStyle w:val="TableParagraph"/>
              <w:spacing w:before="66"/>
              <w:rPr>
                <w:sz w:val="24"/>
              </w:rPr>
            </w:pPr>
          </w:p>
          <w:p>
            <w:pPr>
              <w:pStyle w:val="TableParagraph"/>
              <w:ind w:left="12"/>
              <w:jc w:val="center"/>
              <w:rPr>
                <w:sz w:val="24"/>
              </w:rPr>
            </w:pPr>
            <w:r>
              <w:rPr>
                <w:spacing w:val="-5"/>
                <w:sz w:val="24"/>
              </w:rPr>
              <w:t>36</w:t>
            </w:r>
          </w:p>
          <w:p>
            <w:pPr>
              <w:pStyle w:val="TableParagraph"/>
              <w:ind w:left="12"/>
              <w:jc w:val="center"/>
              <w:rPr>
                <w:sz w:val="24"/>
              </w:rPr>
            </w:pPr>
            <w:r>
              <w:rPr>
                <w:spacing w:val="-2"/>
                <w:sz w:val="24"/>
              </w:rPr>
              <w:t>meses</w:t>
            </w:r>
          </w:p>
        </w:tc>
      </w:tr>
    </w:tbl>
    <w:p>
      <w:pPr>
        <w:spacing w:before="0"/>
        <w:ind w:left="350" w:right="711" w:firstLine="0"/>
        <w:jc w:val="center"/>
        <w:rPr>
          <w:sz w:val="18"/>
        </w:rPr>
      </w:pPr>
      <w:r>
        <w:rPr>
          <w:b/>
          <w:color w:val="4F81BC"/>
          <w:sz w:val="18"/>
        </w:rPr>
        <w:t>Tabela</w:t>
      </w:r>
      <w:r>
        <w:rPr>
          <w:b/>
          <w:color w:val="4F81BC"/>
          <w:spacing w:val="-3"/>
          <w:sz w:val="18"/>
        </w:rPr>
        <w:t> </w:t>
      </w:r>
      <w:r>
        <w:rPr>
          <w:b/>
          <w:color w:val="4F81BC"/>
          <w:sz w:val="18"/>
        </w:rPr>
        <w:t>2: </w:t>
      </w:r>
      <w:r>
        <w:rPr>
          <w:color w:val="4F81BC"/>
          <w:sz w:val="18"/>
        </w:rPr>
        <w:t>Estimativa</w:t>
      </w:r>
      <w:r>
        <w:rPr>
          <w:color w:val="4F81BC"/>
          <w:spacing w:val="-2"/>
          <w:sz w:val="18"/>
        </w:rPr>
        <w:t> </w:t>
      </w:r>
      <w:r>
        <w:rPr>
          <w:color w:val="4F81BC"/>
          <w:sz w:val="18"/>
        </w:rPr>
        <w:t>da</w:t>
      </w:r>
      <w:r>
        <w:rPr>
          <w:color w:val="4F81BC"/>
          <w:spacing w:val="-2"/>
          <w:sz w:val="18"/>
        </w:rPr>
        <w:t> demanda.</w:t>
      </w:r>
    </w:p>
    <w:p>
      <w:pPr>
        <w:pStyle w:val="BodyText"/>
        <w:rPr>
          <w:sz w:val="18"/>
        </w:rPr>
      </w:pPr>
    </w:p>
    <w:p>
      <w:pPr>
        <w:pStyle w:val="BodyText"/>
        <w:spacing w:before="201"/>
        <w:rPr>
          <w:sz w:val="18"/>
        </w:rPr>
      </w:pPr>
    </w:p>
    <w:p>
      <w:pPr>
        <w:pStyle w:val="BodyText"/>
        <w:spacing w:line="360" w:lineRule="auto"/>
        <w:ind w:left="262" w:right="617" w:firstLine="583"/>
        <w:jc w:val="both"/>
      </w:pPr>
      <w:r>
        <w:rPr/>
        <w:t>O quantitativo constante dos itens 1 e 2 da tabela acima é equivalente ao número de licenças perpétuas VMware vCloud Suite Enterprise e VMware vCenter instaladas</w:t>
      </w:r>
      <w:r>
        <w:rPr>
          <w:spacing w:val="40"/>
        </w:rPr>
        <w:t> </w:t>
      </w:r>
      <w:r>
        <w:rPr/>
        <w:t>no parque deste PJMT.</w:t>
      </w:r>
    </w:p>
    <w:p>
      <w:pPr>
        <w:pStyle w:val="BodyText"/>
        <w:spacing w:line="360" w:lineRule="auto" w:before="2"/>
        <w:ind w:left="262" w:right="619" w:firstLine="583"/>
        <w:jc w:val="both"/>
      </w:pPr>
      <w:r>
        <w:rPr/>
        <w:t>Para suprir as necessidades de serviços especializados, tais como planejamento, customização e operação, implementação, foi estimado o quantitativo de 2400 (dois mil e quatrocentos) Créditos Especializados do Fabricante (item 3) pelo período de 3 (três) anos e/ou 36 (trinta e seis) meses, que serão contabilizados conforme tabela de serviços parametrizados pela Fabricante constante no Anexo E deste Estudo.</w:t>
      </w:r>
    </w:p>
    <w:p>
      <w:pPr>
        <w:pStyle w:val="BodyText"/>
        <w:spacing w:line="360" w:lineRule="auto"/>
        <w:ind w:left="262" w:right="616" w:firstLine="583"/>
        <w:jc w:val="both"/>
      </w:pPr>
      <w:r>
        <w:rPr/>
        <w:t>Importante destacar que os créditos serão consumidos sob demanda, mediante a solicitação da equipe técnica do PJMT, de acordo com a necessidade do Órgão.</w:t>
      </w:r>
    </w:p>
    <w:p>
      <w:pPr>
        <w:pStyle w:val="BodyText"/>
        <w:spacing w:before="181"/>
      </w:pPr>
    </w:p>
    <w:p>
      <w:pPr>
        <w:pStyle w:val="Heading1"/>
        <w:numPr>
          <w:ilvl w:val="0"/>
          <w:numId w:val="1"/>
        </w:numPr>
        <w:tabs>
          <w:tab w:pos="621" w:val="left" w:leader="none"/>
        </w:tabs>
        <w:spacing w:line="240" w:lineRule="auto" w:before="1" w:after="0"/>
        <w:ind w:left="621" w:right="0" w:hanging="359"/>
        <w:jc w:val="left"/>
      </w:pPr>
      <w:r>
        <w:rPr/>
        <w:t>ANÁLISE</w:t>
      </w:r>
      <w:r>
        <w:rPr>
          <w:spacing w:val="-2"/>
        </w:rPr>
        <w:t> </w:t>
      </w:r>
      <w:r>
        <w:rPr/>
        <w:t>DE</w:t>
      </w:r>
      <w:r>
        <w:rPr>
          <w:spacing w:val="-1"/>
        </w:rPr>
        <w:t> </w:t>
      </w:r>
      <w:r>
        <w:rPr/>
        <w:t>SOLUÇÕES</w:t>
      </w:r>
      <w:r>
        <w:rPr>
          <w:spacing w:val="-1"/>
        </w:rPr>
        <w:t> </w:t>
      </w:r>
      <w:r>
        <w:rPr>
          <w:spacing w:val="-2"/>
        </w:rPr>
        <w:t>POSSÍVEIS</w:t>
      </w:r>
    </w:p>
    <w:p>
      <w:pPr>
        <w:pStyle w:val="BodyText"/>
        <w:spacing w:before="196"/>
        <w:rPr>
          <w:b/>
        </w:rPr>
      </w:pPr>
    </w:p>
    <w:p>
      <w:pPr>
        <w:pStyle w:val="Heading3"/>
        <w:numPr>
          <w:ilvl w:val="1"/>
          <w:numId w:val="1"/>
        </w:numPr>
        <w:tabs>
          <w:tab w:pos="1113" w:val="left" w:leader="none"/>
        </w:tabs>
        <w:spacing w:line="240" w:lineRule="auto" w:before="1" w:after="0"/>
        <w:ind w:left="1113" w:right="0" w:hanging="573"/>
        <w:jc w:val="left"/>
        <w:rPr>
          <w:i w:val="0"/>
          <w:u w:val="none"/>
        </w:rPr>
      </w:pPr>
      <w:r>
        <w:rPr>
          <w:u w:val="none"/>
        </w:rPr>
        <w:t>A</w:t>
      </w:r>
      <w:r>
        <w:rPr>
          <w:spacing w:val="-1"/>
          <w:u w:val="none"/>
        </w:rPr>
        <w:t> </w:t>
      </w:r>
      <w:r>
        <w:rPr>
          <w:u w:val="none"/>
        </w:rPr>
        <w:t>Existência</w:t>
      </w:r>
      <w:r>
        <w:rPr>
          <w:spacing w:val="-1"/>
          <w:u w:val="none"/>
        </w:rPr>
        <w:t> </w:t>
      </w:r>
      <w:r>
        <w:rPr>
          <w:u w:val="none"/>
        </w:rPr>
        <w:t>de</w:t>
      </w:r>
      <w:r>
        <w:rPr>
          <w:spacing w:val="-1"/>
          <w:u w:val="none"/>
        </w:rPr>
        <w:t> </w:t>
      </w:r>
      <w:r>
        <w:rPr>
          <w:u w:val="none"/>
        </w:rPr>
        <w:t>Software</w:t>
      </w:r>
      <w:r>
        <w:rPr>
          <w:spacing w:val="-2"/>
          <w:u w:val="none"/>
        </w:rPr>
        <w:t> </w:t>
      </w:r>
      <w:r>
        <w:rPr>
          <w:u w:val="none"/>
        </w:rPr>
        <w:t>Público </w:t>
      </w:r>
      <w:r>
        <w:rPr>
          <w:spacing w:val="-2"/>
          <w:u w:val="none"/>
        </w:rPr>
        <w:t>Brasileiro</w:t>
      </w:r>
    </w:p>
    <w:p>
      <w:pPr>
        <w:pStyle w:val="BodyText"/>
        <w:spacing w:line="362" w:lineRule="auto" w:before="132"/>
        <w:ind w:left="262" w:right="624" w:firstLine="583"/>
        <w:jc w:val="both"/>
      </w:pPr>
      <w:r>
        <w:rPr/>
        <w:t>Não existem soluções de software no Portal do Software Público Brasileiro capazes de satisfazer às necessidades deste projeto.</w:t>
      </w:r>
    </w:p>
    <w:p>
      <w:pPr>
        <w:pStyle w:val="BodyText"/>
      </w:pPr>
    </w:p>
    <w:p>
      <w:pPr>
        <w:pStyle w:val="BodyText"/>
        <w:spacing w:before="182"/>
      </w:pPr>
    </w:p>
    <w:p>
      <w:pPr>
        <w:pStyle w:val="Heading3"/>
        <w:numPr>
          <w:ilvl w:val="1"/>
          <w:numId w:val="1"/>
        </w:numPr>
        <w:tabs>
          <w:tab w:pos="1113" w:val="left" w:leader="none"/>
        </w:tabs>
        <w:spacing w:line="240" w:lineRule="auto" w:before="0" w:after="0"/>
        <w:ind w:left="1113" w:right="0" w:hanging="573"/>
        <w:jc w:val="left"/>
        <w:rPr>
          <w:i w:val="0"/>
          <w:u w:val="none"/>
        </w:rPr>
      </w:pPr>
      <w:r>
        <w:rPr>
          <w:u w:val="none"/>
        </w:rPr>
        <w:t>As</w:t>
      </w:r>
      <w:r>
        <w:rPr>
          <w:spacing w:val="-1"/>
          <w:u w:val="none"/>
        </w:rPr>
        <w:t> </w:t>
      </w:r>
      <w:r>
        <w:rPr>
          <w:u w:val="none"/>
        </w:rPr>
        <w:t>alternativas do </w:t>
      </w:r>
      <w:r>
        <w:rPr>
          <w:spacing w:val="-2"/>
          <w:u w:val="none"/>
        </w:rPr>
        <w:t>Mercado</w:t>
      </w:r>
    </w:p>
    <w:p>
      <w:pPr>
        <w:pStyle w:val="BodyText"/>
        <w:spacing w:before="134"/>
        <w:ind w:left="970"/>
      </w:pPr>
      <w:r>
        <w:rPr/>
        <w:t>A</w:t>
      </w:r>
      <w:r>
        <w:rPr>
          <w:spacing w:val="-4"/>
        </w:rPr>
        <w:t> </w:t>
      </w:r>
      <w:r>
        <w:rPr/>
        <w:t>alternativa</w:t>
      </w:r>
      <w:r>
        <w:rPr>
          <w:spacing w:val="-2"/>
        </w:rPr>
        <w:t> </w:t>
      </w:r>
      <w:r>
        <w:rPr/>
        <w:t>no</w:t>
      </w:r>
      <w:r>
        <w:rPr>
          <w:spacing w:val="-1"/>
        </w:rPr>
        <w:t> </w:t>
      </w:r>
      <w:r>
        <w:rPr/>
        <w:t>mercado</w:t>
      </w:r>
      <w:r>
        <w:rPr>
          <w:spacing w:val="1"/>
        </w:rPr>
        <w:t> </w:t>
      </w:r>
      <w:r>
        <w:rPr>
          <w:spacing w:val="-5"/>
        </w:rPr>
        <w:t>é:</w:t>
      </w:r>
    </w:p>
    <w:p>
      <w:pPr>
        <w:spacing w:after="0"/>
        <w:sectPr>
          <w:pgSz w:w="11910" w:h="16840"/>
          <w:pgMar w:header="585" w:footer="931" w:top="2000" w:bottom="1120" w:left="1440" w:right="1080"/>
        </w:sectPr>
      </w:pPr>
    </w:p>
    <w:p>
      <w:pPr>
        <w:pStyle w:val="BodyText"/>
        <w:spacing w:line="360" w:lineRule="auto" w:before="233"/>
        <w:ind w:left="981" w:right="622" w:hanging="360"/>
        <w:jc w:val="both"/>
      </w:pPr>
      <w:r>
        <w:rPr>
          <w:b/>
        </w:rPr>
        <w:t>a)</w:t>
      </w:r>
      <w:r>
        <w:rPr>
          <w:b/>
          <w:spacing w:val="40"/>
        </w:rPr>
        <w:t> </w:t>
      </w:r>
      <w:r>
        <w:rPr/>
        <w:t>Renovação da Garantia e Suporte Técnico de licenças Vmware vCloud Suite Enterprise e vCenter, com créditos PSO da Vmware para Serviços Especializados do Fabricante.</w:t>
      </w:r>
    </w:p>
    <w:p>
      <w:pPr>
        <w:pStyle w:val="Heading3"/>
        <w:numPr>
          <w:ilvl w:val="1"/>
          <w:numId w:val="1"/>
        </w:numPr>
        <w:tabs>
          <w:tab w:pos="1113" w:val="left" w:leader="none"/>
        </w:tabs>
        <w:spacing w:line="240" w:lineRule="auto" w:before="44" w:after="0"/>
        <w:ind w:left="1113" w:right="0" w:hanging="568"/>
        <w:jc w:val="both"/>
        <w:rPr>
          <w:i w:val="0"/>
          <w:u w:val="none"/>
        </w:rPr>
      </w:pPr>
      <w:r>
        <w:rPr>
          <w:u w:val="none"/>
        </w:rPr>
        <w:t>Necessidade</w:t>
      </w:r>
      <w:r>
        <w:rPr>
          <w:spacing w:val="-2"/>
          <w:u w:val="none"/>
        </w:rPr>
        <w:t> </w:t>
      </w:r>
      <w:r>
        <w:rPr>
          <w:u w:val="none"/>
        </w:rPr>
        <w:t>de</w:t>
      </w:r>
      <w:r>
        <w:rPr>
          <w:spacing w:val="-1"/>
          <w:u w:val="none"/>
        </w:rPr>
        <w:t> </w:t>
      </w:r>
      <w:r>
        <w:rPr>
          <w:u w:val="none"/>
        </w:rPr>
        <w:t>Adequação</w:t>
      </w:r>
      <w:r>
        <w:rPr>
          <w:spacing w:val="-1"/>
          <w:u w:val="none"/>
        </w:rPr>
        <w:t> </w:t>
      </w:r>
      <w:r>
        <w:rPr>
          <w:u w:val="none"/>
        </w:rPr>
        <w:t>do</w:t>
      </w:r>
      <w:r>
        <w:rPr>
          <w:spacing w:val="1"/>
          <w:u w:val="none"/>
        </w:rPr>
        <w:t> </w:t>
      </w:r>
      <w:r>
        <w:rPr>
          <w:spacing w:val="-2"/>
          <w:u w:val="none"/>
        </w:rPr>
        <w:t>Ambiente</w:t>
      </w:r>
    </w:p>
    <w:p>
      <w:pPr>
        <w:pStyle w:val="ListParagraph"/>
        <w:numPr>
          <w:ilvl w:val="2"/>
          <w:numId w:val="1"/>
        </w:numPr>
        <w:tabs>
          <w:tab w:pos="1677" w:val="left" w:leader="none"/>
        </w:tabs>
        <w:spacing w:line="240" w:lineRule="auto" w:before="178" w:after="0"/>
        <w:ind w:left="1677" w:right="0" w:hanging="964"/>
        <w:jc w:val="left"/>
        <w:rPr>
          <w:b/>
          <w:i/>
          <w:sz w:val="24"/>
        </w:rPr>
      </w:pPr>
      <w:r>
        <w:rPr>
          <w:b/>
          <w:i/>
          <w:sz w:val="24"/>
        </w:rPr>
        <w:t>Infraestrutura</w:t>
      </w:r>
      <w:r>
        <w:rPr>
          <w:b/>
          <w:i/>
          <w:spacing w:val="-3"/>
          <w:sz w:val="24"/>
        </w:rPr>
        <w:t> </w:t>
      </w:r>
      <w:r>
        <w:rPr>
          <w:b/>
          <w:i/>
          <w:spacing w:val="-2"/>
          <w:sz w:val="24"/>
        </w:rPr>
        <w:t>tecnológica</w:t>
      </w:r>
    </w:p>
    <w:p>
      <w:pPr>
        <w:pStyle w:val="BodyText"/>
        <w:spacing w:line="360" w:lineRule="auto" w:before="134"/>
        <w:ind w:left="262" w:firstLine="851"/>
      </w:pPr>
      <w:r>
        <w:rPr/>
        <w:t>Não</w:t>
      </w:r>
      <w:r>
        <w:rPr>
          <w:spacing w:val="80"/>
        </w:rPr>
        <w:t> </w:t>
      </w:r>
      <w:r>
        <w:rPr/>
        <w:t>haverá</w:t>
      </w:r>
      <w:r>
        <w:rPr>
          <w:spacing w:val="80"/>
        </w:rPr>
        <w:t> </w:t>
      </w:r>
      <w:r>
        <w:rPr/>
        <w:t>necessidade</w:t>
      </w:r>
      <w:r>
        <w:rPr>
          <w:spacing w:val="80"/>
        </w:rPr>
        <w:t> </w:t>
      </w:r>
      <w:r>
        <w:rPr/>
        <w:t>de</w:t>
      </w:r>
      <w:r>
        <w:rPr>
          <w:spacing w:val="80"/>
        </w:rPr>
        <w:t> </w:t>
      </w:r>
      <w:r>
        <w:rPr/>
        <w:t>adequação</w:t>
      </w:r>
      <w:r>
        <w:rPr>
          <w:spacing w:val="80"/>
        </w:rPr>
        <w:t> </w:t>
      </w:r>
      <w:r>
        <w:rPr/>
        <w:t>ou</w:t>
      </w:r>
      <w:r>
        <w:rPr>
          <w:spacing w:val="80"/>
        </w:rPr>
        <w:t> </w:t>
      </w:r>
      <w:r>
        <w:rPr/>
        <w:t>readequação</w:t>
      </w:r>
      <w:r>
        <w:rPr>
          <w:spacing w:val="80"/>
        </w:rPr>
        <w:t> </w:t>
      </w:r>
      <w:r>
        <w:rPr/>
        <w:t>de</w:t>
      </w:r>
      <w:r>
        <w:rPr>
          <w:spacing w:val="80"/>
        </w:rPr>
        <w:t> </w:t>
      </w:r>
      <w:r>
        <w:rPr/>
        <w:t>infraestrutura </w:t>
      </w:r>
      <w:r>
        <w:rPr>
          <w:spacing w:val="-2"/>
        </w:rPr>
        <w:t>tecnológica.</w:t>
      </w:r>
    </w:p>
    <w:p>
      <w:pPr>
        <w:pStyle w:val="BodyText"/>
        <w:spacing w:before="183"/>
      </w:pPr>
    </w:p>
    <w:p>
      <w:pPr>
        <w:pStyle w:val="Heading3"/>
        <w:numPr>
          <w:ilvl w:val="2"/>
          <w:numId w:val="1"/>
        </w:numPr>
        <w:tabs>
          <w:tab w:pos="1677" w:val="left" w:leader="none"/>
        </w:tabs>
        <w:spacing w:line="240" w:lineRule="auto" w:before="0" w:after="0"/>
        <w:ind w:left="1677" w:right="0" w:hanging="964"/>
        <w:jc w:val="left"/>
        <w:rPr>
          <w:u w:val="none"/>
        </w:rPr>
      </w:pPr>
      <w:r>
        <w:rPr>
          <w:u w:val="none"/>
        </w:rPr>
        <w:t>Infraestrutura</w:t>
      </w:r>
      <w:r>
        <w:rPr>
          <w:spacing w:val="-1"/>
          <w:u w:val="none"/>
        </w:rPr>
        <w:t> </w:t>
      </w:r>
      <w:r>
        <w:rPr>
          <w:spacing w:val="-2"/>
          <w:u w:val="none"/>
        </w:rPr>
        <w:t>elétrica</w:t>
      </w:r>
    </w:p>
    <w:p>
      <w:pPr>
        <w:pStyle w:val="BodyText"/>
        <w:spacing w:before="132"/>
        <w:ind w:left="322"/>
      </w:pPr>
      <w:r>
        <w:rPr/>
        <w:t>A</w:t>
      </w:r>
      <w:r>
        <w:rPr>
          <w:spacing w:val="-3"/>
        </w:rPr>
        <w:t> </w:t>
      </w:r>
      <w:r>
        <w:rPr/>
        <w:t>disponibilização</w:t>
      </w:r>
      <w:r>
        <w:rPr>
          <w:spacing w:val="-1"/>
        </w:rPr>
        <w:t> </w:t>
      </w:r>
      <w:r>
        <w:rPr/>
        <w:t>de</w:t>
      </w:r>
      <w:r>
        <w:rPr>
          <w:spacing w:val="-2"/>
        </w:rPr>
        <w:t> </w:t>
      </w:r>
      <w:r>
        <w:rPr/>
        <w:t>energia</w:t>
      </w:r>
      <w:r>
        <w:rPr>
          <w:spacing w:val="-1"/>
        </w:rPr>
        <w:t> </w:t>
      </w:r>
      <w:r>
        <w:rPr/>
        <w:t>elétrica</w:t>
      </w:r>
      <w:r>
        <w:rPr>
          <w:spacing w:val="-2"/>
        </w:rPr>
        <w:t> </w:t>
      </w:r>
      <w:r>
        <w:rPr/>
        <w:t>para</w:t>
      </w:r>
      <w:r>
        <w:rPr>
          <w:spacing w:val="-1"/>
        </w:rPr>
        <w:t> </w:t>
      </w:r>
      <w:r>
        <w:rPr/>
        <w:t>a</w:t>
      </w:r>
      <w:r>
        <w:rPr>
          <w:spacing w:val="-2"/>
        </w:rPr>
        <w:t> </w:t>
      </w:r>
      <w:r>
        <w:rPr/>
        <w:t>solução</w:t>
      </w:r>
      <w:r>
        <w:rPr>
          <w:spacing w:val="-1"/>
        </w:rPr>
        <w:t> </w:t>
      </w:r>
      <w:r>
        <w:rPr/>
        <w:t>ficará</w:t>
      </w:r>
      <w:r>
        <w:rPr>
          <w:spacing w:val="-3"/>
        </w:rPr>
        <w:t> </w:t>
      </w:r>
      <w:r>
        <w:rPr/>
        <w:t>por conta</w:t>
      </w:r>
      <w:r>
        <w:rPr>
          <w:spacing w:val="-1"/>
        </w:rPr>
        <w:t> </w:t>
      </w:r>
      <w:r>
        <w:rPr/>
        <w:t>deste</w:t>
      </w:r>
      <w:r>
        <w:rPr>
          <w:spacing w:val="1"/>
        </w:rPr>
        <w:t> </w:t>
      </w:r>
      <w:r>
        <w:rPr>
          <w:spacing w:val="-2"/>
        </w:rPr>
        <w:t>PJMT.</w:t>
      </w:r>
    </w:p>
    <w:p>
      <w:pPr>
        <w:pStyle w:val="BodyText"/>
      </w:pPr>
    </w:p>
    <w:p>
      <w:pPr>
        <w:pStyle w:val="BodyText"/>
        <w:spacing w:before="46"/>
      </w:pPr>
    </w:p>
    <w:p>
      <w:pPr>
        <w:pStyle w:val="Heading3"/>
        <w:numPr>
          <w:ilvl w:val="2"/>
          <w:numId w:val="1"/>
        </w:numPr>
        <w:tabs>
          <w:tab w:pos="1677" w:val="left" w:leader="none"/>
        </w:tabs>
        <w:spacing w:line="240" w:lineRule="auto" w:before="0" w:after="0"/>
        <w:ind w:left="1677" w:right="0" w:hanging="988"/>
        <w:jc w:val="left"/>
        <w:rPr>
          <w:u w:val="none"/>
        </w:rPr>
      </w:pPr>
      <w:r>
        <w:rPr>
          <w:u w:val="none"/>
        </w:rPr>
        <w:t>Espaço</w:t>
      </w:r>
      <w:r>
        <w:rPr>
          <w:spacing w:val="-2"/>
          <w:u w:val="none"/>
        </w:rPr>
        <w:t> </w:t>
      </w:r>
      <w:r>
        <w:rPr>
          <w:u w:val="none"/>
        </w:rPr>
        <w:t>Físico e</w:t>
      </w:r>
      <w:r>
        <w:rPr>
          <w:spacing w:val="-1"/>
          <w:u w:val="none"/>
        </w:rPr>
        <w:t> </w:t>
      </w:r>
      <w:r>
        <w:rPr>
          <w:spacing w:val="-2"/>
          <w:u w:val="none"/>
        </w:rPr>
        <w:t>mobiliário</w:t>
      </w:r>
    </w:p>
    <w:p>
      <w:pPr>
        <w:pStyle w:val="BodyText"/>
        <w:spacing w:before="132"/>
        <w:ind w:left="262"/>
      </w:pPr>
      <w:r>
        <w:rPr/>
        <w:t>Não</w:t>
      </w:r>
      <w:r>
        <w:rPr>
          <w:spacing w:val="-1"/>
        </w:rPr>
        <w:t> </w:t>
      </w:r>
      <w:r>
        <w:rPr/>
        <w:t>se</w:t>
      </w:r>
      <w:r>
        <w:rPr>
          <w:spacing w:val="-1"/>
        </w:rPr>
        <w:t> </w:t>
      </w:r>
      <w:r>
        <w:rPr/>
        <w:t>faz</w:t>
      </w:r>
      <w:r>
        <w:rPr>
          <w:spacing w:val="-1"/>
        </w:rPr>
        <w:t> </w:t>
      </w:r>
      <w:r>
        <w:rPr/>
        <w:t>necessário</w:t>
      </w:r>
      <w:r>
        <w:rPr>
          <w:spacing w:val="-1"/>
        </w:rPr>
        <w:t> </w:t>
      </w:r>
      <w:r>
        <w:rPr/>
        <w:t>espaço</w:t>
      </w:r>
      <w:r>
        <w:rPr>
          <w:spacing w:val="-1"/>
        </w:rPr>
        <w:t> </w:t>
      </w:r>
      <w:r>
        <w:rPr/>
        <w:t>físico</w:t>
      </w:r>
      <w:r>
        <w:rPr>
          <w:spacing w:val="-1"/>
        </w:rPr>
        <w:t> </w:t>
      </w:r>
      <w:r>
        <w:rPr/>
        <w:t>e</w:t>
      </w:r>
      <w:r>
        <w:rPr>
          <w:spacing w:val="-2"/>
        </w:rPr>
        <w:t> mobiliário.</w:t>
      </w:r>
    </w:p>
    <w:p>
      <w:pPr>
        <w:pStyle w:val="BodyText"/>
      </w:pPr>
    </w:p>
    <w:p>
      <w:pPr>
        <w:pStyle w:val="BodyText"/>
        <w:spacing w:before="45"/>
      </w:pPr>
    </w:p>
    <w:p>
      <w:pPr>
        <w:pStyle w:val="Heading3"/>
        <w:numPr>
          <w:ilvl w:val="2"/>
          <w:numId w:val="1"/>
        </w:numPr>
        <w:tabs>
          <w:tab w:pos="1677" w:val="left" w:leader="none"/>
        </w:tabs>
        <w:spacing w:line="240" w:lineRule="auto" w:before="1" w:after="0"/>
        <w:ind w:left="1677" w:right="0" w:hanging="988"/>
        <w:jc w:val="left"/>
        <w:rPr>
          <w:u w:val="none"/>
        </w:rPr>
      </w:pPr>
      <w:r>
        <w:rPr>
          <w:u w:val="none"/>
        </w:rPr>
        <w:t>Impacto</w:t>
      </w:r>
      <w:r>
        <w:rPr>
          <w:spacing w:val="-1"/>
          <w:u w:val="none"/>
        </w:rPr>
        <w:t> </w:t>
      </w:r>
      <w:r>
        <w:rPr>
          <w:spacing w:val="-2"/>
          <w:u w:val="none"/>
        </w:rPr>
        <w:t>Ambiental</w:t>
      </w:r>
    </w:p>
    <w:p>
      <w:pPr>
        <w:pStyle w:val="BodyText"/>
        <w:spacing w:before="132"/>
        <w:ind w:left="262"/>
      </w:pPr>
      <w:r>
        <w:rPr/>
        <w:t>Não</w:t>
      </w:r>
      <w:r>
        <w:rPr>
          <w:spacing w:val="-2"/>
        </w:rPr>
        <w:t> </w:t>
      </w:r>
      <w:r>
        <w:rPr/>
        <w:t>haverá</w:t>
      </w:r>
      <w:r>
        <w:rPr>
          <w:spacing w:val="-3"/>
        </w:rPr>
        <w:t> </w:t>
      </w:r>
      <w:r>
        <w:rPr/>
        <w:t>impacto</w:t>
      </w:r>
      <w:r>
        <w:rPr>
          <w:spacing w:val="1"/>
        </w:rPr>
        <w:t> </w:t>
      </w:r>
      <w:r>
        <w:rPr>
          <w:spacing w:val="-2"/>
        </w:rPr>
        <w:t>ambiental.</w:t>
      </w:r>
    </w:p>
    <w:p>
      <w:pPr>
        <w:pStyle w:val="BodyText"/>
      </w:pPr>
    </w:p>
    <w:p>
      <w:pPr>
        <w:pStyle w:val="BodyText"/>
        <w:spacing w:before="44"/>
      </w:pPr>
    </w:p>
    <w:p>
      <w:pPr>
        <w:pStyle w:val="Heading1"/>
        <w:numPr>
          <w:ilvl w:val="1"/>
          <w:numId w:val="1"/>
        </w:numPr>
        <w:tabs>
          <w:tab w:pos="693" w:val="left" w:leader="none"/>
        </w:tabs>
        <w:spacing w:line="240" w:lineRule="auto" w:before="0" w:after="0"/>
        <w:ind w:left="693" w:right="0" w:hanging="431"/>
        <w:jc w:val="left"/>
        <w:rPr>
          <w:sz w:val="26"/>
        </w:rPr>
      </w:pPr>
      <w:r>
        <w:rPr/>
        <w:t>IDENTIFICAÇÃO</w:t>
      </w:r>
      <w:r>
        <w:rPr>
          <w:spacing w:val="-3"/>
        </w:rPr>
        <w:t> </w:t>
      </w:r>
      <w:r>
        <w:rPr/>
        <w:t>DAS</w:t>
      </w:r>
      <w:r>
        <w:rPr>
          <w:spacing w:val="-1"/>
        </w:rPr>
        <w:t> </w:t>
      </w:r>
      <w:r>
        <w:rPr>
          <w:spacing w:val="-2"/>
        </w:rPr>
        <w:t>SOLUÇÕES</w:t>
      </w:r>
    </w:p>
    <w:p>
      <w:pPr>
        <w:pStyle w:val="BodyText"/>
        <w:spacing w:before="9"/>
        <w:rPr>
          <w:b/>
          <w:sz w:val="11"/>
        </w:rPr>
      </w:pPr>
    </w:p>
    <w:tbl>
      <w:tblPr>
        <w:tblW w:w="0" w:type="auto"/>
        <w:jc w:val="left"/>
        <w:tblInd w:w="2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91"/>
        <w:gridCol w:w="7509"/>
      </w:tblGrid>
      <w:tr>
        <w:trPr>
          <w:trHeight w:val="829" w:hRule="atLeast"/>
        </w:trPr>
        <w:tc>
          <w:tcPr>
            <w:tcW w:w="991" w:type="dxa"/>
            <w:shd w:val="clear" w:color="auto" w:fill="C0C1C0"/>
          </w:tcPr>
          <w:p>
            <w:pPr>
              <w:pStyle w:val="TableParagraph"/>
              <w:spacing w:before="1"/>
              <w:ind w:left="719"/>
              <w:jc w:val="center"/>
              <w:rPr>
                <w:b/>
                <w:sz w:val="24"/>
              </w:rPr>
            </w:pPr>
            <w:r>
              <w:rPr>
                <w:b/>
                <w:spacing w:val="-10"/>
                <w:sz w:val="24"/>
              </w:rPr>
              <w:t>I</w:t>
            </w:r>
          </w:p>
          <w:p>
            <w:pPr>
              <w:pStyle w:val="TableParagraph"/>
              <w:spacing w:before="137"/>
              <w:ind w:left="12"/>
              <w:jc w:val="center"/>
              <w:rPr>
                <w:b/>
                <w:sz w:val="24"/>
              </w:rPr>
            </w:pPr>
            <w:r>
              <w:rPr>
                <w:b/>
                <w:spacing w:val="-10"/>
                <w:sz w:val="24"/>
              </w:rPr>
              <w:t>D</w:t>
            </w:r>
          </w:p>
        </w:tc>
        <w:tc>
          <w:tcPr>
            <w:tcW w:w="7509" w:type="dxa"/>
            <w:shd w:val="clear" w:color="auto" w:fill="C0C1C0"/>
          </w:tcPr>
          <w:p>
            <w:pPr>
              <w:pStyle w:val="TableParagraph"/>
              <w:spacing w:before="207"/>
              <w:ind w:left="705"/>
              <w:rPr>
                <w:b/>
                <w:sz w:val="24"/>
              </w:rPr>
            </w:pPr>
            <w:r>
              <w:rPr>
                <w:b/>
                <w:sz w:val="24"/>
              </w:rPr>
              <w:t>Descrição</w:t>
            </w:r>
            <w:r>
              <w:rPr>
                <w:b/>
                <w:spacing w:val="-2"/>
                <w:sz w:val="24"/>
              </w:rPr>
              <w:t> </w:t>
            </w:r>
            <w:r>
              <w:rPr>
                <w:b/>
                <w:sz w:val="24"/>
              </w:rPr>
              <w:t>da</w:t>
            </w:r>
            <w:r>
              <w:rPr>
                <w:b/>
                <w:spacing w:val="-1"/>
                <w:sz w:val="24"/>
              </w:rPr>
              <w:t> </w:t>
            </w:r>
            <w:r>
              <w:rPr>
                <w:b/>
                <w:sz w:val="24"/>
              </w:rPr>
              <w:t>solução</w:t>
            </w:r>
            <w:r>
              <w:rPr>
                <w:b/>
                <w:spacing w:val="-1"/>
                <w:sz w:val="24"/>
              </w:rPr>
              <w:t> </w:t>
            </w:r>
            <w:r>
              <w:rPr>
                <w:b/>
                <w:sz w:val="24"/>
              </w:rPr>
              <w:t>(ou</w:t>
            </w:r>
            <w:r>
              <w:rPr>
                <w:b/>
                <w:spacing w:val="-1"/>
                <w:sz w:val="24"/>
              </w:rPr>
              <w:t> </w:t>
            </w:r>
            <w:r>
              <w:rPr>
                <w:b/>
                <w:spacing w:val="-2"/>
                <w:sz w:val="24"/>
              </w:rPr>
              <w:t>cenário)</w:t>
            </w:r>
          </w:p>
        </w:tc>
      </w:tr>
      <w:tr>
        <w:trPr>
          <w:trHeight w:val="1441" w:hRule="atLeast"/>
        </w:trPr>
        <w:tc>
          <w:tcPr>
            <w:tcW w:w="991" w:type="dxa"/>
            <w:tcBorders>
              <w:bottom w:val="single" w:sz="4" w:space="0" w:color="000000"/>
            </w:tcBorders>
          </w:tcPr>
          <w:p>
            <w:pPr>
              <w:pStyle w:val="TableParagraph"/>
              <w:spacing w:before="236"/>
              <w:rPr>
                <w:b/>
                <w:sz w:val="24"/>
              </w:rPr>
            </w:pPr>
          </w:p>
          <w:p>
            <w:pPr>
              <w:pStyle w:val="TableParagraph"/>
              <w:ind w:left="194"/>
              <w:rPr>
                <w:b/>
                <w:sz w:val="24"/>
              </w:rPr>
            </w:pPr>
            <w:r>
              <w:rPr>
                <w:b/>
                <w:spacing w:val="-2"/>
                <w:sz w:val="24"/>
              </w:rPr>
              <w:t>Única</w:t>
            </w:r>
          </w:p>
        </w:tc>
        <w:tc>
          <w:tcPr>
            <w:tcW w:w="7509" w:type="dxa"/>
            <w:tcBorders>
              <w:bottom w:val="single" w:sz="4" w:space="0" w:color="000000"/>
            </w:tcBorders>
          </w:tcPr>
          <w:p>
            <w:pPr>
              <w:pStyle w:val="TableParagraph"/>
              <w:spacing w:line="360" w:lineRule="auto"/>
              <w:ind w:left="-3" w:right="2"/>
              <w:jc w:val="both"/>
              <w:rPr>
                <w:sz w:val="24"/>
              </w:rPr>
            </w:pPr>
            <w:r>
              <w:rPr>
                <w:sz w:val="24"/>
              </w:rPr>
              <w:t>Renovação da Garantia e Suporte Técnico de licenças Vmware vCloud Suite Enterprise e vCenter, com créditos PSO da Vmware para Serviços Especializados do Fabricante.</w:t>
            </w:r>
          </w:p>
        </w:tc>
      </w:tr>
    </w:tbl>
    <w:p>
      <w:pPr>
        <w:spacing w:after="0" w:line="360" w:lineRule="auto"/>
        <w:jc w:val="both"/>
        <w:rPr>
          <w:sz w:val="24"/>
        </w:rPr>
        <w:sectPr>
          <w:pgSz w:w="11910" w:h="16840"/>
          <w:pgMar w:header="585" w:footer="931" w:top="2000" w:bottom="1120" w:left="1440" w:right="1080"/>
        </w:sectPr>
      </w:pPr>
    </w:p>
    <w:p>
      <w:pPr>
        <w:pStyle w:val="BodyText"/>
        <w:spacing w:before="137"/>
        <w:rPr>
          <w:b/>
        </w:rPr>
      </w:pPr>
    </w:p>
    <w:p>
      <w:pPr>
        <w:pStyle w:val="Heading2"/>
        <w:ind w:left="262"/>
      </w:pPr>
      <w:r>
        <w:rPr/>
        <w:t>Descrição</w:t>
      </w:r>
      <w:r>
        <w:rPr>
          <w:spacing w:val="-3"/>
        </w:rPr>
        <w:t> </w:t>
      </w:r>
      <w:r>
        <w:rPr/>
        <w:t>da</w:t>
      </w:r>
      <w:r>
        <w:rPr>
          <w:spacing w:val="-1"/>
        </w:rPr>
        <w:t> </w:t>
      </w:r>
      <w:r>
        <w:rPr/>
        <w:t>Solução </w:t>
      </w:r>
      <w:r>
        <w:rPr>
          <w:spacing w:val="-5"/>
        </w:rPr>
        <w:t>01</w:t>
      </w:r>
    </w:p>
    <w:p>
      <w:pPr>
        <w:spacing w:line="203" w:lineRule="exact" w:before="0"/>
        <w:ind w:left="262" w:right="0" w:firstLine="0"/>
        <w:jc w:val="left"/>
        <w:rPr>
          <w:sz w:val="18"/>
        </w:rPr>
      </w:pPr>
      <w:r>
        <w:rPr/>
        <w:br w:type="column"/>
      </w:r>
      <w:r>
        <w:rPr>
          <w:b/>
          <w:color w:val="4F81BC"/>
          <w:sz w:val="18"/>
        </w:rPr>
        <w:t>Tabela</w:t>
      </w:r>
      <w:r>
        <w:rPr>
          <w:b/>
          <w:color w:val="4F81BC"/>
          <w:spacing w:val="-3"/>
          <w:sz w:val="18"/>
        </w:rPr>
        <w:t> </w:t>
      </w:r>
      <w:r>
        <w:rPr>
          <w:b/>
          <w:color w:val="4F81BC"/>
          <w:sz w:val="18"/>
        </w:rPr>
        <w:t>3 </w:t>
      </w:r>
      <w:r>
        <w:rPr>
          <w:color w:val="4F81BC"/>
          <w:sz w:val="18"/>
        </w:rPr>
        <w:t>–</w:t>
      </w:r>
      <w:r>
        <w:rPr>
          <w:color w:val="4F81BC"/>
          <w:spacing w:val="-1"/>
          <w:sz w:val="18"/>
        </w:rPr>
        <w:t> </w:t>
      </w:r>
      <w:r>
        <w:rPr>
          <w:color w:val="4F81BC"/>
          <w:sz w:val="18"/>
        </w:rPr>
        <w:t>Descrição</w:t>
      </w:r>
      <w:r>
        <w:rPr>
          <w:color w:val="4F81BC"/>
          <w:spacing w:val="-1"/>
          <w:sz w:val="18"/>
        </w:rPr>
        <w:t> </w:t>
      </w:r>
      <w:r>
        <w:rPr>
          <w:color w:val="4F81BC"/>
          <w:sz w:val="18"/>
        </w:rPr>
        <w:t>das</w:t>
      </w:r>
      <w:r>
        <w:rPr>
          <w:color w:val="4F81BC"/>
          <w:spacing w:val="-1"/>
          <w:sz w:val="18"/>
        </w:rPr>
        <w:t> </w:t>
      </w:r>
      <w:r>
        <w:rPr>
          <w:color w:val="4F81BC"/>
          <w:spacing w:val="-2"/>
          <w:sz w:val="18"/>
        </w:rPr>
        <w:t>Soluções</w:t>
      </w:r>
    </w:p>
    <w:p>
      <w:pPr>
        <w:spacing w:after="0" w:line="203" w:lineRule="exact"/>
        <w:jc w:val="left"/>
        <w:rPr>
          <w:sz w:val="18"/>
        </w:rPr>
        <w:sectPr>
          <w:type w:val="continuous"/>
          <w:pgSz w:w="11910" w:h="16840"/>
          <w:pgMar w:header="585" w:footer="931" w:top="2000" w:bottom="1120" w:left="1440" w:right="1080"/>
          <w:cols w:num="2" w:equalWidth="0">
            <w:col w:w="2780" w:space="199"/>
            <w:col w:w="6411"/>
          </w:cols>
        </w:sectPr>
      </w:pPr>
    </w:p>
    <w:p>
      <w:pPr>
        <w:pStyle w:val="BodyText"/>
        <w:spacing w:line="360" w:lineRule="auto" w:before="135"/>
        <w:ind w:left="262" w:right="623" w:firstLine="707"/>
        <w:jc w:val="both"/>
      </w:pPr>
      <w:r>
        <w:rPr/>
        <w:t>Desde os idos de 2007 o PJMT utiliza a solução de virtualização da Fabricante VMware, ou seja, um modelo em que a infraestrutura de TIC é virtualizada e dedicada aos</w:t>
      </w:r>
      <w:r>
        <w:rPr>
          <w:spacing w:val="-3"/>
        </w:rPr>
        <w:t> </w:t>
      </w:r>
      <w:r>
        <w:rPr/>
        <w:t>serviços</w:t>
      </w:r>
      <w:r>
        <w:rPr>
          <w:spacing w:val="-3"/>
        </w:rPr>
        <w:t> </w:t>
      </w:r>
      <w:r>
        <w:rPr/>
        <w:t>computacionais</w:t>
      </w:r>
      <w:r>
        <w:rPr>
          <w:spacing w:val="-3"/>
        </w:rPr>
        <w:t> </w:t>
      </w:r>
      <w:r>
        <w:rPr/>
        <w:t>existentes,</w:t>
      </w:r>
      <w:r>
        <w:rPr>
          <w:spacing w:val="-3"/>
        </w:rPr>
        <w:t> </w:t>
      </w:r>
      <w:r>
        <w:rPr/>
        <w:t>na</w:t>
      </w:r>
      <w:r>
        <w:rPr>
          <w:spacing w:val="-5"/>
        </w:rPr>
        <w:t> </w:t>
      </w:r>
      <w:r>
        <w:rPr/>
        <w:t>qual</w:t>
      </w:r>
      <w:r>
        <w:rPr>
          <w:spacing w:val="-3"/>
        </w:rPr>
        <w:t> </w:t>
      </w:r>
      <w:r>
        <w:rPr/>
        <w:t>os</w:t>
      </w:r>
      <w:r>
        <w:rPr>
          <w:spacing w:val="-3"/>
        </w:rPr>
        <w:t> </w:t>
      </w:r>
      <w:r>
        <w:rPr/>
        <w:t>Servidores</w:t>
      </w:r>
      <w:r>
        <w:rPr>
          <w:spacing w:val="-1"/>
        </w:rPr>
        <w:t> </w:t>
      </w:r>
      <w:r>
        <w:rPr/>
        <w:t>e</w:t>
      </w:r>
      <w:r>
        <w:rPr>
          <w:spacing w:val="-4"/>
        </w:rPr>
        <w:t> </w:t>
      </w:r>
      <w:r>
        <w:rPr/>
        <w:t>Magistrados</w:t>
      </w:r>
      <w:r>
        <w:rPr>
          <w:spacing w:val="-3"/>
        </w:rPr>
        <w:t> </w:t>
      </w:r>
      <w:r>
        <w:rPr/>
        <w:t>deste</w:t>
      </w:r>
      <w:r>
        <w:rPr>
          <w:spacing w:val="-3"/>
        </w:rPr>
        <w:t> </w:t>
      </w:r>
      <w:r>
        <w:rPr/>
        <w:t>órgão possuem acesso.</w:t>
      </w:r>
    </w:p>
    <w:p>
      <w:pPr>
        <w:spacing w:after="0" w:line="360" w:lineRule="auto"/>
        <w:jc w:val="both"/>
        <w:sectPr>
          <w:type w:val="continuous"/>
          <w:pgSz w:w="11910" w:h="16840"/>
          <w:pgMar w:header="585" w:footer="931" w:top="2000" w:bottom="1120" w:left="1440" w:right="1080"/>
        </w:sectPr>
      </w:pPr>
    </w:p>
    <w:p>
      <w:pPr>
        <w:pStyle w:val="BodyText"/>
        <w:spacing w:line="360" w:lineRule="auto" w:before="233"/>
        <w:ind w:left="262" w:right="619" w:firstLine="707"/>
        <w:jc w:val="both"/>
      </w:pPr>
      <w:r>
        <w:rPr/>
        <w:t>A proposta da Solução Única tem como cerne a continuidade dos serviços de virtualização deste Poder, composto de licenças perpétuas. Contudo, para que estas sejam atualizadas para as versões mais recentes e continuem a funcionar sem percalços, de modo a evitar falhas, bem como para que tenha um ambiente de virtualização orquestrado com as melhores práticas de mercado, necessária a renovação da Garantia e Suporte Técnico de licenças Vmware vCloud Suite Enterprise e vCenter, com créditos PSO da Vmware para Serviços Especializados do Fabricante.</w:t>
      </w:r>
    </w:p>
    <w:p>
      <w:pPr>
        <w:pStyle w:val="BodyText"/>
        <w:spacing w:line="360" w:lineRule="auto"/>
        <w:ind w:left="262" w:right="620" w:firstLine="707"/>
        <w:jc w:val="both"/>
      </w:pPr>
      <w:r>
        <w:rPr/>
        <w:t>Sabe-se que por conta dos riscos de segurança e da necessidade de evolução, integração e compatibilização dos softwares com novos hardwares e outros softwares, é incessante a demanda de evolução dos produtos de tecnologia, razão pela qual faz indispensável o acesso as atualizações que levam ao uso de versões futuras do software </w:t>
      </w:r>
      <w:r>
        <w:rPr>
          <w:spacing w:val="-2"/>
        </w:rPr>
        <w:t>adquirido.</w:t>
      </w:r>
    </w:p>
    <w:p>
      <w:pPr>
        <w:pStyle w:val="BodyText"/>
        <w:spacing w:before="1"/>
        <w:ind w:left="970"/>
        <w:jc w:val="both"/>
      </w:pPr>
      <w:r>
        <w:rPr/>
        <w:t>Os</w:t>
      </w:r>
      <w:r>
        <w:rPr>
          <w:spacing w:val="-1"/>
        </w:rPr>
        <w:t> </w:t>
      </w:r>
      <w:r>
        <w:rPr/>
        <w:t>serviços</w:t>
      </w:r>
      <w:r>
        <w:rPr>
          <w:spacing w:val="-1"/>
        </w:rPr>
        <w:t> </w:t>
      </w:r>
      <w:r>
        <w:rPr/>
        <w:t>a serem oferecidos para</w:t>
      </w:r>
      <w:r>
        <w:rPr>
          <w:spacing w:val="-1"/>
        </w:rPr>
        <w:t> </w:t>
      </w:r>
      <w:r>
        <w:rPr/>
        <w:t>os itens</w:t>
      </w:r>
      <w:r>
        <w:rPr>
          <w:spacing w:val="-1"/>
        </w:rPr>
        <w:t> </w:t>
      </w:r>
      <w:r>
        <w:rPr/>
        <w:t>1 e</w:t>
      </w:r>
      <w:r>
        <w:rPr>
          <w:spacing w:val="-3"/>
        </w:rPr>
        <w:t> </w:t>
      </w:r>
      <w:r>
        <w:rPr/>
        <w:t>2</w:t>
      </w:r>
      <w:r>
        <w:rPr>
          <w:spacing w:val="2"/>
        </w:rPr>
        <w:t> </w:t>
      </w:r>
      <w:r>
        <w:rPr>
          <w:spacing w:val="-2"/>
        </w:rPr>
        <w:t>incluem:</w:t>
      </w:r>
    </w:p>
    <w:p>
      <w:pPr>
        <w:pStyle w:val="ListParagraph"/>
        <w:numPr>
          <w:ilvl w:val="0"/>
          <w:numId w:val="4"/>
        </w:numPr>
        <w:tabs>
          <w:tab w:pos="980" w:val="left" w:leader="none"/>
        </w:tabs>
        <w:spacing w:line="240" w:lineRule="auto" w:before="136" w:after="0"/>
        <w:ind w:left="980" w:right="0" w:hanging="359"/>
        <w:jc w:val="both"/>
        <w:rPr>
          <w:sz w:val="24"/>
        </w:rPr>
      </w:pPr>
      <w:r>
        <w:rPr>
          <w:sz w:val="24"/>
        </w:rPr>
        <w:t>Suporte</w:t>
      </w:r>
      <w:r>
        <w:rPr>
          <w:spacing w:val="-2"/>
          <w:sz w:val="24"/>
        </w:rPr>
        <w:t> </w:t>
      </w:r>
      <w:r>
        <w:rPr>
          <w:sz w:val="24"/>
        </w:rPr>
        <w:t>técnico por</w:t>
      </w:r>
      <w:r>
        <w:rPr>
          <w:spacing w:val="-2"/>
          <w:sz w:val="24"/>
        </w:rPr>
        <w:t> </w:t>
      </w:r>
      <w:r>
        <w:rPr>
          <w:sz w:val="24"/>
        </w:rPr>
        <w:t>telefone</w:t>
      </w:r>
      <w:r>
        <w:rPr>
          <w:spacing w:val="-1"/>
          <w:sz w:val="24"/>
        </w:rPr>
        <w:t> </w:t>
      </w:r>
      <w:r>
        <w:rPr>
          <w:sz w:val="24"/>
        </w:rPr>
        <w:t>e</w:t>
      </w:r>
      <w:r>
        <w:rPr>
          <w:spacing w:val="-1"/>
          <w:sz w:val="24"/>
        </w:rPr>
        <w:t> </w:t>
      </w:r>
      <w:r>
        <w:rPr>
          <w:spacing w:val="-2"/>
          <w:sz w:val="24"/>
        </w:rPr>
        <w:t>internet;</w:t>
      </w:r>
    </w:p>
    <w:p>
      <w:pPr>
        <w:pStyle w:val="ListParagraph"/>
        <w:numPr>
          <w:ilvl w:val="0"/>
          <w:numId w:val="4"/>
        </w:numPr>
        <w:tabs>
          <w:tab w:pos="981" w:val="left" w:leader="none"/>
        </w:tabs>
        <w:spacing w:line="355" w:lineRule="auto" w:before="138" w:after="0"/>
        <w:ind w:left="981" w:right="619" w:hanging="360"/>
        <w:jc w:val="both"/>
        <w:rPr>
          <w:sz w:val="24"/>
        </w:rPr>
      </w:pPr>
      <w:r>
        <w:rPr>
          <w:sz w:val="24"/>
        </w:rPr>
        <w:t>Atualizações e correções acesso a atualizações e correções para os produtos licenciados, garantindo que o ambiente esteja sempre atualizado e protegido contra vulnerabilidades;</w:t>
      </w:r>
    </w:p>
    <w:p>
      <w:pPr>
        <w:pStyle w:val="ListParagraph"/>
        <w:numPr>
          <w:ilvl w:val="0"/>
          <w:numId w:val="4"/>
        </w:numPr>
        <w:tabs>
          <w:tab w:pos="981" w:val="left" w:leader="none"/>
        </w:tabs>
        <w:spacing w:line="357" w:lineRule="auto" w:before="6" w:after="0"/>
        <w:ind w:left="981" w:right="617" w:hanging="360"/>
        <w:jc w:val="both"/>
        <w:rPr>
          <w:sz w:val="24"/>
        </w:rPr>
      </w:pPr>
      <w:r>
        <w:rPr>
          <w:sz w:val="24"/>
        </w:rPr>
        <w:t>Acesso à base de conhecimento das soluções, que disponibilize manuais, artigos técnicos, guias de configuração e documentação para auxiliar na solução de problemas e no aprendizado das tecnologias;</w:t>
      </w:r>
    </w:p>
    <w:p>
      <w:pPr>
        <w:pStyle w:val="ListParagraph"/>
        <w:numPr>
          <w:ilvl w:val="0"/>
          <w:numId w:val="4"/>
        </w:numPr>
        <w:tabs>
          <w:tab w:pos="981" w:val="left" w:leader="none"/>
        </w:tabs>
        <w:spacing w:line="357" w:lineRule="auto" w:before="0" w:after="0"/>
        <w:ind w:left="981" w:right="619" w:hanging="360"/>
        <w:jc w:val="both"/>
        <w:rPr>
          <w:sz w:val="24"/>
        </w:rPr>
      </w:pPr>
      <w:r>
        <w:rPr>
          <w:sz w:val="24"/>
        </w:rPr>
        <w:t>Disponibilização de recursos online, tais como fóruns de discussão, blogs técnicos</w:t>
      </w:r>
      <w:r>
        <w:rPr>
          <w:spacing w:val="-2"/>
          <w:sz w:val="24"/>
        </w:rPr>
        <w:t> </w:t>
      </w:r>
      <w:r>
        <w:rPr>
          <w:sz w:val="24"/>
        </w:rPr>
        <w:t>e</w:t>
      </w:r>
      <w:r>
        <w:rPr>
          <w:spacing w:val="-2"/>
          <w:sz w:val="24"/>
        </w:rPr>
        <w:t> </w:t>
      </w:r>
      <w:r>
        <w:rPr>
          <w:sz w:val="24"/>
        </w:rPr>
        <w:t>webinars,</w:t>
      </w:r>
      <w:r>
        <w:rPr>
          <w:spacing w:val="-1"/>
          <w:sz w:val="24"/>
        </w:rPr>
        <w:t> </w:t>
      </w:r>
      <w:r>
        <w:rPr>
          <w:sz w:val="24"/>
        </w:rPr>
        <w:t>que permitam</w:t>
      </w:r>
      <w:r>
        <w:rPr>
          <w:spacing w:val="-1"/>
          <w:sz w:val="24"/>
        </w:rPr>
        <w:t> </w:t>
      </w:r>
      <w:r>
        <w:rPr>
          <w:sz w:val="24"/>
        </w:rPr>
        <w:t>que</w:t>
      </w:r>
      <w:r>
        <w:rPr>
          <w:spacing w:val="-2"/>
          <w:sz w:val="24"/>
        </w:rPr>
        <w:t> </w:t>
      </w:r>
      <w:r>
        <w:rPr>
          <w:sz w:val="24"/>
        </w:rPr>
        <w:t>os</w:t>
      </w:r>
      <w:r>
        <w:rPr>
          <w:spacing w:val="-1"/>
          <w:sz w:val="24"/>
        </w:rPr>
        <w:t> </w:t>
      </w:r>
      <w:r>
        <w:rPr>
          <w:sz w:val="24"/>
        </w:rPr>
        <w:t>clientes interajam</w:t>
      </w:r>
      <w:r>
        <w:rPr>
          <w:spacing w:val="-1"/>
          <w:sz w:val="24"/>
        </w:rPr>
        <w:t> </w:t>
      </w:r>
      <w:r>
        <w:rPr>
          <w:sz w:val="24"/>
        </w:rPr>
        <w:t>com</w:t>
      </w:r>
      <w:r>
        <w:rPr>
          <w:spacing w:val="-1"/>
          <w:sz w:val="24"/>
        </w:rPr>
        <w:t> </w:t>
      </w:r>
      <w:r>
        <w:rPr>
          <w:sz w:val="24"/>
        </w:rPr>
        <w:t>outros</w:t>
      </w:r>
      <w:r>
        <w:rPr>
          <w:spacing w:val="-1"/>
          <w:sz w:val="24"/>
        </w:rPr>
        <w:t> </w:t>
      </w:r>
      <w:r>
        <w:rPr>
          <w:sz w:val="24"/>
        </w:rPr>
        <w:t>usuários e especialistas da solução para compartilhar experiências e obter informações </w:t>
      </w:r>
      <w:r>
        <w:rPr>
          <w:spacing w:val="-2"/>
          <w:sz w:val="24"/>
        </w:rPr>
        <w:t>valiosas;</w:t>
      </w:r>
    </w:p>
    <w:p>
      <w:pPr>
        <w:pStyle w:val="ListParagraph"/>
        <w:numPr>
          <w:ilvl w:val="0"/>
          <w:numId w:val="4"/>
        </w:numPr>
        <w:tabs>
          <w:tab w:pos="981" w:val="left" w:leader="none"/>
        </w:tabs>
        <w:spacing w:line="352" w:lineRule="auto" w:before="1" w:after="0"/>
        <w:ind w:left="981" w:right="623" w:hanging="360"/>
        <w:jc w:val="both"/>
        <w:rPr>
          <w:sz w:val="24"/>
        </w:rPr>
      </w:pPr>
      <w:r>
        <w:rPr>
          <w:sz w:val="24"/>
        </w:rPr>
        <w:t>Suporte de casos técnicos para obter assistência personalizada na resolução de problemas específicos do ambiente;</w:t>
      </w:r>
    </w:p>
    <w:p>
      <w:pPr>
        <w:pStyle w:val="ListParagraph"/>
        <w:numPr>
          <w:ilvl w:val="0"/>
          <w:numId w:val="4"/>
        </w:numPr>
        <w:tabs>
          <w:tab w:pos="981" w:val="left" w:leader="none"/>
        </w:tabs>
        <w:spacing w:line="352" w:lineRule="auto" w:before="7" w:after="0"/>
        <w:ind w:left="981" w:right="621" w:hanging="360"/>
        <w:jc w:val="both"/>
        <w:rPr>
          <w:sz w:val="24"/>
        </w:rPr>
      </w:pPr>
      <w:r>
        <w:rPr>
          <w:sz w:val="24"/>
        </w:rPr>
        <w:t>Gerenciamento de problemas complexos e escalonamento para recursos mais avançados, se necessário;</w:t>
      </w:r>
    </w:p>
    <w:p>
      <w:pPr>
        <w:pStyle w:val="ListParagraph"/>
        <w:numPr>
          <w:ilvl w:val="0"/>
          <w:numId w:val="4"/>
        </w:numPr>
        <w:tabs>
          <w:tab w:pos="980" w:val="left" w:leader="none"/>
        </w:tabs>
        <w:spacing w:line="240" w:lineRule="auto" w:before="7" w:after="0"/>
        <w:ind w:left="980" w:right="0" w:hanging="359"/>
        <w:jc w:val="both"/>
        <w:rPr>
          <w:sz w:val="24"/>
        </w:rPr>
      </w:pPr>
      <w:r>
        <w:rPr>
          <w:sz w:val="24"/>
        </w:rPr>
        <w:t>Análise</w:t>
      </w:r>
      <w:r>
        <w:rPr>
          <w:spacing w:val="-2"/>
          <w:sz w:val="24"/>
        </w:rPr>
        <w:t> </w:t>
      </w:r>
      <w:r>
        <w:rPr>
          <w:sz w:val="24"/>
        </w:rPr>
        <w:t>de</w:t>
      </w:r>
      <w:r>
        <w:rPr>
          <w:spacing w:val="-1"/>
          <w:sz w:val="24"/>
        </w:rPr>
        <w:t> </w:t>
      </w:r>
      <w:r>
        <w:rPr>
          <w:sz w:val="24"/>
        </w:rPr>
        <w:t>logs</w:t>
      </w:r>
      <w:r>
        <w:rPr>
          <w:spacing w:val="-1"/>
          <w:sz w:val="24"/>
        </w:rPr>
        <w:t> </w:t>
      </w:r>
      <w:r>
        <w:rPr>
          <w:sz w:val="24"/>
        </w:rPr>
        <w:t>e diagnósticos</w:t>
      </w:r>
      <w:r>
        <w:rPr>
          <w:spacing w:val="1"/>
          <w:sz w:val="24"/>
        </w:rPr>
        <w:t> </w:t>
      </w:r>
      <w:r>
        <w:rPr>
          <w:sz w:val="24"/>
        </w:rPr>
        <w:t>de</w:t>
      </w:r>
      <w:r>
        <w:rPr>
          <w:spacing w:val="-1"/>
          <w:sz w:val="24"/>
        </w:rPr>
        <w:t> </w:t>
      </w:r>
      <w:r>
        <w:rPr>
          <w:sz w:val="24"/>
        </w:rPr>
        <w:t>problemas</w:t>
      </w:r>
      <w:r>
        <w:rPr>
          <w:spacing w:val="-1"/>
          <w:sz w:val="24"/>
        </w:rPr>
        <w:t> </w:t>
      </w:r>
      <w:r>
        <w:rPr>
          <w:sz w:val="24"/>
        </w:rPr>
        <w:t>e</w:t>
      </w:r>
      <w:r>
        <w:rPr>
          <w:spacing w:val="-1"/>
          <w:sz w:val="24"/>
        </w:rPr>
        <w:t> </w:t>
      </w:r>
      <w:r>
        <w:rPr>
          <w:sz w:val="24"/>
        </w:rPr>
        <w:t>propositura</w:t>
      </w:r>
      <w:r>
        <w:rPr>
          <w:spacing w:val="-1"/>
          <w:sz w:val="24"/>
        </w:rPr>
        <w:t> </w:t>
      </w:r>
      <w:r>
        <w:rPr>
          <w:sz w:val="24"/>
        </w:rPr>
        <w:t>de</w:t>
      </w:r>
      <w:r>
        <w:rPr>
          <w:spacing w:val="-1"/>
          <w:sz w:val="24"/>
        </w:rPr>
        <w:t> </w:t>
      </w:r>
      <w:r>
        <w:rPr>
          <w:spacing w:val="-2"/>
          <w:sz w:val="24"/>
        </w:rPr>
        <w:t>soluções.</w:t>
      </w:r>
    </w:p>
    <w:p>
      <w:pPr>
        <w:pStyle w:val="BodyText"/>
        <w:spacing w:line="360" w:lineRule="auto" w:before="138"/>
        <w:ind w:left="262" w:right="624" w:firstLine="707"/>
        <w:jc w:val="both"/>
      </w:pPr>
      <w:r>
        <w:rPr/>
        <w:t>Para o item 3 da solução, os créditos para Serviços Especializados do Fabricante permitem</w:t>
      </w:r>
      <w:r>
        <w:rPr>
          <w:spacing w:val="13"/>
        </w:rPr>
        <w:t> </w:t>
      </w:r>
      <w:r>
        <w:rPr/>
        <w:t>que</w:t>
      </w:r>
      <w:r>
        <w:rPr>
          <w:spacing w:val="13"/>
        </w:rPr>
        <w:t> </w:t>
      </w:r>
      <w:r>
        <w:rPr/>
        <w:t>sejam</w:t>
      </w:r>
      <w:r>
        <w:rPr>
          <w:spacing w:val="13"/>
        </w:rPr>
        <w:t> </w:t>
      </w:r>
      <w:r>
        <w:rPr/>
        <w:t>adquiridas</w:t>
      </w:r>
      <w:r>
        <w:rPr>
          <w:spacing w:val="14"/>
        </w:rPr>
        <w:t> </w:t>
      </w:r>
      <w:r>
        <w:rPr/>
        <w:t>serviço</w:t>
      </w:r>
      <w:r>
        <w:rPr>
          <w:spacing w:val="16"/>
        </w:rPr>
        <w:t> </w:t>
      </w:r>
      <w:r>
        <w:rPr/>
        <w:t>de</w:t>
      </w:r>
      <w:r>
        <w:rPr>
          <w:spacing w:val="12"/>
        </w:rPr>
        <w:t> </w:t>
      </w:r>
      <w:r>
        <w:rPr/>
        <w:t>suporte</w:t>
      </w:r>
      <w:r>
        <w:rPr>
          <w:spacing w:val="12"/>
        </w:rPr>
        <w:t> </w:t>
      </w:r>
      <w:r>
        <w:rPr/>
        <w:t>técnico</w:t>
      </w:r>
      <w:r>
        <w:rPr>
          <w:spacing w:val="15"/>
        </w:rPr>
        <w:t> </w:t>
      </w:r>
      <w:r>
        <w:rPr/>
        <w:t>especializado</w:t>
      </w:r>
      <w:r>
        <w:rPr>
          <w:spacing w:val="13"/>
        </w:rPr>
        <w:t> </w:t>
      </w:r>
      <w:r>
        <w:rPr/>
        <w:t>para</w:t>
      </w:r>
      <w:r>
        <w:rPr>
          <w:spacing w:val="14"/>
        </w:rPr>
        <w:t> </w:t>
      </w:r>
      <w:r>
        <w:rPr/>
        <w:t>ajudar</w:t>
      </w:r>
      <w:r>
        <w:rPr>
          <w:spacing w:val="15"/>
        </w:rPr>
        <w:t> </w:t>
      </w:r>
      <w:r>
        <w:rPr>
          <w:spacing w:val="-5"/>
        </w:rPr>
        <w:t>na</w:t>
      </w:r>
    </w:p>
    <w:p>
      <w:pPr>
        <w:spacing w:after="0" w:line="360" w:lineRule="auto"/>
        <w:jc w:val="both"/>
        <w:sectPr>
          <w:pgSz w:w="11910" w:h="16840"/>
          <w:pgMar w:header="585" w:footer="931" w:top="2000" w:bottom="1120" w:left="1440" w:right="1080"/>
        </w:sectPr>
      </w:pPr>
    </w:p>
    <w:p>
      <w:pPr>
        <w:pStyle w:val="BodyText"/>
        <w:spacing w:line="360" w:lineRule="auto" w:before="233"/>
        <w:ind w:left="262" w:right="622"/>
        <w:jc w:val="both"/>
      </w:pPr>
      <w:r>
        <w:rPr/>
        <w:t>implementação, otimização e suporte contínuo de soluções VMware no parque computacional do PJMT. Esses créditos podem ser utilizados para diferentes serviços, tais como:</w:t>
      </w:r>
    </w:p>
    <w:p>
      <w:pPr>
        <w:pStyle w:val="ListParagraph"/>
        <w:numPr>
          <w:ilvl w:val="0"/>
          <w:numId w:val="4"/>
        </w:numPr>
        <w:tabs>
          <w:tab w:pos="981" w:val="left" w:leader="none"/>
        </w:tabs>
        <w:spacing w:line="293" w:lineRule="exact" w:before="0" w:after="0"/>
        <w:ind w:left="981" w:right="0" w:hanging="360"/>
        <w:jc w:val="left"/>
        <w:rPr>
          <w:sz w:val="24"/>
        </w:rPr>
      </w:pPr>
      <w:r>
        <w:rPr>
          <w:sz w:val="24"/>
        </w:rPr>
        <w:t>Implementação</w:t>
      </w:r>
      <w:r>
        <w:rPr>
          <w:spacing w:val="-3"/>
          <w:sz w:val="24"/>
        </w:rPr>
        <w:t> </w:t>
      </w:r>
      <w:r>
        <w:rPr>
          <w:sz w:val="24"/>
        </w:rPr>
        <w:t>e</w:t>
      </w:r>
      <w:r>
        <w:rPr>
          <w:spacing w:val="-3"/>
          <w:sz w:val="24"/>
        </w:rPr>
        <w:t> </w:t>
      </w:r>
      <w:r>
        <w:rPr>
          <w:sz w:val="24"/>
        </w:rPr>
        <w:t>integração</w:t>
      </w:r>
      <w:r>
        <w:rPr>
          <w:spacing w:val="-2"/>
          <w:sz w:val="24"/>
        </w:rPr>
        <w:t> </w:t>
      </w:r>
      <w:r>
        <w:rPr>
          <w:sz w:val="24"/>
        </w:rPr>
        <w:t>de</w:t>
      </w:r>
      <w:r>
        <w:rPr>
          <w:spacing w:val="-2"/>
          <w:sz w:val="24"/>
        </w:rPr>
        <w:t> </w:t>
      </w:r>
      <w:r>
        <w:rPr>
          <w:sz w:val="24"/>
        </w:rPr>
        <w:t>soluções</w:t>
      </w:r>
      <w:r>
        <w:rPr>
          <w:spacing w:val="-2"/>
          <w:sz w:val="24"/>
        </w:rPr>
        <w:t> VMware;</w:t>
      </w:r>
    </w:p>
    <w:p>
      <w:pPr>
        <w:pStyle w:val="ListParagraph"/>
        <w:numPr>
          <w:ilvl w:val="0"/>
          <w:numId w:val="4"/>
        </w:numPr>
        <w:tabs>
          <w:tab w:pos="981" w:val="left" w:leader="none"/>
        </w:tabs>
        <w:spacing w:line="352" w:lineRule="auto" w:before="138" w:after="0"/>
        <w:ind w:left="981" w:right="624" w:hanging="360"/>
        <w:jc w:val="left"/>
        <w:rPr>
          <w:sz w:val="24"/>
        </w:rPr>
      </w:pPr>
      <w:r>
        <w:rPr>
          <w:sz w:val="24"/>
        </w:rPr>
        <w:t>Migrações</w:t>
      </w:r>
      <w:r>
        <w:rPr>
          <w:spacing w:val="40"/>
          <w:sz w:val="24"/>
        </w:rPr>
        <w:t> </w:t>
      </w:r>
      <w:r>
        <w:rPr>
          <w:sz w:val="24"/>
        </w:rPr>
        <w:t>e</w:t>
      </w:r>
      <w:r>
        <w:rPr>
          <w:spacing w:val="40"/>
          <w:sz w:val="24"/>
        </w:rPr>
        <w:t> </w:t>
      </w:r>
      <w:r>
        <w:rPr>
          <w:sz w:val="24"/>
        </w:rPr>
        <w:t>atualizações,</w:t>
      </w:r>
      <w:r>
        <w:rPr>
          <w:spacing w:val="40"/>
          <w:sz w:val="24"/>
        </w:rPr>
        <w:t> </w:t>
      </w:r>
      <w:r>
        <w:rPr>
          <w:sz w:val="24"/>
        </w:rPr>
        <w:t>bem</w:t>
      </w:r>
      <w:r>
        <w:rPr>
          <w:spacing w:val="40"/>
          <w:sz w:val="24"/>
        </w:rPr>
        <w:t> </w:t>
      </w:r>
      <w:r>
        <w:rPr>
          <w:sz w:val="24"/>
        </w:rPr>
        <w:t>como</w:t>
      </w:r>
      <w:r>
        <w:rPr>
          <w:spacing w:val="40"/>
          <w:sz w:val="24"/>
        </w:rPr>
        <w:t> </w:t>
      </w:r>
      <w:r>
        <w:rPr>
          <w:sz w:val="24"/>
        </w:rPr>
        <w:t>atualizações</w:t>
      </w:r>
      <w:r>
        <w:rPr>
          <w:spacing w:val="40"/>
          <w:sz w:val="24"/>
        </w:rPr>
        <w:t> </w:t>
      </w:r>
      <w:r>
        <w:rPr>
          <w:sz w:val="24"/>
        </w:rPr>
        <w:t>e</w:t>
      </w:r>
      <w:r>
        <w:rPr>
          <w:spacing w:val="40"/>
          <w:sz w:val="24"/>
        </w:rPr>
        <w:t> </w:t>
      </w:r>
      <w:r>
        <w:rPr>
          <w:sz w:val="24"/>
        </w:rPr>
        <w:t>patches</w:t>
      </w:r>
      <w:r>
        <w:rPr>
          <w:spacing w:val="40"/>
          <w:sz w:val="24"/>
        </w:rPr>
        <w:t> </w:t>
      </w:r>
      <w:r>
        <w:rPr>
          <w:sz w:val="24"/>
        </w:rPr>
        <w:t>para</w:t>
      </w:r>
      <w:r>
        <w:rPr>
          <w:spacing w:val="40"/>
          <w:sz w:val="24"/>
        </w:rPr>
        <w:t> </w:t>
      </w:r>
      <w:r>
        <w:rPr>
          <w:sz w:val="24"/>
        </w:rPr>
        <w:t>manter</w:t>
      </w:r>
      <w:r>
        <w:rPr>
          <w:spacing w:val="40"/>
          <w:sz w:val="24"/>
        </w:rPr>
        <w:t> </w:t>
      </w:r>
      <w:r>
        <w:rPr>
          <w:sz w:val="24"/>
        </w:rPr>
        <w:t>o</w:t>
      </w:r>
      <w:r>
        <w:rPr>
          <w:spacing w:val="80"/>
          <w:sz w:val="24"/>
        </w:rPr>
        <w:t> </w:t>
      </w:r>
      <w:r>
        <w:rPr>
          <w:sz w:val="24"/>
        </w:rPr>
        <w:t>ambiente atualizado;</w:t>
      </w:r>
    </w:p>
    <w:p>
      <w:pPr>
        <w:pStyle w:val="ListParagraph"/>
        <w:numPr>
          <w:ilvl w:val="0"/>
          <w:numId w:val="4"/>
        </w:numPr>
        <w:tabs>
          <w:tab w:pos="981" w:val="left" w:leader="none"/>
        </w:tabs>
        <w:spacing w:line="240" w:lineRule="auto" w:before="7" w:after="0"/>
        <w:ind w:left="981" w:right="0" w:hanging="360"/>
        <w:jc w:val="left"/>
        <w:rPr>
          <w:sz w:val="24"/>
        </w:rPr>
      </w:pPr>
      <w:r>
        <w:rPr>
          <w:sz w:val="24"/>
        </w:rPr>
        <w:t>Otimização</w:t>
      </w:r>
      <w:r>
        <w:rPr>
          <w:spacing w:val="-3"/>
          <w:sz w:val="24"/>
        </w:rPr>
        <w:t> </w:t>
      </w:r>
      <w:r>
        <w:rPr>
          <w:sz w:val="24"/>
        </w:rPr>
        <w:t>e</w:t>
      </w:r>
      <w:r>
        <w:rPr>
          <w:spacing w:val="-2"/>
          <w:sz w:val="24"/>
        </w:rPr>
        <w:t> </w:t>
      </w:r>
      <w:r>
        <w:rPr>
          <w:sz w:val="24"/>
        </w:rPr>
        <w:t>ajuste</w:t>
      </w:r>
      <w:r>
        <w:rPr>
          <w:spacing w:val="-2"/>
          <w:sz w:val="24"/>
        </w:rPr>
        <w:t> </w:t>
      </w:r>
      <w:r>
        <w:rPr>
          <w:sz w:val="24"/>
        </w:rPr>
        <w:t>de</w:t>
      </w:r>
      <w:r>
        <w:rPr>
          <w:spacing w:val="-2"/>
          <w:sz w:val="24"/>
        </w:rPr>
        <w:t> </w:t>
      </w:r>
      <w:r>
        <w:rPr>
          <w:sz w:val="24"/>
        </w:rPr>
        <w:t>desempenho, garantindo</w:t>
      </w:r>
      <w:r>
        <w:rPr>
          <w:spacing w:val="-1"/>
          <w:sz w:val="24"/>
        </w:rPr>
        <w:t> </w:t>
      </w:r>
      <w:r>
        <w:rPr>
          <w:sz w:val="24"/>
        </w:rPr>
        <w:t>o</w:t>
      </w:r>
      <w:r>
        <w:rPr>
          <w:spacing w:val="3"/>
          <w:sz w:val="24"/>
        </w:rPr>
        <w:t> </w:t>
      </w:r>
      <w:r>
        <w:rPr>
          <w:sz w:val="24"/>
        </w:rPr>
        <w:t>uso</w:t>
      </w:r>
      <w:r>
        <w:rPr>
          <w:spacing w:val="-1"/>
          <w:sz w:val="24"/>
        </w:rPr>
        <w:t> </w:t>
      </w:r>
      <w:r>
        <w:rPr>
          <w:sz w:val="24"/>
        </w:rPr>
        <w:t>eficiente</w:t>
      </w:r>
      <w:r>
        <w:rPr>
          <w:spacing w:val="-1"/>
          <w:sz w:val="24"/>
        </w:rPr>
        <w:t> </w:t>
      </w:r>
      <w:r>
        <w:rPr>
          <w:sz w:val="24"/>
        </w:rPr>
        <w:t>dos</w:t>
      </w:r>
      <w:r>
        <w:rPr>
          <w:spacing w:val="-1"/>
          <w:sz w:val="24"/>
        </w:rPr>
        <w:t> </w:t>
      </w:r>
      <w:r>
        <w:rPr>
          <w:spacing w:val="-2"/>
          <w:sz w:val="24"/>
        </w:rPr>
        <w:t>recursos;</w:t>
      </w:r>
    </w:p>
    <w:p>
      <w:pPr>
        <w:pStyle w:val="ListParagraph"/>
        <w:numPr>
          <w:ilvl w:val="0"/>
          <w:numId w:val="4"/>
        </w:numPr>
        <w:tabs>
          <w:tab w:pos="981" w:val="left" w:leader="none"/>
        </w:tabs>
        <w:spacing w:line="350" w:lineRule="auto" w:before="137" w:after="0"/>
        <w:ind w:left="981" w:right="624" w:hanging="360"/>
        <w:jc w:val="left"/>
        <w:rPr>
          <w:sz w:val="24"/>
        </w:rPr>
      </w:pPr>
      <w:r>
        <w:rPr>
          <w:sz w:val="24"/>
        </w:rPr>
        <w:t>Desenvolvimento</w:t>
      </w:r>
      <w:r>
        <w:rPr>
          <w:spacing w:val="80"/>
          <w:sz w:val="24"/>
        </w:rPr>
        <w:t> </w:t>
      </w:r>
      <w:r>
        <w:rPr>
          <w:sz w:val="24"/>
        </w:rPr>
        <w:t>de</w:t>
      </w:r>
      <w:r>
        <w:rPr>
          <w:spacing w:val="80"/>
          <w:sz w:val="24"/>
        </w:rPr>
        <w:t> </w:t>
      </w:r>
      <w:r>
        <w:rPr>
          <w:sz w:val="24"/>
        </w:rPr>
        <w:t>melhores</w:t>
      </w:r>
      <w:r>
        <w:rPr>
          <w:spacing w:val="80"/>
          <w:sz w:val="24"/>
        </w:rPr>
        <w:t> </w:t>
      </w:r>
      <w:r>
        <w:rPr>
          <w:sz w:val="24"/>
        </w:rPr>
        <w:t>práticas,</w:t>
      </w:r>
      <w:r>
        <w:rPr>
          <w:spacing w:val="80"/>
          <w:sz w:val="24"/>
        </w:rPr>
        <w:t> </w:t>
      </w:r>
      <w:r>
        <w:rPr>
          <w:sz w:val="24"/>
        </w:rPr>
        <w:t>permitindo</w:t>
      </w:r>
      <w:r>
        <w:rPr>
          <w:spacing w:val="80"/>
          <w:sz w:val="24"/>
        </w:rPr>
        <w:t> </w:t>
      </w:r>
      <w:r>
        <w:rPr>
          <w:sz w:val="24"/>
        </w:rPr>
        <w:t>melhorar</w:t>
      </w:r>
      <w:r>
        <w:rPr>
          <w:spacing w:val="80"/>
          <w:sz w:val="24"/>
        </w:rPr>
        <w:t> </w:t>
      </w:r>
      <w:r>
        <w:rPr>
          <w:sz w:val="24"/>
        </w:rPr>
        <w:t>a</w:t>
      </w:r>
      <w:r>
        <w:rPr>
          <w:spacing w:val="80"/>
          <w:sz w:val="24"/>
        </w:rPr>
        <w:t> </w:t>
      </w:r>
      <w:r>
        <w:rPr>
          <w:sz w:val="24"/>
        </w:rPr>
        <w:t>segurança, eficiência e disponibilidade das aplicações;</w:t>
      </w:r>
    </w:p>
    <w:p>
      <w:pPr>
        <w:pStyle w:val="ListParagraph"/>
        <w:numPr>
          <w:ilvl w:val="0"/>
          <w:numId w:val="4"/>
        </w:numPr>
        <w:tabs>
          <w:tab w:pos="981" w:val="left" w:leader="none"/>
        </w:tabs>
        <w:spacing w:line="352" w:lineRule="auto" w:before="14" w:after="0"/>
        <w:ind w:left="981" w:right="624" w:hanging="360"/>
        <w:jc w:val="left"/>
        <w:rPr>
          <w:sz w:val="24"/>
        </w:rPr>
      </w:pPr>
      <w:r>
        <w:rPr>
          <w:sz w:val="24"/>
        </w:rPr>
        <w:t>Análise</w:t>
      </w:r>
      <w:r>
        <w:rPr>
          <w:spacing w:val="80"/>
          <w:sz w:val="24"/>
        </w:rPr>
        <w:t> </w:t>
      </w:r>
      <w:r>
        <w:rPr>
          <w:sz w:val="24"/>
        </w:rPr>
        <w:t>e</w:t>
      </w:r>
      <w:r>
        <w:rPr>
          <w:spacing w:val="80"/>
          <w:sz w:val="24"/>
        </w:rPr>
        <w:t> </w:t>
      </w:r>
      <w:r>
        <w:rPr>
          <w:sz w:val="24"/>
        </w:rPr>
        <w:t>resolução</w:t>
      </w:r>
      <w:r>
        <w:rPr>
          <w:spacing w:val="80"/>
          <w:sz w:val="24"/>
        </w:rPr>
        <w:t> </w:t>
      </w:r>
      <w:r>
        <w:rPr>
          <w:sz w:val="24"/>
        </w:rPr>
        <w:t>de</w:t>
      </w:r>
      <w:r>
        <w:rPr>
          <w:spacing w:val="80"/>
          <w:sz w:val="24"/>
        </w:rPr>
        <w:t> </w:t>
      </w:r>
      <w:r>
        <w:rPr>
          <w:sz w:val="24"/>
        </w:rPr>
        <w:t>problemas</w:t>
      </w:r>
      <w:r>
        <w:rPr>
          <w:spacing w:val="80"/>
          <w:sz w:val="24"/>
        </w:rPr>
        <w:t> </w:t>
      </w:r>
      <w:r>
        <w:rPr>
          <w:sz w:val="24"/>
        </w:rPr>
        <w:t>complexos,</w:t>
      </w:r>
      <w:r>
        <w:rPr>
          <w:spacing w:val="80"/>
          <w:sz w:val="24"/>
        </w:rPr>
        <w:t> </w:t>
      </w:r>
      <w:r>
        <w:rPr>
          <w:sz w:val="24"/>
        </w:rPr>
        <w:t>permitindo</w:t>
      </w:r>
      <w:r>
        <w:rPr>
          <w:spacing w:val="80"/>
          <w:sz w:val="24"/>
        </w:rPr>
        <w:t> </w:t>
      </w:r>
      <w:r>
        <w:rPr>
          <w:sz w:val="24"/>
        </w:rPr>
        <w:t>uma</w:t>
      </w:r>
      <w:r>
        <w:rPr>
          <w:spacing w:val="80"/>
          <w:sz w:val="24"/>
        </w:rPr>
        <w:t> </w:t>
      </w:r>
      <w:r>
        <w:rPr>
          <w:sz w:val="24"/>
        </w:rPr>
        <w:t>resolução eficiente e ágil de problemas críticos.</w:t>
      </w:r>
    </w:p>
    <w:p>
      <w:pPr>
        <w:pStyle w:val="BodyText"/>
        <w:spacing w:before="148"/>
      </w:pPr>
    </w:p>
    <w:p>
      <w:pPr>
        <w:pStyle w:val="ListParagraph"/>
        <w:numPr>
          <w:ilvl w:val="1"/>
          <w:numId w:val="5"/>
        </w:numPr>
        <w:tabs>
          <w:tab w:pos="653" w:val="left" w:leader="none"/>
        </w:tabs>
        <w:spacing w:line="240" w:lineRule="auto" w:before="0" w:after="0"/>
        <w:ind w:left="653" w:right="0" w:hanging="331"/>
        <w:jc w:val="left"/>
        <w:rPr>
          <w:b/>
          <w:sz w:val="22"/>
        </w:rPr>
      </w:pPr>
      <w:r>
        <w:rPr>
          <w:b/>
          <w:sz w:val="22"/>
        </w:rPr>
        <w:t>–</w:t>
      </w:r>
      <w:r>
        <w:rPr>
          <w:b/>
          <w:spacing w:val="-6"/>
          <w:sz w:val="22"/>
        </w:rPr>
        <w:t> </w:t>
      </w:r>
      <w:r>
        <w:rPr>
          <w:b/>
          <w:sz w:val="22"/>
        </w:rPr>
        <w:t>ANÁLISE</w:t>
      </w:r>
      <w:r>
        <w:rPr>
          <w:b/>
          <w:spacing w:val="-6"/>
          <w:sz w:val="22"/>
        </w:rPr>
        <w:t> </w:t>
      </w:r>
      <w:r>
        <w:rPr>
          <w:b/>
          <w:sz w:val="22"/>
        </w:rPr>
        <w:t>COMPARATIVA</w:t>
      </w:r>
      <w:r>
        <w:rPr>
          <w:b/>
          <w:spacing w:val="-7"/>
          <w:sz w:val="22"/>
        </w:rPr>
        <w:t> </w:t>
      </w:r>
      <w:r>
        <w:rPr>
          <w:b/>
          <w:sz w:val="22"/>
        </w:rPr>
        <w:t>DE</w:t>
      </w:r>
      <w:r>
        <w:rPr>
          <w:b/>
          <w:spacing w:val="-6"/>
          <w:sz w:val="22"/>
        </w:rPr>
        <w:t> </w:t>
      </w:r>
      <w:r>
        <w:rPr>
          <w:b/>
          <w:spacing w:val="-2"/>
          <w:sz w:val="22"/>
        </w:rPr>
        <w:t>SOLUÇÕES</w:t>
      </w:r>
    </w:p>
    <w:p>
      <w:pPr>
        <w:pStyle w:val="BodyText"/>
        <w:spacing w:before="3" w:after="1"/>
        <w:rPr>
          <w:b/>
          <w:sz w:val="11"/>
        </w:rPr>
      </w:pPr>
    </w:p>
    <w:tbl>
      <w:tblPr>
        <w:tblW w:w="0" w:type="auto"/>
        <w:jc w:val="left"/>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405"/>
        <w:gridCol w:w="1124"/>
        <w:gridCol w:w="1126"/>
        <w:gridCol w:w="728"/>
        <w:gridCol w:w="1181"/>
      </w:tblGrid>
      <w:tr>
        <w:trPr>
          <w:trHeight w:val="824" w:hRule="atLeast"/>
        </w:trPr>
        <w:tc>
          <w:tcPr>
            <w:tcW w:w="4405" w:type="dxa"/>
            <w:tcBorders>
              <w:bottom w:val="single" w:sz="4" w:space="0" w:color="000000"/>
            </w:tcBorders>
            <w:shd w:val="clear" w:color="auto" w:fill="EDEDED"/>
          </w:tcPr>
          <w:p>
            <w:pPr>
              <w:pStyle w:val="TableParagraph"/>
              <w:spacing w:before="205"/>
              <w:ind w:left="2066"/>
              <w:rPr>
                <w:b/>
                <w:sz w:val="24"/>
              </w:rPr>
            </w:pPr>
            <w:r>
              <w:rPr>
                <w:b/>
                <w:spacing w:val="-2"/>
                <w:sz w:val="24"/>
              </w:rPr>
              <w:t>Requisito</w:t>
            </w:r>
          </w:p>
        </w:tc>
        <w:tc>
          <w:tcPr>
            <w:tcW w:w="1124" w:type="dxa"/>
            <w:shd w:val="clear" w:color="auto" w:fill="EDEDED"/>
          </w:tcPr>
          <w:p>
            <w:pPr>
              <w:pStyle w:val="TableParagraph"/>
              <w:spacing w:before="205"/>
              <w:ind w:left="12"/>
              <w:jc w:val="center"/>
              <w:rPr>
                <w:b/>
                <w:sz w:val="24"/>
              </w:rPr>
            </w:pPr>
            <w:r>
              <w:rPr>
                <w:b/>
                <w:spacing w:val="-2"/>
                <w:sz w:val="24"/>
              </w:rPr>
              <w:t>Solução</w:t>
            </w:r>
          </w:p>
        </w:tc>
        <w:tc>
          <w:tcPr>
            <w:tcW w:w="1126" w:type="dxa"/>
            <w:shd w:val="clear" w:color="auto" w:fill="EDEDED"/>
          </w:tcPr>
          <w:p>
            <w:pPr>
              <w:pStyle w:val="TableParagraph"/>
              <w:spacing w:before="205"/>
              <w:ind w:left="12"/>
              <w:jc w:val="center"/>
              <w:rPr>
                <w:b/>
                <w:sz w:val="24"/>
              </w:rPr>
            </w:pPr>
            <w:r>
              <w:rPr>
                <w:b/>
                <w:spacing w:val="-5"/>
                <w:sz w:val="24"/>
              </w:rPr>
              <w:t>Sim</w:t>
            </w:r>
          </w:p>
        </w:tc>
        <w:tc>
          <w:tcPr>
            <w:tcW w:w="728" w:type="dxa"/>
            <w:shd w:val="clear" w:color="auto" w:fill="EDEDED"/>
          </w:tcPr>
          <w:p>
            <w:pPr>
              <w:pStyle w:val="TableParagraph"/>
              <w:spacing w:before="205"/>
              <w:ind w:left="154"/>
              <w:rPr>
                <w:b/>
                <w:sz w:val="24"/>
              </w:rPr>
            </w:pPr>
            <w:r>
              <w:rPr>
                <w:b/>
                <w:spacing w:val="-5"/>
                <w:sz w:val="24"/>
              </w:rPr>
              <w:t>Não</w:t>
            </w:r>
          </w:p>
        </w:tc>
        <w:tc>
          <w:tcPr>
            <w:tcW w:w="1181" w:type="dxa"/>
            <w:shd w:val="clear" w:color="auto" w:fill="EDEDED"/>
          </w:tcPr>
          <w:p>
            <w:pPr>
              <w:pStyle w:val="TableParagraph"/>
              <w:spacing w:line="275" w:lineRule="exact"/>
              <w:ind w:left="250"/>
              <w:rPr>
                <w:b/>
                <w:sz w:val="24"/>
              </w:rPr>
            </w:pPr>
            <w:r>
              <w:rPr>
                <w:b/>
                <w:sz w:val="24"/>
              </w:rPr>
              <w:t>Não </w:t>
            </w:r>
            <w:r>
              <w:rPr>
                <w:b/>
                <w:spacing w:val="-5"/>
                <w:sz w:val="24"/>
              </w:rPr>
              <w:t>se</w:t>
            </w:r>
          </w:p>
          <w:p>
            <w:pPr>
              <w:pStyle w:val="TableParagraph"/>
              <w:spacing w:before="137"/>
              <w:ind w:left="279"/>
              <w:rPr>
                <w:b/>
                <w:sz w:val="24"/>
              </w:rPr>
            </w:pPr>
            <w:r>
              <w:rPr>
                <w:b/>
                <w:spacing w:val="-2"/>
                <w:sz w:val="24"/>
              </w:rPr>
              <w:t>aplica</w:t>
            </w:r>
          </w:p>
        </w:tc>
      </w:tr>
      <w:tr>
        <w:trPr>
          <w:trHeight w:val="1243" w:hRule="atLeast"/>
        </w:trPr>
        <w:tc>
          <w:tcPr>
            <w:tcW w:w="4405" w:type="dxa"/>
            <w:tcBorders>
              <w:top w:val="single" w:sz="4" w:space="0" w:color="000000"/>
              <w:left w:val="single" w:sz="4" w:space="0" w:color="000000"/>
              <w:bottom w:val="single" w:sz="4" w:space="0" w:color="000000"/>
              <w:right w:val="single" w:sz="4" w:space="0" w:color="000000"/>
            </w:tcBorders>
            <w:shd w:val="clear" w:color="auto" w:fill="EDEDED"/>
          </w:tcPr>
          <w:p>
            <w:pPr>
              <w:pStyle w:val="TableParagraph"/>
              <w:spacing w:line="272" w:lineRule="exact"/>
              <w:ind w:left="7" w:right="-15" w:firstLine="707"/>
              <w:rPr>
                <w:sz w:val="24"/>
              </w:rPr>
            </w:pPr>
            <w:r>
              <w:rPr>
                <w:sz w:val="24"/>
              </w:rPr>
              <w:t>A</w:t>
            </w:r>
            <w:r>
              <w:rPr>
                <w:spacing w:val="6"/>
                <w:sz w:val="24"/>
              </w:rPr>
              <w:t> </w:t>
            </w:r>
            <w:r>
              <w:rPr>
                <w:sz w:val="24"/>
              </w:rPr>
              <w:t>Solução</w:t>
            </w:r>
            <w:r>
              <w:rPr>
                <w:spacing w:val="6"/>
                <w:sz w:val="24"/>
              </w:rPr>
              <w:t> </w:t>
            </w:r>
            <w:r>
              <w:rPr>
                <w:sz w:val="24"/>
              </w:rPr>
              <w:t>encontra-se</w:t>
            </w:r>
            <w:r>
              <w:rPr>
                <w:spacing w:val="6"/>
                <w:sz w:val="24"/>
              </w:rPr>
              <w:t> </w:t>
            </w:r>
            <w:r>
              <w:rPr>
                <w:sz w:val="24"/>
              </w:rPr>
              <w:t>implantada</w:t>
            </w:r>
            <w:r>
              <w:rPr>
                <w:spacing w:val="5"/>
                <w:sz w:val="24"/>
              </w:rPr>
              <w:t> </w:t>
            </w:r>
            <w:r>
              <w:rPr>
                <w:spacing w:val="-5"/>
                <w:sz w:val="24"/>
              </w:rPr>
              <w:t>em</w:t>
            </w:r>
          </w:p>
          <w:p>
            <w:pPr>
              <w:pStyle w:val="TableParagraph"/>
              <w:spacing w:line="410" w:lineRule="atLeast" w:before="5"/>
              <w:ind w:left="7" w:right="-15"/>
              <w:rPr>
                <w:sz w:val="24"/>
              </w:rPr>
            </w:pPr>
            <w:r>
              <w:rPr>
                <w:sz w:val="24"/>
              </w:rPr>
              <w:t>outro</w:t>
            </w:r>
            <w:r>
              <w:rPr>
                <w:spacing w:val="40"/>
                <w:sz w:val="24"/>
              </w:rPr>
              <w:t> </w:t>
            </w:r>
            <w:r>
              <w:rPr>
                <w:sz w:val="24"/>
              </w:rPr>
              <w:t>órgão</w:t>
            </w:r>
            <w:r>
              <w:rPr>
                <w:spacing w:val="40"/>
                <w:sz w:val="24"/>
              </w:rPr>
              <w:t> </w:t>
            </w:r>
            <w:r>
              <w:rPr>
                <w:sz w:val="24"/>
              </w:rPr>
              <w:t>ou</w:t>
            </w:r>
            <w:r>
              <w:rPr>
                <w:spacing w:val="40"/>
                <w:sz w:val="24"/>
              </w:rPr>
              <w:t> </w:t>
            </w:r>
            <w:r>
              <w:rPr>
                <w:sz w:val="24"/>
              </w:rPr>
              <w:t>entidade</w:t>
            </w:r>
            <w:r>
              <w:rPr>
                <w:spacing w:val="40"/>
                <w:sz w:val="24"/>
              </w:rPr>
              <w:t> </w:t>
            </w:r>
            <w:r>
              <w:rPr>
                <w:sz w:val="24"/>
              </w:rPr>
              <w:t>da</w:t>
            </w:r>
            <w:r>
              <w:rPr>
                <w:spacing w:val="40"/>
                <w:sz w:val="24"/>
              </w:rPr>
              <w:t> </w:t>
            </w:r>
            <w:r>
              <w:rPr>
                <w:sz w:val="24"/>
              </w:rPr>
              <w:t>Administração </w:t>
            </w:r>
            <w:r>
              <w:rPr>
                <w:spacing w:val="-2"/>
                <w:sz w:val="24"/>
              </w:rPr>
              <w:t>Pública?</w:t>
            </w:r>
          </w:p>
        </w:tc>
        <w:tc>
          <w:tcPr>
            <w:tcW w:w="1124" w:type="dxa"/>
            <w:tcBorders>
              <w:left w:val="single" w:sz="4" w:space="0" w:color="000000"/>
            </w:tcBorders>
          </w:tcPr>
          <w:p>
            <w:pPr>
              <w:pStyle w:val="TableParagraph"/>
              <w:spacing w:before="135"/>
              <w:rPr>
                <w:b/>
                <w:sz w:val="24"/>
              </w:rPr>
            </w:pPr>
          </w:p>
          <w:p>
            <w:pPr>
              <w:pStyle w:val="TableParagraph"/>
              <w:ind w:left="11"/>
              <w:jc w:val="center"/>
              <w:rPr>
                <w:sz w:val="24"/>
              </w:rPr>
            </w:pPr>
            <w:r>
              <w:rPr>
                <w:spacing w:val="-10"/>
                <w:sz w:val="24"/>
              </w:rPr>
              <w:t>1</w:t>
            </w:r>
          </w:p>
        </w:tc>
        <w:tc>
          <w:tcPr>
            <w:tcW w:w="1126" w:type="dxa"/>
          </w:tcPr>
          <w:p>
            <w:pPr>
              <w:pStyle w:val="TableParagraph"/>
              <w:spacing w:before="135"/>
              <w:rPr>
                <w:b/>
                <w:sz w:val="24"/>
              </w:rPr>
            </w:pPr>
          </w:p>
          <w:p>
            <w:pPr>
              <w:pStyle w:val="TableParagraph"/>
              <w:ind w:left="12" w:right="2"/>
              <w:jc w:val="center"/>
              <w:rPr>
                <w:sz w:val="24"/>
              </w:rPr>
            </w:pPr>
            <w:r>
              <w:rPr>
                <w:spacing w:val="-10"/>
                <w:sz w:val="24"/>
              </w:rPr>
              <w:t>X</w:t>
            </w:r>
          </w:p>
        </w:tc>
        <w:tc>
          <w:tcPr>
            <w:tcW w:w="728" w:type="dxa"/>
          </w:tcPr>
          <w:p>
            <w:pPr>
              <w:pStyle w:val="TableParagraph"/>
              <w:rPr>
                <w:sz w:val="22"/>
              </w:rPr>
            </w:pPr>
          </w:p>
        </w:tc>
        <w:tc>
          <w:tcPr>
            <w:tcW w:w="1181" w:type="dxa"/>
          </w:tcPr>
          <w:p>
            <w:pPr>
              <w:pStyle w:val="TableParagraph"/>
              <w:rPr>
                <w:sz w:val="22"/>
              </w:rPr>
            </w:pPr>
          </w:p>
        </w:tc>
      </w:tr>
      <w:tr>
        <w:trPr>
          <w:trHeight w:val="1240" w:hRule="atLeast"/>
        </w:trPr>
        <w:tc>
          <w:tcPr>
            <w:tcW w:w="4405" w:type="dxa"/>
            <w:tcBorders>
              <w:top w:val="single" w:sz="4" w:space="0" w:color="000000"/>
              <w:left w:val="single" w:sz="4" w:space="0" w:color="000000"/>
              <w:bottom w:val="single" w:sz="4" w:space="0" w:color="000000"/>
              <w:right w:val="single" w:sz="4" w:space="0" w:color="000000"/>
            </w:tcBorders>
            <w:shd w:val="clear" w:color="auto" w:fill="EDEDED"/>
          </w:tcPr>
          <w:p>
            <w:pPr>
              <w:pStyle w:val="TableParagraph"/>
              <w:spacing w:line="360" w:lineRule="auto"/>
              <w:ind w:left="7" w:right="-15" w:firstLine="707"/>
              <w:rPr>
                <w:sz w:val="24"/>
              </w:rPr>
            </w:pPr>
            <w:r>
              <w:rPr>
                <w:sz w:val="24"/>
              </w:rPr>
              <w:t>A</w:t>
            </w:r>
            <w:r>
              <w:rPr>
                <w:spacing w:val="40"/>
                <w:sz w:val="24"/>
              </w:rPr>
              <w:t> </w:t>
            </w:r>
            <w:r>
              <w:rPr>
                <w:sz w:val="24"/>
              </w:rPr>
              <w:t>Solução</w:t>
            </w:r>
            <w:r>
              <w:rPr>
                <w:spacing w:val="40"/>
                <w:sz w:val="24"/>
              </w:rPr>
              <w:t> </w:t>
            </w:r>
            <w:r>
              <w:rPr>
                <w:sz w:val="24"/>
              </w:rPr>
              <w:t>está</w:t>
            </w:r>
            <w:r>
              <w:rPr>
                <w:spacing w:val="40"/>
                <w:sz w:val="24"/>
              </w:rPr>
              <w:t> </w:t>
            </w:r>
            <w:r>
              <w:rPr>
                <w:sz w:val="24"/>
              </w:rPr>
              <w:t>disponível</w:t>
            </w:r>
            <w:r>
              <w:rPr>
                <w:spacing w:val="40"/>
                <w:sz w:val="24"/>
              </w:rPr>
              <w:t> </w:t>
            </w:r>
            <w:r>
              <w:rPr>
                <w:sz w:val="24"/>
              </w:rPr>
              <w:t>no</w:t>
            </w:r>
            <w:r>
              <w:rPr>
                <w:spacing w:val="40"/>
                <w:sz w:val="24"/>
              </w:rPr>
              <w:t> </w:t>
            </w:r>
            <w:r>
              <w:rPr>
                <w:sz w:val="24"/>
              </w:rPr>
              <w:t>Portal do</w:t>
            </w:r>
            <w:r>
              <w:rPr>
                <w:spacing w:val="38"/>
                <w:sz w:val="24"/>
              </w:rPr>
              <w:t> </w:t>
            </w:r>
            <w:r>
              <w:rPr>
                <w:sz w:val="24"/>
              </w:rPr>
              <w:t>Software</w:t>
            </w:r>
            <w:r>
              <w:rPr>
                <w:spacing w:val="39"/>
                <w:sz w:val="24"/>
              </w:rPr>
              <w:t> </w:t>
            </w:r>
            <w:r>
              <w:rPr>
                <w:sz w:val="24"/>
              </w:rPr>
              <w:t>Público</w:t>
            </w:r>
            <w:r>
              <w:rPr>
                <w:spacing w:val="41"/>
                <w:sz w:val="24"/>
              </w:rPr>
              <w:t> </w:t>
            </w:r>
            <w:r>
              <w:rPr>
                <w:sz w:val="24"/>
              </w:rPr>
              <w:t>Brasileiro?</w:t>
            </w:r>
            <w:r>
              <w:rPr>
                <w:spacing w:val="41"/>
                <w:sz w:val="24"/>
              </w:rPr>
              <w:t> </w:t>
            </w:r>
            <w:r>
              <w:rPr>
                <w:sz w:val="24"/>
              </w:rPr>
              <w:t>(quando</w:t>
            </w:r>
            <w:r>
              <w:rPr>
                <w:spacing w:val="41"/>
                <w:sz w:val="24"/>
              </w:rPr>
              <w:t> </w:t>
            </w:r>
            <w:r>
              <w:rPr>
                <w:spacing w:val="-5"/>
                <w:sz w:val="24"/>
              </w:rPr>
              <w:t>se</w:t>
            </w:r>
          </w:p>
          <w:p>
            <w:pPr>
              <w:pStyle w:val="TableParagraph"/>
              <w:ind w:left="7"/>
              <w:rPr>
                <w:sz w:val="24"/>
              </w:rPr>
            </w:pPr>
            <w:r>
              <w:rPr>
                <w:sz w:val="24"/>
              </w:rPr>
              <w:t>tratar</w:t>
            </w:r>
            <w:r>
              <w:rPr>
                <w:spacing w:val="-3"/>
                <w:sz w:val="24"/>
              </w:rPr>
              <w:t> </w:t>
            </w:r>
            <w:r>
              <w:rPr>
                <w:sz w:val="24"/>
              </w:rPr>
              <w:t>de</w:t>
            </w:r>
            <w:r>
              <w:rPr>
                <w:spacing w:val="-2"/>
                <w:sz w:val="24"/>
              </w:rPr>
              <w:t> software)</w:t>
            </w:r>
          </w:p>
        </w:tc>
        <w:tc>
          <w:tcPr>
            <w:tcW w:w="1124" w:type="dxa"/>
            <w:tcBorders>
              <w:left w:val="single" w:sz="4" w:space="0" w:color="000000"/>
            </w:tcBorders>
          </w:tcPr>
          <w:p>
            <w:pPr>
              <w:pStyle w:val="TableParagraph"/>
              <w:spacing w:before="133"/>
              <w:rPr>
                <w:b/>
                <w:sz w:val="24"/>
              </w:rPr>
            </w:pPr>
          </w:p>
          <w:p>
            <w:pPr>
              <w:pStyle w:val="TableParagraph"/>
              <w:ind w:left="11"/>
              <w:jc w:val="center"/>
              <w:rPr>
                <w:sz w:val="24"/>
              </w:rPr>
            </w:pPr>
            <w:r>
              <w:rPr>
                <w:spacing w:val="-10"/>
                <w:sz w:val="24"/>
              </w:rPr>
              <w:t>1</w:t>
            </w:r>
          </w:p>
        </w:tc>
        <w:tc>
          <w:tcPr>
            <w:tcW w:w="1126" w:type="dxa"/>
          </w:tcPr>
          <w:p>
            <w:pPr>
              <w:pStyle w:val="TableParagraph"/>
              <w:rPr>
                <w:sz w:val="22"/>
              </w:rPr>
            </w:pPr>
          </w:p>
        </w:tc>
        <w:tc>
          <w:tcPr>
            <w:tcW w:w="728" w:type="dxa"/>
          </w:tcPr>
          <w:p>
            <w:pPr>
              <w:pStyle w:val="TableParagraph"/>
              <w:rPr>
                <w:sz w:val="22"/>
              </w:rPr>
            </w:pPr>
          </w:p>
        </w:tc>
        <w:tc>
          <w:tcPr>
            <w:tcW w:w="1181" w:type="dxa"/>
          </w:tcPr>
          <w:p>
            <w:pPr>
              <w:pStyle w:val="TableParagraph"/>
              <w:spacing w:before="133"/>
              <w:rPr>
                <w:b/>
                <w:sz w:val="24"/>
              </w:rPr>
            </w:pPr>
          </w:p>
          <w:p>
            <w:pPr>
              <w:pStyle w:val="TableParagraph"/>
              <w:ind w:left="6"/>
              <w:jc w:val="center"/>
              <w:rPr>
                <w:sz w:val="24"/>
              </w:rPr>
            </w:pPr>
            <w:r>
              <w:rPr>
                <w:spacing w:val="-10"/>
                <w:sz w:val="24"/>
              </w:rPr>
              <w:t>X</w:t>
            </w:r>
          </w:p>
        </w:tc>
      </w:tr>
      <w:tr>
        <w:trPr>
          <w:trHeight w:val="1242" w:hRule="atLeast"/>
        </w:trPr>
        <w:tc>
          <w:tcPr>
            <w:tcW w:w="4405" w:type="dxa"/>
            <w:tcBorders>
              <w:top w:val="single" w:sz="4" w:space="0" w:color="000000"/>
              <w:left w:val="single" w:sz="4" w:space="0" w:color="000000"/>
              <w:bottom w:val="single" w:sz="4" w:space="0" w:color="000000"/>
              <w:right w:val="single" w:sz="4" w:space="0" w:color="000000"/>
            </w:tcBorders>
            <w:shd w:val="clear" w:color="auto" w:fill="EDEDED"/>
          </w:tcPr>
          <w:p>
            <w:pPr>
              <w:pStyle w:val="TableParagraph"/>
              <w:spacing w:line="272" w:lineRule="exact"/>
              <w:ind w:left="7" w:right="-15" w:firstLine="707"/>
              <w:rPr>
                <w:sz w:val="24"/>
              </w:rPr>
            </w:pPr>
            <w:r>
              <w:rPr>
                <w:sz w:val="24"/>
              </w:rPr>
              <w:t>A</w:t>
            </w:r>
            <w:r>
              <w:rPr>
                <w:spacing w:val="51"/>
                <w:sz w:val="24"/>
              </w:rPr>
              <w:t> </w:t>
            </w:r>
            <w:r>
              <w:rPr>
                <w:sz w:val="24"/>
              </w:rPr>
              <w:t>Solução</w:t>
            </w:r>
            <w:r>
              <w:rPr>
                <w:spacing w:val="51"/>
                <w:sz w:val="24"/>
              </w:rPr>
              <w:t> </w:t>
            </w:r>
            <w:r>
              <w:rPr>
                <w:sz w:val="24"/>
              </w:rPr>
              <w:t>é</w:t>
            </w:r>
            <w:r>
              <w:rPr>
                <w:spacing w:val="51"/>
                <w:sz w:val="24"/>
              </w:rPr>
              <w:t> </w:t>
            </w:r>
            <w:r>
              <w:rPr>
                <w:sz w:val="24"/>
              </w:rPr>
              <w:t>composta</w:t>
            </w:r>
            <w:r>
              <w:rPr>
                <w:spacing w:val="53"/>
                <w:sz w:val="24"/>
              </w:rPr>
              <w:t> </w:t>
            </w:r>
            <w:r>
              <w:rPr>
                <w:sz w:val="24"/>
              </w:rPr>
              <w:t>por</w:t>
            </w:r>
            <w:r>
              <w:rPr>
                <w:spacing w:val="51"/>
                <w:sz w:val="24"/>
              </w:rPr>
              <w:t> </w:t>
            </w:r>
            <w:r>
              <w:rPr>
                <w:spacing w:val="-2"/>
                <w:sz w:val="24"/>
              </w:rPr>
              <w:t>software</w:t>
            </w:r>
          </w:p>
          <w:p>
            <w:pPr>
              <w:pStyle w:val="TableParagraph"/>
              <w:spacing w:line="410" w:lineRule="atLeast" w:before="5"/>
              <w:ind w:left="7" w:right="-15"/>
              <w:rPr>
                <w:sz w:val="24"/>
              </w:rPr>
            </w:pPr>
            <w:r>
              <w:rPr>
                <w:sz w:val="24"/>
              </w:rPr>
              <w:t>livre ou</w:t>
            </w:r>
            <w:r>
              <w:rPr>
                <w:spacing w:val="26"/>
                <w:sz w:val="24"/>
              </w:rPr>
              <w:t> </w:t>
            </w:r>
            <w:r>
              <w:rPr>
                <w:sz w:val="24"/>
              </w:rPr>
              <w:t>software</w:t>
            </w:r>
            <w:r>
              <w:rPr>
                <w:spacing w:val="26"/>
                <w:sz w:val="24"/>
              </w:rPr>
              <w:t> </w:t>
            </w:r>
            <w:r>
              <w:rPr>
                <w:sz w:val="24"/>
              </w:rPr>
              <w:t>público?</w:t>
            </w:r>
            <w:r>
              <w:rPr>
                <w:spacing w:val="29"/>
                <w:sz w:val="24"/>
              </w:rPr>
              <w:t> </w:t>
            </w:r>
            <w:r>
              <w:rPr>
                <w:sz w:val="24"/>
              </w:rPr>
              <w:t>(quando</w:t>
            </w:r>
            <w:r>
              <w:rPr>
                <w:spacing w:val="26"/>
                <w:sz w:val="24"/>
              </w:rPr>
              <w:t> </w:t>
            </w:r>
            <w:r>
              <w:rPr>
                <w:sz w:val="24"/>
              </w:rPr>
              <w:t>se</w:t>
            </w:r>
            <w:r>
              <w:rPr>
                <w:spacing w:val="27"/>
                <w:sz w:val="24"/>
              </w:rPr>
              <w:t> </w:t>
            </w:r>
            <w:r>
              <w:rPr>
                <w:sz w:val="24"/>
              </w:rPr>
              <w:t>tratar de software)</w:t>
            </w:r>
          </w:p>
        </w:tc>
        <w:tc>
          <w:tcPr>
            <w:tcW w:w="1124" w:type="dxa"/>
            <w:tcBorders>
              <w:left w:val="single" w:sz="4" w:space="0" w:color="000000"/>
            </w:tcBorders>
          </w:tcPr>
          <w:p>
            <w:pPr>
              <w:pStyle w:val="TableParagraph"/>
              <w:spacing w:before="135"/>
              <w:rPr>
                <w:b/>
                <w:sz w:val="24"/>
              </w:rPr>
            </w:pPr>
          </w:p>
          <w:p>
            <w:pPr>
              <w:pStyle w:val="TableParagraph"/>
              <w:ind w:left="11"/>
              <w:jc w:val="center"/>
              <w:rPr>
                <w:sz w:val="24"/>
              </w:rPr>
            </w:pPr>
            <w:r>
              <w:rPr>
                <w:spacing w:val="-10"/>
                <w:sz w:val="24"/>
              </w:rPr>
              <w:t>1</w:t>
            </w:r>
          </w:p>
        </w:tc>
        <w:tc>
          <w:tcPr>
            <w:tcW w:w="1126" w:type="dxa"/>
          </w:tcPr>
          <w:p>
            <w:pPr>
              <w:pStyle w:val="TableParagraph"/>
              <w:rPr>
                <w:sz w:val="22"/>
              </w:rPr>
            </w:pPr>
          </w:p>
        </w:tc>
        <w:tc>
          <w:tcPr>
            <w:tcW w:w="728" w:type="dxa"/>
          </w:tcPr>
          <w:p>
            <w:pPr>
              <w:pStyle w:val="TableParagraph"/>
              <w:rPr>
                <w:sz w:val="22"/>
              </w:rPr>
            </w:pPr>
          </w:p>
        </w:tc>
        <w:tc>
          <w:tcPr>
            <w:tcW w:w="1181" w:type="dxa"/>
          </w:tcPr>
          <w:p>
            <w:pPr>
              <w:pStyle w:val="TableParagraph"/>
              <w:spacing w:before="135"/>
              <w:rPr>
                <w:b/>
                <w:sz w:val="24"/>
              </w:rPr>
            </w:pPr>
          </w:p>
          <w:p>
            <w:pPr>
              <w:pStyle w:val="TableParagraph"/>
              <w:ind w:left="6"/>
              <w:jc w:val="center"/>
              <w:rPr>
                <w:sz w:val="24"/>
              </w:rPr>
            </w:pPr>
            <w:r>
              <w:rPr>
                <w:spacing w:val="-10"/>
                <w:sz w:val="24"/>
              </w:rPr>
              <w:t>X</w:t>
            </w:r>
          </w:p>
        </w:tc>
      </w:tr>
      <w:tr>
        <w:trPr>
          <w:trHeight w:val="1655" w:hRule="atLeast"/>
        </w:trPr>
        <w:tc>
          <w:tcPr>
            <w:tcW w:w="4405" w:type="dxa"/>
            <w:tcBorders>
              <w:top w:val="single" w:sz="4" w:space="0" w:color="000000"/>
              <w:left w:val="single" w:sz="4" w:space="0" w:color="000000"/>
              <w:bottom w:val="single" w:sz="4" w:space="0" w:color="000000"/>
              <w:right w:val="single" w:sz="4" w:space="0" w:color="000000"/>
            </w:tcBorders>
            <w:shd w:val="clear" w:color="auto" w:fill="EDEDED"/>
          </w:tcPr>
          <w:p>
            <w:pPr>
              <w:pStyle w:val="TableParagraph"/>
              <w:spacing w:line="360" w:lineRule="auto"/>
              <w:ind w:left="7" w:right="-15" w:firstLine="707"/>
              <w:jc w:val="both"/>
              <w:rPr>
                <w:sz w:val="24"/>
              </w:rPr>
            </w:pPr>
            <w:r>
              <w:rPr>
                <w:sz w:val="24"/>
              </w:rPr>
              <w:t>A Solução é aderente às políticas, premissas e especificações técnicas definidas pelos</w:t>
            </w:r>
            <w:r>
              <w:rPr>
                <w:spacing w:val="29"/>
                <w:sz w:val="24"/>
              </w:rPr>
              <w:t>  </w:t>
            </w:r>
            <w:r>
              <w:rPr>
                <w:sz w:val="24"/>
              </w:rPr>
              <w:t>Padrões</w:t>
            </w:r>
            <w:r>
              <w:rPr>
                <w:spacing w:val="29"/>
                <w:sz w:val="24"/>
              </w:rPr>
              <w:t>  </w:t>
            </w:r>
            <w:r>
              <w:rPr>
                <w:sz w:val="24"/>
              </w:rPr>
              <w:t>de</w:t>
            </w:r>
            <w:r>
              <w:rPr>
                <w:spacing w:val="29"/>
                <w:sz w:val="24"/>
              </w:rPr>
              <w:t>  </w:t>
            </w:r>
            <w:r>
              <w:rPr>
                <w:sz w:val="24"/>
              </w:rPr>
              <w:t>governo</w:t>
            </w:r>
            <w:r>
              <w:rPr>
                <w:spacing w:val="29"/>
                <w:sz w:val="24"/>
              </w:rPr>
              <w:t>  </w:t>
            </w:r>
            <w:r>
              <w:rPr>
                <w:sz w:val="24"/>
              </w:rPr>
              <w:t>ePing,</w:t>
            </w:r>
            <w:r>
              <w:rPr>
                <w:spacing w:val="30"/>
                <w:sz w:val="24"/>
              </w:rPr>
              <w:t>  </w:t>
            </w:r>
            <w:r>
              <w:rPr>
                <w:spacing w:val="-4"/>
                <w:sz w:val="24"/>
              </w:rPr>
              <w:t>eMag,</w:t>
            </w:r>
          </w:p>
          <w:p>
            <w:pPr>
              <w:pStyle w:val="TableParagraph"/>
              <w:ind w:left="7"/>
              <w:rPr>
                <w:sz w:val="24"/>
              </w:rPr>
            </w:pPr>
            <w:r>
              <w:rPr>
                <w:spacing w:val="-2"/>
                <w:sz w:val="24"/>
              </w:rPr>
              <w:t>ePWG?</w:t>
            </w:r>
          </w:p>
        </w:tc>
        <w:tc>
          <w:tcPr>
            <w:tcW w:w="1124" w:type="dxa"/>
            <w:tcBorders>
              <w:left w:val="single" w:sz="4" w:space="0" w:color="000000"/>
            </w:tcBorders>
          </w:tcPr>
          <w:p>
            <w:pPr>
              <w:pStyle w:val="TableParagraph"/>
              <w:rPr>
                <w:b/>
                <w:sz w:val="24"/>
              </w:rPr>
            </w:pPr>
          </w:p>
          <w:p>
            <w:pPr>
              <w:pStyle w:val="TableParagraph"/>
              <w:spacing w:before="66"/>
              <w:rPr>
                <w:b/>
                <w:sz w:val="24"/>
              </w:rPr>
            </w:pPr>
          </w:p>
          <w:p>
            <w:pPr>
              <w:pStyle w:val="TableParagraph"/>
              <w:ind w:left="11"/>
              <w:jc w:val="center"/>
              <w:rPr>
                <w:sz w:val="24"/>
              </w:rPr>
            </w:pPr>
            <w:r>
              <w:rPr>
                <w:spacing w:val="-10"/>
                <w:sz w:val="24"/>
              </w:rPr>
              <w:t>1</w:t>
            </w:r>
          </w:p>
        </w:tc>
        <w:tc>
          <w:tcPr>
            <w:tcW w:w="1126" w:type="dxa"/>
          </w:tcPr>
          <w:p>
            <w:pPr>
              <w:pStyle w:val="TableParagraph"/>
              <w:rPr>
                <w:sz w:val="22"/>
              </w:rPr>
            </w:pPr>
          </w:p>
        </w:tc>
        <w:tc>
          <w:tcPr>
            <w:tcW w:w="728" w:type="dxa"/>
          </w:tcPr>
          <w:p>
            <w:pPr>
              <w:pStyle w:val="TableParagraph"/>
              <w:rPr>
                <w:sz w:val="22"/>
              </w:rPr>
            </w:pPr>
          </w:p>
        </w:tc>
        <w:tc>
          <w:tcPr>
            <w:tcW w:w="1181" w:type="dxa"/>
          </w:tcPr>
          <w:p>
            <w:pPr>
              <w:pStyle w:val="TableParagraph"/>
              <w:spacing w:before="135"/>
              <w:rPr>
                <w:b/>
                <w:sz w:val="24"/>
              </w:rPr>
            </w:pPr>
          </w:p>
          <w:p>
            <w:pPr>
              <w:pStyle w:val="TableParagraph"/>
              <w:ind w:left="6"/>
              <w:jc w:val="center"/>
              <w:rPr>
                <w:sz w:val="24"/>
              </w:rPr>
            </w:pPr>
            <w:r>
              <w:rPr>
                <w:spacing w:val="-10"/>
                <w:sz w:val="24"/>
              </w:rPr>
              <w:t>X</w:t>
            </w:r>
          </w:p>
        </w:tc>
      </w:tr>
      <w:tr>
        <w:trPr>
          <w:trHeight w:val="1244" w:hRule="atLeast"/>
        </w:trPr>
        <w:tc>
          <w:tcPr>
            <w:tcW w:w="4405" w:type="dxa"/>
            <w:tcBorders>
              <w:top w:val="single" w:sz="4" w:space="0" w:color="000000"/>
              <w:left w:val="single" w:sz="4" w:space="0" w:color="000000"/>
              <w:right w:val="single" w:sz="4" w:space="0" w:color="000000"/>
            </w:tcBorders>
            <w:shd w:val="clear" w:color="auto" w:fill="EDEDED"/>
          </w:tcPr>
          <w:p>
            <w:pPr>
              <w:pStyle w:val="TableParagraph"/>
              <w:tabs>
                <w:tab w:pos="1290" w:val="left" w:leader="none"/>
                <w:tab w:pos="2468" w:val="left" w:leader="none"/>
                <w:tab w:pos="2979" w:val="left" w:leader="none"/>
                <w:tab w:pos="4195" w:val="left" w:leader="none"/>
              </w:tabs>
              <w:spacing w:line="272" w:lineRule="exact"/>
              <w:ind w:left="7" w:right="-15" w:firstLine="707"/>
              <w:rPr>
                <w:sz w:val="24"/>
              </w:rPr>
            </w:pPr>
            <w:r>
              <w:rPr>
                <w:spacing w:val="-10"/>
                <w:sz w:val="24"/>
              </w:rPr>
              <w:t>A</w:t>
            </w:r>
            <w:r>
              <w:rPr>
                <w:sz w:val="24"/>
              </w:rPr>
              <w:tab/>
            </w:r>
            <w:r>
              <w:rPr>
                <w:spacing w:val="-2"/>
                <w:sz w:val="24"/>
              </w:rPr>
              <w:t>Solução</w:t>
            </w:r>
            <w:r>
              <w:rPr>
                <w:sz w:val="24"/>
              </w:rPr>
              <w:tab/>
            </w:r>
            <w:r>
              <w:rPr>
                <w:spacing w:val="-10"/>
                <w:sz w:val="24"/>
              </w:rPr>
              <w:t>é</w:t>
            </w:r>
            <w:r>
              <w:rPr>
                <w:sz w:val="24"/>
              </w:rPr>
              <w:tab/>
            </w:r>
            <w:r>
              <w:rPr>
                <w:spacing w:val="-2"/>
                <w:sz w:val="24"/>
              </w:rPr>
              <w:t>aderente</w:t>
            </w:r>
            <w:r>
              <w:rPr>
                <w:sz w:val="24"/>
              </w:rPr>
              <w:tab/>
            </w:r>
            <w:r>
              <w:rPr>
                <w:spacing w:val="-5"/>
                <w:sz w:val="24"/>
              </w:rPr>
              <w:t>às</w:t>
            </w:r>
          </w:p>
          <w:p>
            <w:pPr>
              <w:pStyle w:val="TableParagraph"/>
              <w:tabs>
                <w:tab w:pos="1827" w:val="left" w:leader="none"/>
                <w:tab w:pos="2268" w:val="left" w:leader="none"/>
                <w:tab w:pos="3616" w:val="left" w:leader="none"/>
              </w:tabs>
              <w:spacing w:line="410" w:lineRule="atLeast" w:before="5"/>
              <w:ind w:left="7" w:right="-15"/>
              <w:rPr>
                <w:sz w:val="24"/>
              </w:rPr>
            </w:pPr>
            <w:r>
              <w:rPr>
                <w:spacing w:val="-2"/>
                <w:sz w:val="24"/>
              </w:rPr>
              <w:t>regulamentações</w:t>
            </w:r>
            <w:r>
              <w:rPr>
                <w:sz w:val="24"/>
              </w:rPr>
              <w:tab/>
            </w:r>
            <w:r>
              <w:rPr>
                <w:spacing w:val="-6"/>
                <w:sz w:val="24"/>
              </w:rPr>
              <w:t>da</w:t>
            </w:r>
            <w:r>
              <w:rPr>
                <w:sz w:val="24"/>
              </w:rPr>
              <w:tab/>
            </w:r>
            <w:r>
              <w:rPr>
                <w:spacing w:val="-2"/>
                <w:sz w:val="24"/>
              </w:rPr>
              <w:t>ICP-Brasil?</w:t>
            </w:r>
            <w:r>
              <w:rPr>
                <w:sz w:val="24"/>
              </w:rPr>
              <w:tab/>
            </w:r>
            <w:r>
              <w:rPr>
                <w:spacing w:val="-2"/>
                <w:sz w:val="24"/>
              </w:rPr>
              <w:t>(quando </w:t>
            </w:r>
            <w:r>
              <w:rPr>
                <w:sz w:val="24"/>
              </w:rPr>
              <w:t>houver necessidade de certificação digital)</w:t>
            </w:r>
          </w:p>
        </w:tc>
        <w:tc>
          <w:tcPr>
            <w:tcW w:w="1124" w:type="dxa"/>
            <w:tcBorders>
              <w:left w:val="single" w:sz="4" w:space="0" w:color="000000"/>
            </w:tcBorders>
          </w:tcPr>
          <w:p>
            <w:pPr>
              <w:pStyle w:val="TableParagraph"/>
              <w:spacing w:before="135"/>
              <w:rPr>
                <w:b/>
                <w:sz w:val="24"/>
              </w:rPr>
            </w:pPr>
          </w:p>
          <w:p>
            <w:pPr>
              <w:pStyle w:val="TableParagraph"/>
              <w:ind w:left="11"/>
              <w:jc w:val="center"/>
              <w:rPr>
                <w:sz w:val="24"/>
              </w:rPr>
            </w:pPr>
            <w:r>
              <w:rPr>
                <w:spacing w:val="-10"/>
                <w:sz w:val="24"/>
              </w:rPr>
              <w:t>1</w:t>
            </w:r>
          </w:p>
        </w:tc>
        <w:tc>
          <w:tcPr>
            <w:tcW w:w="1126" w:type="dxa"/>
          </w:tcPr>
          <w:p>
            <w:pPr>
              <w:pStyle w:val="TableParagraph"/>
              <w:rPr>
                <w:sz w:val="22"/>
              </w:rPr>
            </w:pPr>
          </w:p>
        </w:tc>
        <w:tc>
          <w:tcPr>
            <w:tcW w:w="728" w:type="dxa"/>
          </w:tcPr>
          <w:p>
            <w:pPr>
              <w:pStyle w:val="TableParagraph"/>
              <w:rPr>
                <w:sz w:val="22"/>
              </w:rPr>
            </w:pPr>
          </w:p>
        </w:tc>
        <w:tc>
          <w:tcPr>
            <w:tcW w:w="1181" w:type="dxa"/>
          </w:tcPr>
          <w:p>
            <w:pPr>
              <w:pStyle w:val="TableParagraph"/>
              <w:spacing w:before="135"/>
              <w:rPr>
                <w:b/>
                <w:sz w:val="24"/>
              </w:rPr>
            </w:pPr>
          </w:p>
          <w:p>
            <w:pPr>
              <w:pStyle w:val="TableParagraph"/>
              <w:ind w:left="6"/>
              <w:jc w:val="center"/>
              <w:rPr>
                <w:sz w:val="24"/>
              </w:rPr>
            </w:pPr>
            <w:r>
              <w:rPr>
                <w:spacing w:val="-10"/>
                <w:sz w:val="24"/>
              </w:rPr>
              <w:t>X</w:t>
            </w:r>
          </w:p>
        </w:tc>
      </w:tr>
    </w:tbl>
    <w:p>
      <w:pPr>
        <w:spacing w:after="0"/>
        <w:jc w:val="center"/>
        <w:rPr>
          <w:sz w:val="24"/>
        </w:rPr>
        <w:sectPr>
          <w:pgSz w:w="11910" w:h="16840"/>
          <w:pgMar w:header="585" w:footer="931" w:top="2000" w:bottom="1120" w:left="1440" w:right="1080"/>
        </w:sectPr>
      </w:pPr>
    </w:p>
    <w:p>
      <w:pPr>
        <w:pStyle w:val="BodyText"/>
        <w:spacing w:before="6"/>
        <w:rPr>
          <w:b/>
          <w:sz w:val="20"/>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05"/>
        <w:gridCol w:w="1124"/>
        <w:gridCol w:w="1126"/>
        <w:gridCol w:w="728"/>
        <w:gridCol w:w="1181"/>
      </w:tblGrid>
      <w:tr>
        <w:trPr>
          <w:trHeight w:val="2065" w:hRule="atLeast"/>
        </w:trPr>
        <w:tc>
          <w:tcPr>
            <w:tcW w:w="4405" w:type="dxa"/>
            <w:shd w:val="clear" w:color="auto" w:fill="EDEDED"/>
          </w:tcPr>
          <w:p>
            <w:pPr>
              <w:pStyle w:val="TableParagraph"/>
              <w:spacing w:line="360" w:lineRule="auto"/>
              <w:ind w:left="7" w:right="-15" w:firstLine="707"/>
              <w:jc w:val="both"/>
              <w:rPr>
                <w:sz w:val="24"/>
              </w:rPr>
            </w:pPr>
            <w:r>
              <w:rPr>
                <w:sz w:val="24"/>
              </w:rPr>
              <w:t>A Solução é aderente às orientações, premissas e especificações técnicas e funcionais do e-ARQ Brasil? (Quando o objetivo</w:t>
            </w:r>
            <w:r>
              <w:rPr>
                <w:spacing w:val="67"/>
                <w:w w:val="150"/>
                <w:sz w:val="24"/>
              </w:rPr>
              <w:t> </w:t>
            </w:r>
            <w:r>
              <w:rPr>
                <w:sz w:val="24"/>
              </w:rPr>
              <w:t>da</w:t>
            </w:r>
            <w:r>
              <w:rPr>
                <w:spacing w:val="68"/>
                <w:w w:val="150"/>
                <w:sz w:val="24"/>
              </w:rPr>
              <w:t> </w:t>
            </w:r>
            <w:r>
              <w:rPr>
                <w:sz w:val="24"/>
              </w:rPr>
              <w:t>solução</w:t>
            </w:r>
            <w:r>
              <w:rPr>
                <w:spacing w:val="71"/>
                <w:w w:val="150"/>
                <w:sz w:val="24"/>
              </w:rPr>
              <w:t> </w:t>
            </w:r>
            <w:r>
              <w:rPr>
                <w:sz w:val="24"/>
              </w:rPr>
              <w:t>abranger</w:t>
            </w:r>
            <w:r>
              <w:rPr>
                <w:spacing w:val="71"/>
                <w:w w:val="150"/>
                <w:sz w:val="24"/>
              </w:rPr>
              <w:t> </w:t>
            </w:r>
            <w:r>
              <w:rPr>
                <w:spacing w:val="-2"/>
                <w:sz w:val="24"/>
              </w:rPr>
              <w:t>documentos</w:t>
            </w:r>
          </w:p>
          <w:p>
            <w:pPr>
              <w:pStyle w:val="TableParagraph"/>
              <w:ind w:left="7"/>
              <w:rPr>
                <w:sz w:val="24"/>
              </w:rPr>
            </w:pPr>
            <w:r>
              <w:rPr>
                <w:spacing w:val="-2"/>
                <w:sz w:val="24"/>
              </w:rPr>
              <w:t>arquivísticos)</w:t>
            </w:r>
          </w:p>
        </w:tc>
        <w:tc>
          <w:tcPr>
            <w:tcW w:w="1124" w:type="dxa"/>
            <w:tcBorders>
              <w:top w:val="nil"/>
              <w:bottom w:val="single" w:sz="6" w:space="0" w:color="000000"/>
              <w:right w:val="single" w:sz="6" w:space="0" w:color="000000"/>
            </w:tcBorders>
          </w:tcPr>
          <w:p>
            <w:pPr>
              <w:pStyle w:val="TableParagraph"/>
              <w:rPr>
                <w:b/>
                <w:sz w:val="24"/>
              </w:rPr>
            </w:pPr>
          </w:p>
          <w:p>
            <w:pPr>
              <w:pStyle w:val="TableParagraph"/>
              <w:spacing w:before="270"/>
              <w:rPr>
                <w:b/>
                <w:sz w:val="24"/>
              </w:rPr>
            </w:pPr>
          </w:p>
          <w:p>
            <w:pPr>
              <w:pStyle w:val="TableParagraph"/>
              <w:ind w:left="11"/>
              <w:jc w:val="center"/>
              <w:rPr>
                <w:sz w:val="24"/>
              </w:rPr>
            </w:pPr>
            <w:r>
              <w:rPr>
                <w:spacing w:val="-10"/>
                <w:sz w:val="24"/>
              </w:rPr>
              <w:t>1</w:t>
            </w:r>
          </w:p>
        </w:tc>
        <w:tc>
          <w:tcPr>
            <w:tcW w:w="1126" w:type="dxa"/>
            <w:tcBorders>
              <w:top w:val="single" w:sz="4" w:space="0" w:color="FFFFFF"/>
              <w:left w:val="single" w:sz="6" w:space="0" w:color="000000"/>
              <w:bottom w:val="single" w:sz="6" w:space="0" w:color="000000"/>
              <w:right w:val="single" w:sz="6" w:space="0" w:color="000000"/>
            </w:tcBorders>
          </w:tcPr>
          <w:p>
            <w:pPr>
              <w:pStyle w:val="TableParagraph"/>
              <w:rPr>
                <w:sz w:val="22"/>
              </w:rPr>
            </w:pPr>
          </w:p>
        </w:tc>
        <w:tc>
          <w:tcPr>
            <w:tcW w:w="728" w:type="dxa"/>
            <w:tcBorders>
              <w:top w:val="single" w:sz="4" w:space="0" w:color="FFFFFF"/>
              <w:left w:val="single" w:sz="6" w:space="0" w:color="000000"/>
              <w:bottom w:val="single" w:sz="6" w:space="0" w:color="000000"/>
              <w:right w:val="single" w:sz="6" w:space="0" w:color="000000"/>
            </w:tcBorders>
          </w:tcPr>
          <w:p>
            <w:pPr>
              <w:pStyle w:val="TableParagraph"/>
              <w:rPr>
                <w:sz w:val="22"/>
              </w:rPr>
            </w:pPr>
          </w:p>
        </w:tc>
        <w:tc>
          <w:tcPr>
            <w:tcW w:w="1181" w:type="dxa"/>
            <w:tcBorders>
              <w:top w:val="single" w:sz="4" w:space="0" w:color="FFFFFF"/>
              <w:left w:val="single" w:sz="6" w:space="0" w:color="000000"/>
              <w:bottom w:val="single" w:sz="6" w:space="0" w:color="000000"/>
              <w:right w:val="single" w:sz="6" w:space="0" w:color="000000"/>
            </w:tcBorders>
          </w:tcPr>
          <w:p>
            <w:pPr>
              <w:pStyle w:val="TableParagraph"/>
              <w:rPr>
                <w:b/>
                <w:sz w:val="24"/>
              </w:rPr>
            </w:pPr>
          </w:p>
          <w:p>
            <w:pPr>
              <w:pStyle w:val="TableParagraph"/>
              <w:spacing w:before="270"/>
              <w:rPr>
                <w:b/>
                <w:sz w:val="24"/>
              </w:rPr>
            </w:pPr>
          </w:p>
          <w:p>
            <w:pPr>
              <w:pStyle w:val="TableParagraph"/>
              <w:ind w:left="6"/>
              <w:jc w:val="center"/>
              <w:rPr>
                <w:sz w:val="24"/>
              </w:rPr>
            </w:pPr>
            <w:r>
              <w:rPr>
                <w:spacing w:val="-10"/>
                <w:sz w:val="24"/>
              </w:rPr>
              <w:t>X</w:t>
            </w:r>
          </w:p>
        </w:tc>
      </w:tr>
      <w:tr>
        <w:trPr>
          <w:trHeight w:val="829" w:hRule="atLeast"/>
        </w:trPr>
        <w:tc>
          <w:tcPr>
            <w:tcW w:w="4405" w:type="dxa"/>
            <w:shd w:val="clear" w:color="auto" w:fill="EDEDED"/>
          </w:tcPr>
          <w:p>
            <w:pPr>
              <w:pStyle w:val="TableParagraph"/>
              <w:tabs>
                <w:tab w:pos="1101" w:val="left" w:leader="none"/>
                <w:tab w:pos="2048" w:val="left" w:leader="none"/>
                <w:tab w:pos="2928" w:val="left" w:leader="none"/>
                <w:tab w:pos="4154" w:val="left" w:leader="none"/>
              </w:tabs>
              <w:spacing w:line="275" w:lineRule="exact"/>
              <w:ind w:left="714"/>
              <w:rPr>
                <w:sz w:val="24"/>
              </w:rPr>
            </w:pPr>
            <w:r>
              <w:rPr>
                <w:spacing w:val="-10"/>
                <w:sz w:val="24"/>
              </w:rPr>
              <w:t>A</w:t>
            </w:r>
            <w:r>
              <w:rPr>
                <w:sz w:val="24"/>
              </w:rPr>
              <w:tab/>
            </w:r>
            <w:r>
              <w:rPr>
                <w:spacing w:val="-2"/>
                <w:sz w:val="24"/>
              </w:rPr>
              <w:t>solução</w:t>
            </w:r>
            <w:r>
              <w:rPr>
                <w:sz w:val="24"/>
              </w:rPr>
              <w:tab/>
            </w:r>
            <w:r>
              <w:rPr>
                <w:spacing w:val="-2"/>
                <w:sz w:val="24"/>
              </w:rPr>
              <w:t>exigirá</w:t>
            </w:r>
            <w:r>
              <w:rPr>
                <w:sz w:val="24"/>
              </w:rPr>
              <w:tab/>
            </w:r>
            <w:r>
              <w:rPr>
                <w:spacing w:val="-2"/>
                <w:sz w:val="24"/>
              </w:rPr>
              <w:t>adequação</w:t>
            </w:r>
            <w:r>
              <w:rPr>
                <w:sz w:val="24"/>
              </w:rPr>
              <w:tab/>
            </w:r>
            <w:r>
              <w:rPr>
                <w:spacing w:val="-5"/>
                <w:sz w:val="24"/>
              </w:rPr>
              <w:t>d</w:t>
            </w:r>
            <w:r>
              <w:rPr>
                <w:spacing w:val="-5"/>
                <w:sz w:val="24"/>
              </w:rPr>
              <w:t>o</w:t>
            </w:r>
          </w:p>
          <w:p>
            <w:pPr>
              <w:pStyle w:val="TableParagraph"/>
              <w:spacing w:before="137"/>
              <w:ind w:left="7"/>
              <w:rPr>
                <w:sz w:val="24"/>
              </w:rPr>
            </w:pPr>
            <w:r>
              <w:rPr>
                <w:sz w:val="24"/>
              </w:rPr>
              <w:t>ambiente</w:t>
            </w:r>
            <w:r>
              <w:rPr>
                <w:spacing w:val="-1"/>
                <w:sz w:val="24"/>
              </w:rPr>
              <w:t> </w:t>
            </w:r>
            <w:r>
              <w:rPr>
                <w:sz w:val="24"/>
              </w:rPr>
              <w:t>do</w:t>
            </w:r>
            <w:r>
              <w:rPr>
                <w:spacing w:val="-1"/>
                <w:sz w:val="24"/>
              </w:rPr>
              <w:t> </w:t>
            </w:r>
            <w:r>
              <w:rPr>
                <w:spacing w:val="-2"/>
                <w:sz w:val="24"/>
              </w:rPr>
              <w:t>Órgão?</w:t>
            </w:r>
          </w:p>
        </w:tc>
        <w:tc>
          <w:tcPr>
            <w:tcW w:w="1124" w:type="dxa"/>
            <w:tcBorders>
              <w:top w:val="single" w:sz="6" w:space="0" w:color="000000"/>
              <w:bottom w:val="single" w:sz="6" w:space="0" w:color="000000"/>
              <w:right w:val="single" w:sz="6" w:space="0" w:color="000000"/>
            </w:tcBorders>
          </w:tcPr>
          <w:p>
            <w:pPr>
              <w:pStyle w:val="TableParagraph"/>
              <w:spacing w:line="275" w:lineRule="exact"/>
              <w:ind w:left="11"/>
              <w:jc w:val="center"/>
              <w:rPr>
                <w:sz w:val="24"/>
              </w:rPr>
            </w:pPr>
            <w:r>
              <w:rPr>
                <w:spacing w:val="-10"/>
                <w:sz w:val="24"/>
              </w:rPr>
              <w:t>1</w:t>
            </w:r>
          </w:p>
        </w:tc>
        <w:tc>
          <w:tcPr>
            <w:tcW w:w="1126"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728"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181" w:type="dxa"/>
            <w:tcBorders>
              <w:top w:val="single" w:sz="6" w:space="0" w:color="000000"/>
              <w:left w:val="single" w:sz="6" w:space="0" w:color="000000"/>
              <w:bottom w:val="single" w:sz="6" w:space="0" w:color="000000"/>
              <w:right w:val="single" w:sz="6" w:space="0" w:color="000000"/>
            </w:tcBorders>
          </w:tcPr>
          <w:p>
            <w:pPr>
              <w:pStyle w:val="TableParagraph"/>
              <w:spacing w:before="205"/>
              <w:ind w:left="6"/>
              <w:jc w:val="center"/>
              <w:rPr>
                <w:sz w:val="24"/>
              </w:rPr>
            </w:pPr>
            <w:r>
              <w:rPr>
                <w:spacing w:val="-10"/>
                <w:sz w:val="24"/>
              </w:rPr>
              <w:t>X</w:t>
            </w:r>
          </w:p>
        </w:tc>
      </w:tr>
      <w:tr>
        <w:trPr>
          <w:trHeight w:val="1240" w:hRule="atLeast"/>
        </w:trPr>
        <w:tc>
          <w:tcPr>
            <w:tcW w:w="4405" w:type="dxa"/>
            <w:shd w:val="clear" w:color="auto" w:fill="EDEDED"/>
          </w:tcPr>
          <w:p>
            <w:pPr>
              <w:pStyle w:val="TableParagraph"/>
              <w:spacing w:line="360" w:lineRule="auto"/>
              <w:ind w:left="7" w:right="-15" w:firstLine="707"/>
              <w:rPr>
                <w:sz w:val="24"/>
              </w:rPr>
            </w:pPr>
            <w:r>
              <w:rPr>
                <w:sz w:val="24"/>
              </w:rPr>
              <w:t>A</w:t>
            </w:r>
            <w:r>
              <w:rPr>
                <w:spacing w:val="40"/>
                <w:sz w:val="24"/>
              </w:rPr>
              <w:t> </w:t>
            </w:r>
            <w:r>
              <w:rPr>
                <w:sz w:val="24"/>
              </w:rPr>
              <w:t>solução</w:t>
            </w:r>
            <w:r>
              <w:rPr>
                <w:spacing w:val="40"/>
                <w:sz w:val="24"/>
              </w:rPr>
              <w:t> </w:t>
            </w:r>
            <w:r>
              <w:rPr>
                <w:sz w:val="24"/>
              </w:rPr>
              <w:t>possibilita</w:t>
            </w:r>
            <w:r>
              <w:rPr>
                <w:spacing w:val="40"/>
                <w:sz w:val="24"/>
              </w:rPr>
              <w:t> </w:t>
            </w:r>
            <w:r>
              <w:rPr>
                <w:sz w:val="24"/>
              </w:rPr>
              <w:t>a</w:t>
            </w:r>
            <w:r>
              <w:rPr>
                <w:spacing w:val="40"/>
                <w:sz w:val="24"/>
              </w:rPr>
              <w:t> </w:t>
            </w:r>
            <w:r>
              <w:rPr>
                <w:sz w:val="24"/>
              </w:rPr>
              <w:t>absorção</w:t>
            </w:r>
            <w:r>
              <w:rPr>
                <w:spacing w:val="40"/>
                <w:sz w:val="24"/>
              </w:rPr>
              <w:t> </w:t>
            </w:r>
            <w:r>
              <w:rPr>
                <w:sz w:val="24"/>
              </w:rPr>
              <w:t>do legado</w:t>
            </w:r>
            <w:r>
              <w:rPr>
                <w:spacing w:val="36"/>
                <w:sz w:val="24"/>
              </w:rPr>
              <w:t> </w:t>
            </w:r>
            <w:r>
              <w:rPr>
                <w:sz w:val="24"/>
              </w:rPr>
              <w:t>da</w:t>
            </w:r>
            <w:r>
              <w:rPr>
                <w:spacing w:val="38"/>
                <w:sz w:val="24"/>
              </w:rPr>
              <w:t> </w:t>
            </w:r>
            <w:r>
              <w:rPr>
                <w:sz w:val="24"/>
              </w:rPr>
              <w:t>solução</w:t>
            </w:r>
            <w:r>
              <w:rPr>
                <w:spacing w:val="38"/>
                <w:sz w:val="24"/>
              </w:rPr>
              <w:t> </w:t>
            </w:r>
            <w:r>
              <w:rPr>
                <w:sz w:val="24"/>
              </w:rPr>
              <w:t>implantada?</w:t>
            </w:r>
            <w:r>
              <w:rPr>
                <w:spacing w:val="43"/>
                <w:sz w:val="24"/>
              </w:rPr>
              <w:t> </w:t>
            </w:r>
            <w:r>
              <w:rPr>
                <w:sz w:val="24"/>
              </w:rPr>
              <w:t>(Caso</w:t>
            </w:r>
            <w:r>
              <w:rPr>
                <w:spacing w:val="39"/>
                <w:sz w:val="24"/>
              </w:rPr>
              <w:t> </w:t>
            </w:r>
            <w:r>
              <w:rPr>
                <w:spacing w:val="-2"/>
                <w:sz w:val="24"/>
              </w:rPr>
              <w:t>existe</w:t>
            </w:r>
          </w:p>
          <w:p>
            <w:pPr>
              <w:pStyle w:val="TableParagraph"/>
              <w:ind w:left="7"/>
              <w:rPr>
                <w:sz w:val="24"/>
              </w:rPr>
            </w:pPr>
            <w:r>
              <w:rPr>
                <w:sz w:val="24"/>
              </w:rPr>
              <w:t>solução</w:t>
            </w:r>
            <w:r>
              <w:rPr>
                <w:spacing w:val="-2"/>
                <w:sz w:val="24"/>
              </w:rPr>
              <w:t> implantada)?</w:t>
            </w:r>
          </w:p>
        </w:tc>
        <w:tc>
          <w:tcPr>
            <w:tcW w:w="1124" w:type="dxa"/>
            <w:tcBorders>
              <w:top w:val="single" w:sz="6" w:space="0" w:color="000000"/>
              <w:bottom w:val="single" w:sz="6" w:space="0" w:color="000000"/>
              <w:right w:val="single" w:sz="6" w:space="0" w:color="000000"/>
            </w:tcBorders>
          </w:tcPr>
          <w:p>
            <w:pPr>
              <w:pStyle w:val="TableParagraph"/>
              <w:spacing w:before="133"/>
              <w:rPr>
                <w:b/>
                <w:sz w:val="24"/>
              </w:rPr>
            </w:pPr>
          </w:p>
          <w:p>
            <w:pPr>
              <w:pStyle w:val="TableParagraph"/>
              <w:spacing w:before="1"/>
              <w:ind w:left="11"/>
              <w:jc w:val="center"/>
              <w:rPr>
                <w:sz w:val="24"/>
              </w:rPr>
            </w:pPr>
            <w:r>
              <w:rPr>
                <w:spacing w:val="-10"/>
                <w:sz w:val="24"/>
              </w:rPr>
              <w:t>1</w:t>
            </w:r>
          </w:p>
        </w:tc>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33"/>
              <w:rPr>
                <w:b/>
                <w:sz w:val="24"/>
              </w:rPr>
            </w:pPr>
          </w:p>
          <w:p>
            <w:pPr>
              <w:pStyle w:val="TableParagraph"/>
              <w:spacing w:before="1"/>
              <w:ind w:left="12" w:right="2"/>
              <w:jc w:val="center"/>
              <w:rPr>
                <w:sz w:val="24"/>
              </w:rPr>
            </w:pPr>
            <w:r>
              <w:rPr>
                <w:spacing w:val="-10"/>
                <w:sz w:val="24"/>
              </w:rPr>
              <w:t>X</w:t>
            </w:r>
          </w:p>
        </w:tc>
        <w:tc>
          <w:tcPr>
            <w:tcW w:w="728"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181"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r>
      <w:tr>
        <w:trPr>
          <w:trHeight w:val="1242" w:hRule="atLeast"/>
        </w:trPr>
        <w:tc>
          <w:tcPr>
            <w:tcW w:w="4405" w:type="dxa"/>
            <w:shd w:val="clear" w:color="auto" w:fill="EDEDED"/>
          </w:tcPr>
          <w:p>
            <w:pPr>
              <w:pStyle w:val="TableParagraph"/>
              <w:spacing w:line="360" w:lineRule="auto"/>
              <w:ind w:left="7" w:right="-15" w:firstLine="767"/>
              <w:rPr>
                <w:sz w:val="24"/>
              </w:rPr>
            </w:pPr>
            <w:r>
              <w:rPr>
                <w:sz w:val="24"/>
              </w:rPr>
              <w:t>A</w:t>
            </w:r>
            <w:r>
              <w:rPr>
                <w:spacing w:val="40"/>
                <w:sz w:val="24"/>
              </w:rPr>
              <w:t> </w:t>
            </w:r>
            <w:r>
              <w:rPr>
                <w:sz w:val="24"/>
              </w:rPr>
              <w:t>estimativa</w:t>
            </w:r>
            <w:r>
              <w:rPr>
                <w:spacing w:val="40"/>
                <w:sz w:val="24"/>
              </w:rPr>
              <w:t> </w:t>
            </w:r>
            <w:r>
              <w:rPr>
                <w:sz w:val="24"/>
              </w:rPr>
              <w:t>de</w:t>
            </w:r>
            <w:r>
              <w:rPr>
                <w:spacing w:val="40"/>
                <w:sz w:val="24"/>
              </w:rPr>
              <w:t> </w:t>
            </w:r>
            <w:r>
              <w:rPr>
                <w:sz w:val="24"/>
              </w:rPr>
              <w:t>preços</w:t>
            </w:r>
            <w:r>
              <w:rPr>
                <w:spacing w:val="40"/>
                <w:sz w:val="24"/>
              </w:rPr>
              <w:t> </w:t>
            </w:r>
            <w:r>
              <w:rPr>
                <w:sz w:val="24"/>
              </w:rPr>
              <w:t>da</w:t>
            </w:r>
            <w:r>
              <w:rPr>
                <w:spacing w:val="40"/>
                <w:sz w:val="24"/>
              </w:rPr>
              <w:t> </w:t>
            </w:r>
            <w:r>
              <w:rPr>
                <w:sz w:val="24"/>
              </w:rPr>
              <w:t>solução pode</w:t>
            </w:r>
            <w:r>
              <w:rPr>
                <w:spacing w:val="67"/>
                <w:sz w:val="24"/>
              </w:rPr>
              <w:t> </w:t>
            </w:r>
            <w:r>
              <w:rPr>
                <w:sz w:val="24"/>
              </w:rPr>
              <w:t>ser</w:t>
            </w:r>
            <w:r>
              <w:rPr>
                <w:spacing w:val="71"/>
                <w:sz w:val="24"/>
              </w:rPr>
              <w:t> </w:t>
            </w:r>
            <w:r>
              <w:rPr>
                <w:sz w:val="24"/>
              </w:rPr>
              <w:t>obtida</w:t>
            </w:r>
            <w:r>
              <w:rPr>
                <w:spacing w:val="70"/>
                <w:sz w:val="24"/>
              </w:rPr>
              <w:t> </w:t>
            </w:r>
            <w:r>
              <w:rPr>
                <w:sz w:val="24"/>
              </w:rPr>
              <w:t>de</w:t>
            </w:r>
            <w:r>
              <w:rPr>
                <w:spacing w:val="70"/>
                <w:sz w:val="24"/>
              </w:rPr>
              <w:t> </w:t>
            </w:r>
            <w:r>
              <w:rPr>
                <w:sz w:val="24"/>
              </w:rPr>
              <w:t>contratações</w:t>
            </w:r>
            <w:r>
              <w:rPr>
                <w:spacing w:val="72"/>
                <w:sz w:val="24"/>
              </w:rPr>
              <w:t> </w:t>
            </w:r>
            <w:r>
              <w:rPr>
                <w:sz w:val="24"/>
              </w:rPr>
              <w:t>de</w:t>
            </w:r>
            <w:r>
              <w:rPr>
                <w:spacing w:val="70"/>
                <w:sz w:val="24"/>
              </w:rPr>
              <w:t> </w:t>
            </w:r>
            <w:r>
              <w:rPr>
                <w:spacing w:val="-2"/>
                <w:sz w:val="24"/>
              </w:rPr>
              <w:t>outros</w:t>
            </w:r>
          </w:p>
          <w:p>
            <w:pPr>
              <w:pStyle w:val="TableParagraph"/>
              <w:ind w:left="7"/>
              <w:rPr>
                <w:sz w:val="24"/>
              </w:rPr>
            </w:pPr>
            <w:r>
              <w:rPr>
                <w:sz w:val="24"/>
              </w:rPr>
              <w:t>entes</w:t>
            </w:r>
            <w:r>
              <w:rPr>
                <w:spacing w:val="-1"/>
                <w:sz w:val="24"/>
              </w:rPr>
              <w:t> </w:t>
            </w:r>
            <w:r>
              <w:rPr>
                <w:spacing w:val="-2"/>
                <w:sz w:val="24"/>
              </w:rPr>
              <w:t>públicos?</w:t>
            </w:r>
          </w:p>
        </w:tc>
        <w:tc>
          <w:tcPr>
            <w:tcW w:w="1124" w:type="dxa"/>
            <w:tcBorders>
              <w:top w:val="single" w:sz="6" w:space="0" w:color="000000"/>
              <w:bottom w:val="single" w:sz="6" w:space="0" w:color="000000"/>
              <w:right w:val="single" w:sz="6" w:space="0" w:color="000000"/>
            </w:tcBorders>
          </w:tcPr>
          <w:p>
            <w:pPr>
              <w:pStyle w:val="TableParagraph"/>
              <w:spacing w:before="135"/>
              <w:rPr>
                <w:b/>
                <w:sz w:val="24"/>
              </w:rPr>
            </w:pPr>
          </w:p>
          <w:p>
            <w:pPr>
              <w:pStyle w:val="TableParagraph"/>
              <w:ind w:left="11"/>
              <w:jc w:val="center"/>
              <w:rPr>
                <w:sz w:val="24"/>
              </w:rPr>
            </w:pPr>
            <w:r>
              <w:rPr>
                <w:spacing w:val="-10"/>
                <w:sz w:val="24"/>
              </w:rPr>
              <w:t>1</w:t>
            </w:r>
          </w:p>
        </w:tc>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135"/>
              <w:rPr>
                <w:b/>
                <w:sz w:val="24"/>
              </w:rPr>
            </w:pPr>
          </w:p>
          <w:p>
            <w:pPr>
              <w:pStyle w:val="TableParagraph"/>
              <w:ind w:left="12" w:right="2"/>
              <w:jc w:val="center"/>
              <w:rPr>
                <w:sz w:val="24"/>
              </w:rPr>
            </w:pPr>
            <w:r>
              <w:rPr>
                <w:spacing w:val="-10"/>
                <w:sz w:val="24"/>
              </w:rPr>
              <w:t>X</w:t>
            </w:r>
          </w:p>
        </w:tc>
        <w:tc>
          <w:tcPr>
            <w:tcW w:w="728"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181"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r>
      <w:tr>
        <w:trPr>
          <w:trHeight w:val="829" w:hRule="atLeast"/>
        </w:trPr>
        <w:tc>
          <w:tcPr>
            <w:tcW w:w="4405" w:type="dxa"/>
            <w:tcBorders>
              <w:left w:val="single" w:sz="6" w:space="0" w:color="000000"/>
              <w:bottom w:val="single" w:sz="6" w:space="0" w:color="000000"/>
              <w:right w:val="single" w:sz="6" w:space="0" w:color="000000"/>
            </w:tcBorders>
            <w:shd w:val="clear" w:color="auto" w:fill="EDEDED"/>
          </w:tcPr>
          <w:p>
            <w:pPr>
              <w:pStyle w:val="TableParagraph"/>
              <w:spacing w:line="272" w:lineRule="exact"/>
              <w:ind w:left="714"/>
              <w:rPr>
                <w:sz w:val="24"/>
              </w:rPr>
            </w:pPr>
            <w:r>
              <w:rPr>
                <w:sz w:val="24"/>
              </w:rPr>
              <w:t>As</w:t>
            </w:r>
            <w:r>
              <w:rPr>
                <w:spacing w:val="42"/>
                <w:sz w:val="24"/>
              </w:rPr>
              <w:t> </w:t>
            </w:r>
            <w:r>
              <w:rPr>
                <w:sz w:val="24"/>
              </w:rPr>
              <w:t>estimativas</w:t>
            </w:r>
            <w:r>
              <w:rPr>
                <w:spacing w:val="42"/>
                <w:sz w:val="24"/>
              </w:rPr>
              <w:t> </w:t>
            </w:r>
            <w:r>
              <w:rPr>
                <w:sz w:val="24"/>
              </w:rPr>
              <w:t>de</w:t>
            </w:r>
            <w:r>
              <w:rPr>
                <w:spacing w:val="42"/>
                <w:sz w:val="24"/>
              </w:rPr>
              <w:t> </w:t>
            </w:r>
            <w:r>
              <w:rPr>
                <w:sz w:val="24"/>
              </w:rPr>
              <w:t>preços</w:t>
            </w:r>
            <w:r>
              <w:rPr>
                <w:spacing w:val="43"/>
                <w:sz w:val="24"/>
              </w:rPr>
              <w:t> </w:t>
            </w:r>
            <w:r>
              <w:rPr>
                <w:sz w:val="24"/>
              </w:rPr>
              <w:t>da</w:t>
            </w:r>
            <w:r>
              <w:rPr>
                <w:spacing w:val="42"/>
                <w:sz w:val="24"/>
              </w:rPr>
              <w:t> </w:t>
            </w:r>
            <w:r>
              <w:rPr>
                <w:spacing w:val="-2"/>
                <w:sz w:val="24"/>
              </w:rPr>
              <w:t>solução</w:t>
            </w:r>
          </w:p>
          <w:p>
            <w:pPr>
              <w:pStyle w:val="TableParagraph"/>
              <w:spacing w:before="139"/>
              <w:ind w:left="6"/>
              <w:rPr>
                <w:sz w:val="24"/>
              </w:rPr>
            </w:pPr>
            <w:r>
              <w:rPr>
                <w:sz w:val="24"/>
              </w:rPr>
              <w:t>podem</w:t>
            </w:r>
            <w:r>
              <w:rPr>
                <w:spacing w:val="-1"/>
                <w:sz w:val="24"/>
              </w:rPr>
              <w:t> </w:t>
            </w:r>
            <w:r>
              <w:rPr>
                <w:sz w:val="24"/>
              </w:rPr>
              <w:t>ser</w:t>
            </w:r>
            <w:r>
              <w:rPr>
                <w:spacing w:val="-2"/>
                <w:sz w:val="24"/>
              </w:rPr>
              <w:t> </w:t>
            </w:r>
            <w:r>
              <w:rPr>
                <w:sz w:val="24"/>
              </w:rPr>
              <w:t>obtidas no</w:t>
            </w:r>
            <w:r>
              <w:rPr>
                <w:spacing w:val="-1"/>
                <w:sz w:val="24"/>
              </w:rPr>
              <w:t> </w:t>
            </w:r>
            <w:r>
              <w:rPr>
                <w:sz w:val="24"/>
              </w:rPr>
              <w:t>Painel</w:t>
            </w:r>
            <w:r>
              <w:rPr>
                <w:spacing w:val="-1"/>
                <w:sz w:val="24"/>
              </w:rPr>
              <w:t> </w:t>
            </w:r>
            <w:r>
              <w:rPr>
                <w:sz w:val="24"/>
              </w:rPr>
              <w:t>de</w:t>
            </w:r>
            <w:r>
              <w:rPr>
                <w:spacing w:val="-1"/>
                <w:sz w:val="24"/>
              </w:rPr>
              <w:t> </w:t>
            </w:r>
            <w:r>
              <w:rPr>
                <w:spacing w:val="-2"/>
                <w:sz w:val="24"/>
              </w:rPr>
              <w:t>Preços?</w:t>
            </w:r>
          </w:p>
        </w:tc>
        <w:tc>
          <w:tcPr>
            <w:tcW w:w="1124" w:type="dxa"/>
            <w:tcBorders>
              <w:top w:val="single" w:sz="6" w:space="0" w:color="000000"/>
              <w:left w:val="single" w:sz="6" w:space="0" w:color="000000"/>
              <w:bottom w:val="single" w:sz="6" w:space="0" w:color="000000"/>
              <w:right w:val="single" w:sz="6" w:space="0" w:color="000000"/>
            </w:tcBorders>
          </w:tcPr>
          <w:p>
            <w:pPr>
              <w:pStyle w:val="TableParagraph"/>
              <w:spacing w:before="203"/>
              <w:ind w:left="12" w:right="4"/>
              <w:jc w:val="center"/>
              <w:rPr>
                <w:sz w:val="24"/>
              </w:rPr>
            </w:pPr>
            <w:r>
              <w:rPr>
                <w:spacing w:val="-10"/>
                <w:sz w:val="24"/>
              </w:rPr>
              <w:t>1</w:t>
            </w:r>
          </w:p>
        </w:tc>
        <w:tc>
          <w:tcPr>
            <w:tcW w:w="1126" w:type="dxa"/>
            <w:tcBorders>
              <w:top w:val="single" w:sz="6" w:space="0" w:color="000000"/>
              <w:left w:val="single" w:sz="6" w:space="0" w:color="000000"/>
              <w:bottom w:val="single" w:sz="6" w:space="0" w:color="000000"/>
              <w:right w:val="single" w:sz="6" w:space="0" w:color="000000"/>
            </w:tcBorders>
          </w:tcPr>
          <w:p>
            <w:pPr>
              <w:pStyle w:val="TableParagraph"/>
              <w:spacing w:before="203"/>
              <w:ind w:left="12" w:right="2"/>
              <w:jc w:val="center"/>
              <w:rPr>
                <w:sz w:val="24"/>
              </w:rPr>
            </w:pPr>
            <w:r>
              <w:rPr>
                <w:spacing w:val="-10"/>
                <w:sz w:val="24"/>
              </w:rPr>
              <w:t>X</w:t>
            </w:r>
          </w:p>
        </w:tc>
        <w:tc>
          <w:tcPr>
            <w:tcW w:w="728"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181"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r>
    </w:tbl>
    <w:p>
      <w:pPr>
        <w:spacing w:before="1"/>
        <w:ind w:left="350" w:right="707" w:firstLine="0"/>
        <w:jc w:val="center"/>
        <w:rPr>
          <w:sz w:val="18"/>
        </w:rPr>
      </w:pPr>
      <w:r>
        <w:rPr>
          <w:b/>
          <w:color w:val="4F81BC"/>
          <w:sz w:val="18"/>
        </w:rPr>
        <w:t>Tabela</w:t>
      </w:r>
      <w:r>
        <w:rPr>
          <w:b/>
          <w:color w:val="4F81BC"/>
          <w:spacing w:val="-3"/>
          <w:sz w:val="18"/>
        </w:rPr>
        <w:t> </w:t>
      </w:r>
      <w:r>
        <w:rPr>
          <w:b/>
          <w:color w:val="4F81BC"/>
          <w:sz w:val="18"/>
        </w:rPr>
        <w:t>4</w:t>
      </w:r>
      <w:r>
        <w:rPr>
          <w:b/>
          <w:color w:val="4F81BC"/>
          <w:spacing w:val="-1"/>
          <w:sz w:val="18"/>
        </w:rPr>
        <w:t> </w:t>
      </w:r>
      <w:r>
        <w:rPr>
          <w:color w:val="4F81BC"/>
          <w:sz w:val="18"/>
        </w:rPr>
        <w:t>–</w:t>
      </w:r>
      <w:r>
        <w:rPr>
          <w:color w:val="4F81BC"/>
          <w:spacing w:val="-1"/>
          <w:sz w:val="18"/>
        </w:rPr>
        <w:t> </w:t>
      </w:r>
      <w:r>
        <w:rPr>
          <w:color w:val="4F81BC"/>
          <w:sz w:val="18"/>
        </w:rPr>
        <w:t>Análise</w:t>
      </w:r>
      <w:r>
        <w:rPr>
          <w:color w:val="4F81BC"/>
          <w:spacing w:val="-2"/>
          <w:sz w:val="18"/>
        </w:rPr>
        <w:t> </w:t>
      </w:r>
      <w:r>
        <w:rPr>
          <w:color w:val="4F81BC"/>
          <w:sz w:val="18"/>
        </w:rPr>
        <w:t>comparativa</w:t>
      </w:r>
      <w:r>
        <w:rPr>
          <w:color w:val="4F81BC"/>
          <w:spacing w:val="-3"/>
          <w:sz w:val="18"/>
        </w:rPr>
        <w:t> </w:t>
      </w:r>
      <w:r>
        <w:rPr>
          <w:color w:val="4F81BC"/>
          <w:sz w:val="18"/>
        </w:rPr>
        <w:t>das</w:t>
      </w:r>
      <w:r>
        <w:rPr>
          <w:color w:val="4F81BC"/>
          <w:spacing w:val="-1"/>
          <w:sz w:val="18"/>
        </w:rPr>
        <w:t> </w:t>
      </w:r>
      <w:r>
        <w:rPr>
          <w:color w:val="4F81BC"/>
          <w:spacing w:val="-2"/>
          <w:sz w:val="18"/>
        </w:rPr>
        <w:t>Soluções</w:t>
      </w:r>
    </w:p>
    <w:p>
      <w:pPr>
        <w:pStyle w:val="BodyText"/>
        <w:spacing w:before="199"/>
        <w:rPr>
          <w:sz w:val="18"/>
        </w:rPr>
      </w:pPr>
    </w:p>
    <w:p>
      <w:pPr>
        <w:pStyle w:val="Heading1"/>
        <w:numPr>
          <w:ilvl w:val="1"/>
          <w:numId w:val="5"/>
        </w:numPr>
        <w:tabs>
          <w:tab w:pos="621" w:val="left" w:leader="none"/>
        </w:tabs>
        <w:spacing w:line="240" w:lineRule="auto" w:before="0" w:after="0"/>
        <w:ind w:left="621" w:right="0" w:hanging="359"/>
        <w:jc w:val="left"/>
      </w:pPr>
      <w:r>
        <w:rPr/>
        <w:t>–</w:t>
      </w:r>
      <w:r>
        <w:rPr>
          <w:spacing w:val="-1"/>
        </w:rPr>
        <w:t> </w:t>
      </w:r>
      <w:r>
        <w:rPr/>
        <w:t>CONTRATAÇÕES</w:t>
      </w:r>
      <w:r>
        <w:rPr>
          <w:spacing w:val="-1"/>
        </w:rPr>
        <w:t> </w:t>
      </w:r>
      <w:r>
        <w:rPr>
          <w:spacing w:val="-2"/>
        </w:rPr>
        <w:t>SIMILARES</w:t>
      </w:r>
    </w:p>
    <w:p>
      <w:pPr>
        <w:pStyle w:val="BodyText"/>
        <w:spacing w:line="360" w:lineRule="auto" w:before="133"/>
        <w:ind w:left="262" w:firstLine="707"/>
      </w:pPr>
      <w:r>
        <w:rPr/>
        <w:t>Após pesquisa na Internet, foram encontradas as seguintes contratações públicas similares, constantes do Anexo B deste Estudo Preliminar.</w:t>
      </w:r>
    </w:p>
    <w:p>
      <w:pPr>
        <w:pStyle w:val="BodyText"/>
        <w:spacing w:before="225"/>
      </w:pPr>
    </w:p>
    <w:p>
      <w:pPr>
        <w:pStyle w:val="Heading2"/>
        <w:numPr>
          <w:ilvl w:val="2"/>
          <w:numId w:val="5"/>
        </w:numPr>
        <w:tabs>
          <w:tab w:pos="1113" w:val="left" w:leader="none"/>
        </w:tabs>
        <w:spacing w:line="240" w:lineRule="auto" w:before="0" w:after="0"/>
        <w:ind w:left="1113" w:right="0" w:hanging="568"/>
        <w:jc w:val="both"/>
      </w:pPr>
      <w:r>
        <w:rPr/>
        <w:t>Banco</w:t>
      </w:r>
      <w:r>
        <w:rPr>
          <w:spacing w:val="-1"/>
        </w:rPr>
        <w:t> </w:t>
      </w:r>
      <w:r>
        <w:rPr/>
        <w:t>de</w:t>
      </w:r>
      <w:r>
        <w:rPr>
          <w:spacing w:val="-1"/>
        </w:rPr>
        <w:t> </w:t>
      </w:r>
      <w:r>
        <w:rPr/>
        <w:t>Brasília</w:t>
      </w:r>
      <w:r>
        <w:rPr>
          <w:spacing w:val="1"/>
        </w:rPr>
        <w:t> </w:t>
      </w:r>
      <w:r>
        <w:rPr/>
        <w:t>-</w:t>
      </w:r>
      <w:r>
        <w:rPr>
          <w:spacing w:val="-1"/>
        </w:rPr>
        <w:t> </w:t>
      </w:r>
      <w:r>
        <w:rPr>
          <w:spacing w:val="-5"/>
        </w:rPr>
        <w:t>BRB</w:t>
      </w:r>
    </w:p>
    <w:p>
      <w:pPr>
        <w:pStyle w:val="BodyText"/>
        <w:spacing w:line="360" w:lineRule="auto" w:before="20"/>
        <w:ind w:left="262" w:right="617" w:firstLine="851"/>
        <w:jc w:val="both"/>
      </w:pPr>
      <w:r>
        <w:rPr/>
        <w:t>Registro de Preços - Contrato nº 037/2023: contratação de empresa para futura aquisição de licenças de softwares básicos de infraestrutura de nuvem privada VMware Cloud Fundation, licenciamento de sistema operacional suse enterprise linux, créditos</w:t>
      </w:r>
      <w:r>
        <w:rPr>
          <w:spacing w:val="40"/>
        </w:rPr>
        <w:t> </w:t>
      </w:r>
      <w:r>
        <w:rPr/>
        <w:t>de serviços de profissionais da VMware para projetos em andamento, e demais elementos necessários à composição e operação de ambiente de virtualização do BRB, ambos com garantia de atualização e suporte por 36 meses.</w:t>
      </w:r>
    </w:p>
    <w:p>
      <w:pPr>
        <w:pStyle w:val="BodyText"/>
        <w:spacing w:before="3" w:after="1"/>
        <w:rPr>
          <w:sz w:val="14"/>
        </w:rPr>
      </w:pPr>
    </w:p>
    <w:tbl>
      <w:tblPr>
        <w:tblW w:w="0" w:type="auto"/>
        <w:jc w:val="left"/>
        <w:tblInd w:w="180"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CellMar>
          <w:top w:w="0" w:type="dxa"/>
          <w:left w:w="0" w:type="dxa"/>
          <w:bottom w:w="0" w:type="dxa"/>
          <w:right w:w="0" w:type="dxa"/>
        </w:tblCellMar>
        <w:tblLook w:val="01E0"/>
      </w:tblPr>
      <w:tblGrid>
        <w:gridCol w:w="841"/>
        <w:gridCol w:w="1121"/>
        <w:gridCol w:w="1866"/>
        <w:gridCol w:w="1591"/>
        <w:gridCol w:w="747"/>
        <w:gridCol w:w="1126"/>
        <w:gridCol w:w="1385"/>
      </w:tblGrid>
      <w:tr>
        <w:trPr>
          <w:trHeight w:val="614" w:hRule="atLeast"/>
        </w:trPr>
        <w:tc>
          <w:tcPr>
            <w:tcW w:w="841" w:type="dxa"/>
            <w:tcBorders>
              <w:right w:val="nil"/>
            </w:tcBorders>
            <w:shd w:val="clear" w:color="auto" w:fill="1F487C"/>
          </w:tcPr>
          <w:p>
            <w:pPr>
              <w:pStyle w:val="TableParagraph"/>
              <w:spacing w:before="83"/>
              <w:rPr>
                <w:sz w:val="16"/>
              </w:rPr>
            </w:pPr>
          </w:p>
          <w:p>
            <w:pPr>
              <w:pStyle w:val="TableParagraph"/>
              <w:ind w:left="232"/>
              <w:rPr>
                <w:rFonts w:ascii="Calibri"/>
                <w:b/>
                <w:sz w:val="16"/>
              </w:rPr>
            </w:pPr>
            <w:r>
              <w:rPr>
                <w:rFonts w:ascii="Calibri"/>
                <w:b/>
                <w:color w:val="FFFFFF"/>
                <w:spacing w:val="-2"/>
                <w:sz w:val="16"/>
              </w:rPr>
              <w:t>Grupo</w:t>
            </w:r>
          </w:p>
        </w:tc>
        <w:tc>
          <w:tcPr>
            <w:tcW w:w="1121" w:type="dxa"/>
            <w:tcBorders>
              <w:left w:val="nil"/>
              <w:right w:val="nil"/>
            </w:tcBorders>
            <w:shd w:val="clear" w:color="auto" w:fill="1F487C"/>
          </w:tcPr>
          <w:p>
            <w:pPr>
              <w:pStyle w:val="TableParagraph"/>
              <w:spacing w:before="45"/>
              <w:rPr>
                <w:sz w:val="16"/>
              </w:rPr>
            </w:pPr>
          </w:p>
          <w:p>
            <w:pPr>
              <w:pStyle w:val="TableParagraph"/>
              <w:ind w:left="193"/>
              <w:rPr>
                <w:rFonts w:ascii="Calibri"/>
                <w:b/>
                <w:sz w:val="16"/>
              </w:rPr>
            </w:pPr>
            <w:r>
              <w:rPr>
                <w:rFonts w:ascii="Calibri"/>
                <w:b/>
                <w:color w:val="FFFFFF"/>
                <w:spacing w:val="-4"/>
                <w:sz w:val="16"/>
              </w:rPr>
              <w:t>Item</w:t>
            </w:r>
          </w:p>
        </w:tc>
        <w:tc>
          <w:tcPr>
            <w:tcW w:w="1866" w:type="dxa"/>
            <w:tcBorders>
              <w:left w:val="nil"/>
              <w:right w:val="nil"/>
            </w:tcBorders>
            <w:shd w:val="clear" w:color="auto" w:fill="1F487C"/>
          </w:tcPr>
          <w:p>
            <w:pPr>
              <w:pStyle w:val="TableParagraph"/>
              <w:spacing w:before="45"/>
              <w:rPr>
                <w:sz w:val="16"/>
              </w:rPr>
            </w:pPr>
          </w:p>
          <w:p>
            <w:pPr>
              <w:pStyle w:val="TableParagraph"/>
              <w:ind w:left="628"/>
              <w:rPr>
                <w:rFonts w:ascii="Calibri" w:hAnsi="Calibri"/>
                <w:b/>
                <w:sz w:val="16"/>
              </w:rPr>
            </w:pPr>
            <w:r>
              <w:rPr>
                <w:rFonts w:ascii="Calibri" w:hAnsi="Calibri"/>
                <w:b/>
                <w:color w:val="FFFFFF"/>
                <w:spacing w:val="-2"/>
                <w:sz w:val="16"/>
              </w:rPr>
              <w:t>Descrição</w:t>
            </w:r>
          </w:p>
        </w:tc>
        <w:tc>
          <w:tcPr>
            <w:tcW w:w="1591" w:type="dxa"/>
            <w:tcBorders>
              <w:left w:val="nil"/>
              <w:right w:val="nil"/>
            </w:tcBorders>
            <w:shd w:val="clear" w:color="auto" w:fill="1F487C"/>
          </w:tcPr>
          <w:p>
            <w:pPr>
              <w:pStyle w:val="TableParagraph"/>
              <w:spacing w:before="45"/>
              <w:rPr>
                <w:sz w:val="16"/>
              </w:rPr>
            </w:pPr>
          </w:p>
          <w:p>
            <w:pPr>
              <w:pStyle w:val="TableParagraph"/>
              <w:ind w:left="605"/>
              <w:rPr>
                <w:rFonts w:ascii="Calibri"/>
                <w:b/>
                <w:sz w:val="16"/>
              </w:rPr>
            </w:pPr>
            <w:r>
              <w:rPr>
                <w:rFonts w:ascii="Calibri"/>
                <w:b/>
                <w:color w:val="FFFFFF"/>
                <w:spacing w:val="-2"/>
                <w:sz w:val="16"/>
              </w:rPr>
              <w:t>Quantidade</w:t>
            </w:r>
          </w:p>
        </w:tc>
        <w:tc>
          <w:tcPr>
            <w:tcW w:w="747" w:type="dxa"/>
            <w:tcBorders>
              <w:left w:val="nil"/>
              <w:right w:val="nil"/>
            </w:tcBorders>
            <w:shd w:val="clear" w:color="auto" w:fill="1F487C"/>
          </w:tcPr>
          <w:p>
            <w:pPr>
              <w:pStyle w:val="TableParagraph"/>
              <w:spacing w:before="45"/>
              <w:rPr>
                <w:sz w:val="16"/>
              </w:rPr>
            </w:pPr>
          </w:p>
          <w:p>
            <w:pPr>
              <w:pStyle w:val="TableParagraph"/>
              <w:ind w:left="207"/>
              <w:rPr>
                <w:rFonts w:ascii="Calibri"/>
                <w:b/>
                <w:sz w:val="16"/>
              </w:rPr>
            </w:pPr>
            <w:r>
              <w:rPr>
                <w:rFonts w:ascii="Calibri"/>
                <w:b/>
                <w:color w:val="FFFFFF"/>
                <w:spacing w:val="-2"/>
                <w:sz w:val="16"/>
              </w:rPr>
              <w:t>Prazo</w:t>
            </w:r>
          </w:p>
        </w:tc>
        <w:tc>
          <w:tcPr>
            <w:tcW w:w="1126" w:type="dxa"/>
            <w:tcBorders>
              <w:left w:val="nil"/>
              <w:right w:val="nil"/>
            </w:tcBorders>
            <w:shd w:val="clear" w:color="auto" w:fill="1F487C"/>
          </w:tcPr>
          <w:p>
            <w:pPr>
              <w:pStyle w:val="TableParagraph"/>
              <w:spacing w:line="259" w:lineRule="auto" w:before="123"/>
              <w:ind w:left="178" w:right="398"/>
              <w:rPr>
                <w:rFonts w:ascii="Calibri" w:hAnsi="Calibri"/>
                <w:b/>
                <w:sz w:val="16"/>
              </w:rPr>
            </w:pPr>
            <w:r>
              <w:rPr>
                <w:rFonts w:ascii="Calibri" w:hAnsi="Calibri"/>
                <w:b/>
                <w:color w:val="FFFFFF"/>
                <w:spacing w:val="-2"/>
                <w:sz w:val="16"/>
              </w:rPr>
              <w:t>Preço</w:t>
            </w:r>
            <w:r>
              <w:rPr>
                <w:rFonts w:ascii="Calibri" w:hAnsi="Calibri"/>
                <w:b/>
                <w:color w:val="FFFFFF"/>
                <w:spacing w:val="40"/>
                <w:sz w:val="16"/>
              </w:rPr>
              <w:t> </w:t>
            </w:r>
            <w:r>
              <w:rPr>
                <w:rFonts w:ascii="Calibri" w:hAnsi="Calibri"/>
                <w:b/>
                <w:color w:val="FFFFFF"/>
                <w:spacing w:val="-2"/>
                <w:sz w:val="16"/>
              </w:rPr>
              <w:t>Unitário</w:t>
            </w:r>
          </w:p>
        </w:tc>
        <w:tc>
          <w:tcPr>
            <w:tcW w:w="1385" w:type="dxa"/>
            <w:tcBorders>
              <w:left w:val="nil"/>
            </w:tcBorders>
            <w:shd w:val="clear" w:color="auto" w:fill="1F487C"/>
          </w:tcPr>
          <w:p>
            <w:pPr>
              <w:pStyle w:val="TableParagraph"/>
              <w:spacing w:before="83"/>
              <w:rPr>
                <w:sz w:val="16"/>
              </w:rPr>
            </w:pPr>
          </w:p>
          <w:p>
            <w:pPr>
              <w:pStyle w:val="TableParagraph"/>
              <w:ind w:left="411"/>
              <w:rPr>
                <w:rFonts w:ascii="Calibri" w:hAnsi="Calibri"/>
                <w:b/>
                <w:sz w:val="16"/>
              </w:rPr>
            </w:pPr>
            <w:r>
              <w:rPr>
                <w:rFonts w:ascii="Calibri" w:hAnsi="Calibri"/>
                <w:b/>
                <w:color w:val="FFFFFF"/>
                <w:sz w:val="16"/>
              </w:rPr>
              <w:t>Preço</w:t>
            </w:r>
            <w:r>
              <w:rPr>
                <w:rFonts w:ascii="Calibri" w:hAnsi="Calibri"/>
                <w:b/>
                <w:color w:val="FFFFFF"/>
                <w:spacing w:val="-5"/>
                <w:sz w:val="16"/>
              </w:rPr>
              <w:t> </w:t>
            </w:r>
            <w:r>
              <w:rPr>
                <w:rFonts w:ascii="Calibri" w:hAnsi="Calibri"/>
                <w:b/>
                <w:color w:val="FFFFFF"/>
                <w:spacing w:val="-2"/>
                <w:sz w:val="16"/>
              </w:rPr>
              <w:t>Total</w:t>
            </w:r>
          </w:p>
        </w:tc>
      </w:tr>
    </w:tbl>
    <w:p>
      <w:pPr>
        <w:spacing w:after="0"/>
        <w:rPr>
          <w:rFonts w:ascii="Calibri" w:hAnsi="Calibri"/>
          <w:sz w:val="16"/>
        </w:rPr>
        <w:sectPr>
          <w:pgSz w:w="11910" w:h="16840"/>
          <w:pgMar w:header="585" w:footer="931" w:top="2000" w:bottom="1120" w:left="1440" w:right="1080"/>
        </w:sectPr>
      </w:pPr>
    </w:p>
    <w:p>
      <w:pPr>
        <w:pStyle w:val="BodyText"/>
        <w:spacing w:before="8"/>
        <w:rPr>
          <w:sz w:val="20"/>
        </w:rPr>
      </w:pPr>
    </w:p>
    <w:tbl>
      <w:tblPr>
        <w:tblW w:w="0" w:type="auto"/>
        <w:jc w:val="left"/>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8"/>
        <w:gridCol w:w="700"/>
        <w:gridCol w:w="2938"/>
        <w:gridCol w:w="797"/>
        <w:gridCol w:w="1027"/>
        <w:gridCol w:w="1106"/>
        <w:gridCol w:w="1326"/>
      </w:tblGrid>
      <w:tr>
        <w:trPr>
          <w:trHeight w:val="1435" w:hRule="atLeast"/>
        </w:trPr>
        <w:tc>
          <w:tcPr>
            <w:tcW w:w="778" w:type="dxa"/>
            <w:tcBorders>
              <w:top w:val="single" w:sz="4" w:space="0" w:color="4F81BC"/>
            </w:tcBorders>
            <w:shd w:val="clear" w:color="auto" w:fill="1F487C"/>
          </w:tcPr>
          <w:p>
            <w:pPr>
              <w:pStyle w:val="TableParagraph"/>
              <w:rPr>
                <w:sz w:val="16"/>
              </w:rPr>
            </w:pPr>
          </w:p>
          <w:p>
            <w:pPr>
              <w:pStyle w:val="TableParagraph"/>
              <w:spacing w:before="19"/>
              <w:rPr>
                <w:sz w:val="16"/>
              </w:rPr>
            </w:pPr>
          </w:p>
          <w:p>
            <w:pPr>
              <w:pStyle w:val="TableParagraph"/>
              <w:spacing w:line="259" w:lineRule="auto"/>
              <w:ind w:left="201" w:right="134" w:firstLine="76"/>
              <w:rPr>
                <w:rFonts w:ascii="Calibri" w:hAnsi="Calibri"/>
                <w:sz w:val="16"/>
              </w:rPr>
            </w:pPr>
            <w:r>
              <w:rPr>
                <w:rFonts w:ascii="Calibri" w:hAnsi="Calibri"/>
                <w:color w:val="FFFFFF"/>
                <w:spacing w:val="-4"/>
                <w:sz w:val="16"/>
              </w:rPr>
              <w:t>Lote</w:t>
            </w:r>
            <w:r>
              <w:rPr>
                <w:rFonts w:ascii="Calibri" w:hAnsi="Calibri"/>
                <w:color w:val="FFFFFF"/>
                <w:spacing w:val="40"/>
                <w:sz w:val="16"/>
              </w:rPr>
              <w:t> </w:t>
            </w:r>
            <w:r>
              <w:rPr>
                <w:rFonts w:ascii="Calibri" w:hAnsi="Calibri"/>
                <w:color w:val="FFFFFF"/>
                <w:spacing w:val="-2"/>
                <w:sz w:val="16"/>
              </w:rPr>
              <w:t>ÚNICO</w:t>
            </w:r>
          </w:p>
        </w:tc>
        <w:tc>
          <w:tcPr>
            <w:tcW w:w="700" w:type="dxa"/>
            <w:tcBorders>
              <w:top w:val="single" w:sz="4" w:space="0" w:color="4F81BC"/>
            </w:tcBorders>
            <w:shd w:val="clear" w:color="auto" w:fill="EDEBE0"/>
          </w:tcPr>
          <w:p>
            <w:pPr>
              <w:pStyle w:val="TableParagraph"/>
              <w:rPr>
                <w:sz w:val="16"/>
              </w:rPr>
            </w:pPr>
          </w:p>
          <w:p>
            <w:pPr>
              <w:pStyle w:val="TableParagraph"/>
              <w:rPr>
                <w:sz w:val="16"/>
              </w:rPr>
            </w:pPr>
          </w:p>
          <w:p>
            <w:pPr>
              <w:pStyle w:val="TableParagraph"/>
              <w:spacing w:before="87"/>
              <w:rPr>
                <w:sz w:val="16"/>
              </w:rPr>
            </w:pPr>
          </w:p>
          <w:p>
            <w:pPr>
              <w:pStyle w:val="TableParagraph"/>
              <w:ind w:left="109"/>
              <w:rPr>
                <w:rFonts w:ascii="Calibri"/>
                <w:sz w:val="16"/>
              </w:rPr>
            </w:pPr>
            <w:r>
              <w:rPr>
                <w:rFonts w:ascii="Calibri"/>
                <w:sz w:val="16"/>
              </w:rPr>
              <w:t>01 e</w:t>
            </w:r>
            <w:r>
              <w:rPr>
                <w:rFonts w:ascii="Calibri"/>
                <w:spacing w:val="-1"/>
                <w:sz w:val="16"/>
              </w:rPr>
              <w:t> </w:t>
            </w:r>
            <w:r>
              <w:rPr>
                <w:rFonts w:ascii="Calibri"/>
                <w:spacing w:val="-5"/>
                <w:sz w:val="16"/>
              </w:rPr>
              <w:t>02</w:t>
            </w:r>
          </w:p>
        </w:tc>
        <w:tc>
          <w:tcPr>
            <w:tcW w:w="2938" w:type="dxa"/>
            <w:tcBorders>
              <w:top w:val="single" w:sz="4" w:space="0" w:color="4F81BC"/>
            </w:tcBorders>
            <w:shd w:val="clear" w:color="auto" w:fill="EDEBE0"/>
          </w:tcPr>
          <w:p>
            <w:pPr>
              <w:pStyle w:val="TableParagraph"/>
              <w:spacing w:line="242" w:lineRule="auto" w:before="54"/>
              <w:ind w:left="110" w:right="350"/>
              <w:rPr>
                <w:rFonts w:ascii="Calibri" w:hAnsi="Calibri"/>
                <w:sz w:val="16"/>
              </w:rPr>
            </w:pPr>
            <w:r>
              <w:rPr>
                <w:rFonts w:ascii="Calibri" w:hAnsi="Calibri"/>
                <w:sz w:val="16"/>
              </w:rPr>
              <w:t>Aquisição de Licenciamento de</w:t>
            </w:r>
            <w:r>
              <w:rPr>
                <w:rFonts w:ascii="Calibri" w:hAnsi="Calibri"/>
                <w:spacing w:val="40"/>
                <w:sz w:val="16"/>
              </w:rPr>
              <w:t> </w:t>
            </w:r>
            <w:r>
              <w:rPr>
                <w:rFonts w:ascii="Calibri" w:hAnsi="Calibri"/>
                <w:sz w:val="16"/>
              </w:rPr>
              <w:t>Upgrade do VMware vCloud Suite</w:t>
            </w:r>
            <w:r>
              <w:rPr>
                <w:rFonts w:ascii="Calibri" w:hAnsi="Calibri"/>
                <w:spacing w:val="40"/>
                <w:sz w:val="16"/>
              </w:rPr>
              <w:t> </w:t>
            </w:r>
            <w:r>
              <w:rPr>
                <w:rFonts w:ascii="Calibri" w:hAnsi="Calibri"/>
                <w:sz w:val="16"/>
              </w:rPr>
              <w:t>Enterprise, NSX-T Advanced e</w:t>
            </w:r>
            <w:r>
              <w:rPr>
                <w:rFonts w:ascii="Calibri" w:hAnsi="Calibri"/>
                <w:spacing w:val="40"/>
                <w:sz w:val="16"/>
              </w:rPr>
              <w:t> </w:t>
            </w:r>
            <w:r>
              <w:rPr>
                <w:rFonts w:ascii="Calibri" w:hAnsi="Calibri"/>
                <w:sz w:val="16"/>
              </w:rPr>
              <w:t>vRealize Network Insight para o</w:t>
            </w:r>
            <w:r>
              <w:rPr>
                <w:rFonts w:ascii="Calibri" w:hAnsi="Calibri"/>
                <w:spacing w:val="40"/>
                <w:sz w:val="16"/>
              </w:rPr>
              <w:t> </w:t>
            </w:r>
            <w:r>
              <w:rPr>
                <w:rFonts w:ascii="Calibri" w:hAnsi="Calibri"/>
                <w:sz w:val="16"/>
              </w:rPr>
              <w:t>software</w:t>
            </w:r>
            <w:r>
              <w:rPr>
                <w:rFonts w:ascii="Calibri" w:hAnsi="Calibri"/>
                <w:spacing w:val="-10"/>
                <w:sz w:val="16"/>
              </w:rPr>
              <w:t> </w:t>
            </w:r>
            <w:r>
              <w:rPr>
                <w:rFonts w:ascii="Calibri" w:hAnsi="Calibri"/>
                <w:sz w:val="16"/>
              </w:rPr>
              <w:t>VMware</w:t>
            </w:r>
            <w:r>
              <w:rPr>
                <w:rFonts w:ascii="Calibri" w:hAnsi="Calibri"/>
                <w:spacing w:val="-9"/>
                <w:sz w:val="16"/>
              </w:rPr>
              <w:t> </w:t>
            </w:r>
            <w:r>
              <w:rPr>
                <w:rFonts w:ascii="Calibri" w:hAnsi="Calibri"/>
                <w:sz w:val="16"/>
              </w:rPr>
              <w:t>Cloud</w:t>
            </w:r>
            <w:r>
              <w:rPr>
                <w:rFonts w:ascii="Calibri" w:hAnsi="Calibri"/>
                <w:spacing w:val="-9"/>
                <w:sz w:val="16"/>
              </w:rPr>
              <w:t> </w:t>
            </w:r>
            <w:r>
              <w:rPr>
                <w:rFonts w:ascii="Calibri" w:hAnsi="Calibri"/>
                <w:sz w:val="16"/>
              </w:rPr>
              <w:t>Foundation</w:t>
            </w:r>
            <w:r>
              <w:rPr>
                <w:rFonts w:ascii="Calibri" w:hAnsi="Calibri"/>
                <w:spacing w:val="-8"/>
                <w:sz w:val="16"/>
              </w:rPr>
              <w:t> </w:t>
            </w:r>
            <w:r>
              <w:rPr>
                <w:rFonts w:ascii="Calibri" w:hAnsi="Calibri"/>
                <w:sz w:val="16"/>
              </w:rPr>
              <w:t>4</w:t>
            </w:r>
            <w:r>
              <w:rPr>
                <w:rFonts w:ascii="Calibri" w:hAnsi="Calibri"/>
                <w:spacing w:val="40"/>
                <w:sz w:val="16"/>
              </w:rPr>
              <w:t> </w:t>
            </w:r>
            <w:r>
              <w:rPr>
                <w:rFonts w:ascii="Calibri" w:hAnsi="Calibri"/>
                <w:sz w:val="16"/>
              </w:rPr>
              <w:t>Advanced e Subscrição de suporte</w:t>
            </w:r>
          </w:p>
          <w:p>
            <w:pPr>
              <w:pStyle w:val="TableParagraph"/>
              <w:spacing w:line="178" w:lineRule="exact"/>
              <w:ind w:left="110"/>
              <w:rPr>
                <w:rFonts w:ascii="Calibri" w:hAnsi="Calibri"/>
                <w:sz w:val="16"/>
              </w:rPr>
            </w:pPr>
            <w:r>
              <w:rPr>
                <w:rFonts w:ascii="Calibri" w:hAnsi="Calibri"/>
                <w:sz w:val="16"/>
              </w:rPr>
              <w:t>técnico</w:t>
            </w:r>
            <w:r>
              <w:rPr>
                <w:rFonts w:ascii="Calibri" w:hAnsi="Calibri"/>
                <w:spacing w:val="-4"/>
                <w:sz w:val="16"/>
              </w:rPr>
              <w:t> </w:t>
            </w:r>
            <w:r>
              <w:rPr>
                <w:rFonts w:ascii="Calibri" w:hAnsi="Calibri"/>
                <w:sz w:val="16"/>
              </w:rPr>
              <w:t>do</w:t>
            </w:r>
            <w:r>
              <w:rPr>
                <w:rFonts w:ascii="Calibri" w:hAnsi="Calibri"/>
                <w:spacing w:val="-4"/>
                <w:sz w:val="16"/>
              </w:rPr>
              <w:t> </w:t>
            </w:r>
            <w:r>
              <w:rPr>
                <w:rFonts w:ascii="Calibri" w:hAnsi="Calibri"/>
                <w:sz w:val="16"/>
              </w:rPr>
              <w:t>VMware</w:t>
            </w:r>
            <w:r>
              <w:rPr>
                <w:rFonts w:ascii="Calibri" w:hAnsi="Calibri"/>
                <w:spacing w:val="-4"/>
                <w:sz w:val="16"/>
              </w:rPr>
              <w:t> </w:t>
            </w:r>
            <w:r>
              <w:rPr>
                <w:rFonts w:ascii="Calibri" w:hAnsi="Calibri"/>
                <w:sz w:val="16"/>
              </w:rPr>
              <w:t>Cloud</w:t>
            </w:r>
            <w:r>
              <w:rPr>
                <w:rFonts w:ascii="Calibri" w:hAnsi="Calibri"/>
                <w:spacing w:val="-3"/>
                <w:sz w:val="16"/>
              </w:rPr>
              <w:t> </w:t>
            </w:r>
            <w:r>
              <w:rPr>
                <w:rFonts w:ascii="Calibri" w:hAnsi="Calibri"/>
                <w:spacing w:val="-2"/>
                <w:sz w:val="16"/>
              </w:rPr>
              <w:t>Foundatio</w:t>
            </w:r>
          </w:p>
        </w:tc>
        <w:tc>
          <w:tcPr>
            <w:tcW w:w="797" w:type="dxa"/>
            <w:tcBorders>
              <w:top w:val="single" w:sz="4" w:space="0" w:color="4F81BC"/>
            </w:tcBorders>
            <w:shd w:val="clear" w:color="auto" w:fill="EDEBE0"/>
          </w:tcPr>
          <w:p>
            <w:pPr>
              <w:pStyle w:val="TableParagraph"/>
              <w:rPr>
                <w:sz w:val="16"/>
              </w:rPr>
            </w:pPr>
          </w:p>
          <w:p>
            <w:pPr>
              <w:pStyle w:val="TableParagraph"/>
              <w:rPr>
                <w:sz w:val="16"/>
              </w:rPr>
            </w:pPr>
          </w:p>
          <w:p>
            <w:pPr>
              <w:pStyle w:val="TableParagraph"/>
              <w:spacing w:before="87"/>
              <w:rPr>
                <w:sz w:val="16"/>
              </w:rPr>
            </w:pPr>
          </w:p>
          <w:p>
            <w:pPr>
              <w:pStyle w:val="TableParagraph"/>
              <w:ind w:left="64"/>
              <w:jc w:val="center"/>
              <w:rPr>
                <w:rFonts w:ascii="Calibri"/>
                <w:sz w:val="16"/>
              </w:rPr>
            </w:pPr>
            <w:r>
              <w:rPr>
                <w:rFonts w:ascii="Calibri"/>
                <w:spacing w:val="-5"/>
                <w:sz w:val="16"/>
              </w:rPr>
              <w:t>72</w:t>
            </w:r>
          </w:p>
        </w:tc>
        <w:tc>
          <w:tcPr>
            <w:tcW w:w="1027" w:type="dxa"/>
            <w:tcBorders>
              <w:top w:val="single" w:sz="4" w:space="0" w:color="4F81BC"/>
            </w:tcBorders>
            <w:shd w:val="clear" w:color="auto" w:fill="EDEBE0"/>
          </w:tcPr>
          <w:p>
            <w:pPr>
              <w:pStyle w:val="TableParagraph"/>
              <w:rPr>
                <w:sz w:val="16"/>
              </w:rPr>
            </w:pPr>
          </w:p>
          <w:p>
            <w:pPr>
              <w:pStyle w:val="TableParagraph"/>
              <w:rPr>
                <w:sz w:val="16"/>
              </w:rPr>
            </w:pPr>
          </w:p>
          <w:p>
            <w:pPr>
              <w:pStyle w:val="TableParagraph"/>
              <w:spacing w:before="87"/>
              <w:rPr>
                <w:sz w:val="16"/>
              </w:rPr>
            </w:pPr>
          </w:p>
          <w:p>
            <w:pPr>
              <w:pStyle w:val="TableParagraph"/>
              <w:ind w:left="283"/>
              <w:rPr>
                <w:rFonts w:ascii="Calibri"/>
                <w:sz w:val="16"/>
              </w:rPr>
            </w:pPr>
            <w:r>
              <w:rPr>
                <w:rFonts w:ascii="Calibri"/>
                <w:sz w:val="16"/>
              </w:rPr>
              <w:t>36</w:t>
            </w:r>
            <w:r>
              <w:rPr>
                <w:rFonts w:ascii="Calibri"/>
                <w:spacing w:val="-2"/>
                <w:sz w:val="16"/>
              </w:rPr>
              <w:t> meses</w:t>
            </w:r>
          </w:p>
        </w:tc>
        <w:tc>
          <w:tcPr>
            <w:tcW w:w="1106" w:type="dxa"/>
            <w:tcBorders>
              <w:top w:val="single" w:sz="4" w:space="0" w:color="4F81BC"/>
            </w:tcBorders>
            <w:shd w:val="clear" w:color="auto" w:fill="EDEBE0"/>
          </w:tcPr>
          <w:p>
            <w:pPr>
              <w:pStyle w:val="TableParagraph"/>
              <w:rPr>
                <w:sz w:val="16"/>
              </w:rPr>
            </w:pPr>
          </w:p>
          <w:p>
            <w:pPr>
              <w:pStyle w:val="TableParagraph"/>
              <w:rPr>
                <w:sz w:val="16"/>
              </w:rPr>
            </w:pPr>
          </w:p>
          <w:p>
            <w:pPr>
              <w:pStyle w:val="TableParagraph"/>
              <w:spacing w:before="87"/>
              <w:rPr>
                <w:sz w:val="16"/>
              </w:rPr>
            </w:pPr>
          </w:p>
          <w:p>
            <w:pPr>
              <w:pStyle w:val="TableParagraph"/>
              <w:ind w:left="130"/>
              <w:rPr>
                <w:rFonts w:ascii="Calibri"/>
                <w:sz w:val="16"/>
              </w:rPr>
            </w:pPr>
            <w:r>
              <w:rPr>
                <w:rFonts w:ascii="Calibri"/>
                <w:sz w:val="16"/>
              </w:rPr>
              <w:t>R$</w:t>
            </w:r>
            <w:r>
              <w:rPr>
                <w:rFonts w:ascii="Calibri"/>
                <w:spacing w:val="-1"/>
                <w:sz w:val="16"/>
              </w:rPr>
              <w:t> </w:t>
            </w:r>
            <w:r>
              <w:rPr>
                <w:rFonts w:ascii="Calibri"/>
                <w:spacing w:val="-2"/>
                <w:sz w:val="16"/>
              </w:rPr>
              <w:t>74.805,00</w:t>
            </w:r>
          </w:p>
        </w:tc>
        <w:tc>
          <w:tcPr>
            <w:tcW w:w="1326" w:type="dxa"/>
            <w:tcBorders>
              <w:top w:val="single" w:sz="4" w:space="0" w:color="4F81BC"/>
            </w:tcBorders>
            <w:shd w:val="clear" w:color="auto" w:fill="EDEBE0"/>
          </w:tcPr>
          <w:p>
            <w:pPr>
              <w:pStyle w:val="TableParagraph"/>
              <w:rPr>
                <w:sz w:val="16"/>
              </w:rPr>
            </w:pPr>
          </w:p>
          <w:p>
            <w:pPr>
              <w:pStyle w:val="TableParagraph"/>
              <w:rPr>
                <w:sz w:val="16"/>
              </w:rPr>
            </w:pPr>
          </w:p>
          <w:p>
            <w:pPr>
              <w:pStyle w:val="TableParagraph"/>
              <w:spacing w:before="87"/>
              <w:rPr>
                <w:sz w:val="16"/>
              </w:rPr>
            </w:pPr>
          </w:p>
          <w:p>
            <w:pPr>
              <w:pStyle w:val="TableParagraph"/>
              <w:ind w:left="121"/>
              <w:rPr>
                <w:rFonts w:ascii="Calibri"/>
                <w:sz w:val="16"/>
              </w:rPr>
            </w:pPr>
            <w:r>
              <w:rPr>
                <w:rFonts w:ascii="Calibri"/>
                <w:spacing w:val="-2"/>
                <w:sz w:val="16"/>
              </w:rPr>
              <w:t>R$5.385.960,00</w:t>
            </w:r>
          </w:p>
        </w:tc>
      </w:tr>
    </w:tbl>
    <w:p>
      <w:pPr>
        <w:spacing w:before="0"/>
        <w:ind w:left="350" w:right="706" w:firstLine="0"/>
        <w:jc w:val="center"/>
        <w:rPr>
          <w:sz w:val="18"/>
        </w:rPr>
      </w:pPr>
      <w:r>
        <w:rPr>
          <w:b/>
          <w:color w:val="4F81BC"/>
          <w:sz w:val="18"/>
        </w:rPr>
        <w:t>Tabela</w:t>
      </w:r>
      <w:r>
        <w:rPr>
          <w:b/>
          <w:color w:val="4F81BC"/>
          <w:spacing w:val="-4"/>
          <w:sz w:val="18"/>
        </w:rPr>
        <w:t> </w:t>
      </w:r>
      <w:r>
        <w:rPr>
          <w:b/>
          <w:color w:val="4F81BC"/>
          <w:sz w:val="18"/>
        </w:rPr>
        <w:t>5 </w:t>
      </w:r>
      <w:r>
        <w:rPr>
          <w:color w:val="4F81BC"/>
          <w:sz w:val="18"/>
        </w:rPr>
        <w:t>– </w:t>
      </w:r>
      <w:r>
        <w:rPr>
          <w:color w:val="4F81BC"/>
          <w:spacing w:val="-5"/>
          <w:sz w:val="18"/>
        </w:rPr>
        <w:t>BRB</w:t>
      </w:r>
    </w:p>
    <w:p>
      <w:pPr>
        <w:pStyle w:val="BodyText"/>
        <w:rPr>
          <w:sz w:val="18"/>
        </w:rPr>
      </w:pPr>
    </w:p>
    <w:p>
      <w:pPr>
        <w:pStyle w:val="BodyText"/>
        <w:spacing w:before="158"/>
        <w:rPr>
          <w:sz w:val="18"/>
        </w:rPr>
      </w:pPr>
    </w:p>
    <w:p>
      <w:pPr>
        <w:pStyle w:val="Heading2"/>
        <w:numPr>
          <w:ilvl w:val="2"/>
          <w:numId w:val="5"/>
        </w:numPr>
        <w:tabs>
          <w:tab w:pos="1113" w:val="left" w:leader="none"/>
        </w:tabs>
        <w:spacing w:line="240" w:lineRule="auto" w:before="0" w:after="0"/>
        <w:ind w:left="1113" w:right="0" w:hanging="568"/>
        <w:jc w:val="both"/>
      </w:pPr>
      <w:r>
        <w:rPr/>
        <w:t>Conselho</w:t>
      </w:r>
      <w:r>
        <w:rPr>
          <w:spacing w:val="-1"/>
        </w:rPr>
        <w:t> </w:t>
      </w:r>
      <w:r>
        <w:rPr/>
        <w:t>Nacional</w:t>
      </w:r>
      <w:r>
        <w:rPr>
          <w:spacing w:val="-1"/>
        </w:rPr>
        <w:t> </w:t>
      </w:r>
      <w:r>
        <w:rPr/>
        <w:t>de</w:t>
      </w:r>
      <w:r>
        <w:rPr>
          <w:spacing w:val="-2"/>
        </w:rPr>
        <w:t> </w:t>
      </w:r>
      <w:r>
        <w:rPr/>
        <w:t>Justiça -</w:t>
      </w:r>
      <w:r>
        <w:rPr>
          <w:spacing w:val="-1"/>
        </w:rPr>
        <w:t> </w:t>
      </w:r>
      <w:r>
        <w:rPr>
          <w:spacing w:val="-5"/>
        </w:rPr>
        <w:t>CNJ</w:t>
      </w:r>
    </w:p>
    <w:p>
      <w:pPr>
        <w:pStyle w:val="BodyText"/>
        <w:spacing w:line="360" w:lineRule="auto" w:before="17"/>
        <w:ind w:left="262" w:right="615" w:firstLine="707"/>
        <w:jc w:val="both"/>
      </w:pPr>
      <w:r>
        <w:rPr/>
        <w:t>Contrato nº 02/2023: Renovação de licenciamento do uso da licença VMware vCloud Suite Enterprise com direito de atualização e suporte técnico Production pelo </w:t>
      </w:r>
      <w:r>
        <w:rPr>
          <w:spacing w:val="-2"/>
        </w:rPr>
        <w:t>fabricante.</w:t>
      </w:r>
    </w:p>
    <w:p>
      <w:pPr>
        <w:pStyle w:val="BodyText"/>
        <w:spacing w:before="4"/>
        <w:rPr>
          <w:sz w:val="14"/>
        </w:rPr>
      </w:pPr>
    </w:p>
    <w:tbl>
      <w:tblPr>
        <w:tblW w:w="0" w:type="auto"/>
        <w:jc w:val="left"/>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6"/>
        <w:gridCol w:w="608"/>
        <w:gridCol w:w="2439"/>
        <w:gridCol w:w="1041"/>
        <w:gridCol w:w="905"/>
        <w:gridCol w:w="1125"/>
        <w:gridCol w:w="1294"/>
      </w:tblGrid>
      <w:tr>
        <w:trPr>
          <w:trHeight w:val="611" w:hRule="atLeast"/>
        </w:trPr>
        <w:tc>
          <w:tcPr>
            <w:tcW w:w="1236" w:type="dxa"/>
            <w:tcBorders>
              <w:top w:val="single" w:sz="4" w:space="0" w:color="4F81BC"/>
              <w:left w:val="single" w:sz="4" w:space="0" w:color="4F81BC"/>
              <w:bottom w:val="single" w:sz="4" w:space="0" w:color="4F81BC"/>
            </w:tcBorders>
            <w:shd w:val="clear" w:color="auto" w:fill="1F487C"/>
          </w:tcPr>
          <w:p>
            <w:pPr>
              <w:pStyle w:val="TableParagraph"/>
              <w:spacing w:before="83"/>
              <w:rPr>
                <w:sz w:val="16"/>
              </w:rPr>
            </w:pPr>
          </w:p>
          <w:p>
            <w:pPr>
              <w:pStyle w:val="TableParagraph"/>
              <w:ind w:left="458"/>
              <w:rPr>
                <w:rFonts w:ascii="Calibri"/>
                <w:b/>
                <w:sz w:val="16"/>
              </w:rPr>
            </w:pPr>
            <w:r>
              <w:rPr>
                <w:rFonts w:ascii="Calibri"/>
                <w:b/>
                <w:color w:val="FFFFFF"/>
                <w:spacing w:val="-2"/>
                <w:sz w:val="16"/>
              </w:rPr>
              <w:t>Grupo</w:t>
            </w:r>
          </w:p>
        </w:tc>
        <w:tc>
          <w:tcPr>
            <w:tcW w:w="608" w:type="dxa"/>
            <w:tcBorders>
              <w:top w:val="single" w:sz="4" w:space="0" w:color="4F81BC"/>
              <w:bottom w:val="single" w:sz="4" w:space="0" w:color="4F81BC"/>
            </w:tcBorders>
            <w:shd w:val="clear" w:color="auto" w:fill="1F487C"/>
          </w:tcPr>
          <w:p>
            <w:pPr>
              <w:pStyle w:val="TableParagraph"/>
              <w:spacing w:before="45"/>
              <w:rPr>
                <w:sz w:val="16"/>
              </w:rPr>
            </w:pPr>
          </w:p>
          <w:p>
            <w:pPr>
              <w:pStyle w:val="TableParagraph"/>
              <w:ind w:left="105"/>
              <w:jc w:val="center"/>
              <w:rPr>
                <w:rFonts w:ascii="Calibri"/>
                <w:b/>
                <w:sz w:val="16"/>
              </w:rPr>
            </w:pPr>
            <w:r>
              <w:rPr>
                <w:rFonts w:ascii="Calibri"/>
                <w:b/>
                <w:color w:val="FFFFFF"/>
                <w:spacing w:val="-4"/>
                <w:sz w:val="16"/>
              </w:rPr>
              <w:t>Item</w:t>
            </w:r>
          </w:p>
        </w:tc>
        <w:tc>
          <w:tcPr>
            <w:tcW w:w="2439" w:type="dxa"/>
            <w:tcBorders>
              <w:top w:val="single" w:sz="4" w:space="0" w:color="4F81BC"/>
              <w:bottom w:val="single" w:sz="4" w:space="0" w:color="4F81BC"/>
            </w:tcBorders>
            <w:shd w:val="clear" w:color="auto" w:fill="1F487C"/>
          </w:tcPr>
          <w:p>
            <w:pPr>
              <w:pStyle w:val="TableParagraph"/>
              <w:spacing w:before="45"/>
              <w:rPr>
                <w:sz w:val="16"/>
              </w:rPr>
            </w:pPr>
          </w:p>
          <w:p>
            <w:pPr>
              <w:pStyle w:val="TableParagraph"/>
              <w:ind w:right="27"/>
              <w:jc w:val="center"/>
              <w:rPr>
                <w:rFonts w:ascii="Calibri" w:hAnsi="Calibri"/>
                <w:b/>
                <w:sz w:val="16"/>
              </w:rPr>
            </w:pPr>
            <w:r>
              <w:rPr>
                <w:rFonts w:ascii="Calibri" w:hAnsi="Calibri"/>
                <w:b/>
                <w:color w:val="FFFFFF"/>
                <w:spacing w:val="-2"/>
                <w:sz w:val="16"/>
              </w:rPr>
              <w:t>Descrição</w:t>
            </w:r>
          </w:p>
        </w:tc>
        <w:tc>
          <w:tcPr>
            <w:tcW w:w="1041" w:type="dxa"/>
            <w:tcBorders>
              <w:top w:val="single" w:sz="4" w:space="0" w:color="4F81BC"/>
              <w:bottom w:val="single" w:sz="4" w:space="0" w:color="4F81BC"/>
            </w:tcBorders>
            <w:shd w:val="clear" w:color="auto" w:fill="1F487C"/>
          </w:tcPr>
          <w:p>
            <w:pPr>
              <w:pStyle w:val="TableParagraph"/>
              <w:spacing w:before="45"/>
              <w:rPr>
                <w:sz w:val="16"/>
              </w:rPr>
            </w:pPr>
          </w:p>
          <w:p>
            <w:pPr>
              <w:pStyle w:val="TableParagraph"/>
              <w:ind w:left="75"/>
              <w:rPr>
                <w:rFonts w:ascii="Calibri"/>
                <w:b/>
                <w:sz w:val="16"/>
              </w:rPr>
            </w:pPr>
            <w:r>
              <w:rPr>
                <w:rFonts w:ascii="Calibri"/>
                <w:b/>
                <w:color w:val="FFFFFF"/>
                <w:spacing w:val="-2"/>
                <w:sz w:val="16"/>
              </w:rPr>
              <w:t>Quantidade</w:t>
            </w:r>
          </w:p>
        </w:tc>
        <w:tc>
          <w:tcPr>
            <w:tcW w:w="905" w:type="dxa"/>
            <w:tcBorders>
              <w:top w:val="single" w:sz="4" w:space="0" w:color="4F81BC"/>
              <w:bottom w:val="single" w:sz="4" w:space="0" w:color="4F81BC"/>
            </w:tcBorders>
            <w:shd w:val="clear" w:color="auto" w:fill="1F487C"/>
          </w:tcPr>
          <w:p>
            <w:pPr>
              <w:pStyle w:val="TableParagraph"/>
              <w:spacing w:before="45"/>
              <w:rPr>
                <w:sz w:val="16"/>
              </w:rPr>
            </w:pPr>
          </w:p>
          <w:p>
            <w:pPr>
              <w:pStyle w:val="TableParagraph"/>
              <w:ind w:left="72" w:right="1"/>
              <w:jc w:val="center"/>
              <w:rPr>
                <w:rFonts w:ascii="Calibri"/>
                <w:b/>
                <w:sz w:val="16"/>
              </w:rPr>
            </w:pPr>
            <w:r>
              <w:rPr>
                <w:rFonts w:ascii="Calibri"/>
                <w:b/>
                <w:color w:val="FFFFFF"/>
                <w:spacing w:val="-2"/>
                <w:sz w:val="16"/>
              </w:rPr>
              <w:t>Prazo</w:t>
            </w:r>
          </w:p>
        </w:tc>
        <w:tc>
          <w:tcPr>
            <w:tcW w:w="1125" w:type="dxa"/>
            <w:tcBorders>
              <w:top w:val="single" w:sz="4" w:space="0" w:color="4F81BC"/>
              <w:bottom w:val="single" w:sz="4" w:space="0" w:color="4F81BC"/>
            </w:tcBorders>
            <w:shd w:val="clear" w:color="auto" w:fill="1F487C"/>
          </w:tcPr>
          <w:p>
            <w:pPr>
              <w:pStyle w:val="TableParagraph"/>
              <w:spacing w:line="259" w:lineRule="auto" w:before="123"/>
              <w:ind w:left="115" w:right="459"/>
              <w:rPr>
                <w:rFonts w:ascii="Calibri" w:hAnsi="Calibri"/>
                <w:b/>
                <w:sz w:val="16"/>
              </w:rPr>
            </w:pPr>
            <w:r>
              <w:rPr>
                <w:rFonts w:ascii="Calibri" w:hAnsi="Calibri"/>
                <w:b/>
                <w:color w:val="FFFFFF"/>
                <w:spacing w:val="-2"/>
                <w:sz w:val="16"/>
              </w:rPr>
              <w:t>Preço</w:t>
            </w:r>
            <w:r>
              <w:rPr>
                <w:rFonts w:ascii="Calibri" w:hAnsi="Calibri"/>
                <w:b/>
                <w:color w:val="FFFFFF"/>
                <w:spacing w:val="40"/>
                <w:sz w:val="16"/>
              </w:rPr>
              <w:t> </w:t>
            </w:r>
            <w:r>
              <w:rPr>
                <w:rFonts w:ascii="Calibri" w:hAnsi="Calibri"/>
                <w:b/>
                <w:color w:val="FFFFFF"/>
                <w:spacing w:val="-2"/>
                <w:sz w:val="16"/>
              </w:rPr>
              <w:t>Unitário</w:t>
            </w:r>
          </w:p>
        </w:tc>
        <w:tc>
          <w:tcPr>
            <w:tcW w:w="1294" w:type="dxa"/>
            <w:tcBorders>
              <w:top w:val="single" w:sz="4" w:space="0" w:color="4F81BC"/>
              <w:bottom w:val="single" w:sz="4" w:space="0" w:color="4F81BC"/>
              <w:right w:val="single" w:sz="4" w:space="0" w:color="4F81BC"/>
            </w:tcBorders>
            <w:shd w:val="clear" w:color="auto" w:fill="1F487C"/>
          </w:tcPr>
          <w:p>
            <w:pPr>
              <w:pStyle w:val="TableParagraph"/>
              <w:spacing w:before="83"/>
              <w:rPr>
                <w:sz w:val="16"/>
              </w:rPr>
            </w:pPr>
          </w:p>
          <w:p>
            <w:pPr>
              <w:pStyle w:val="TableParagraph"/>
              <w:ind w:left="332"/>
              <w:rPr>
                <w:rFonts w:ascii="Calibri" w:hAnsi="Calibri"/>
                <w:b/>
                <w:sz w:val="16"/>
              </w:rPr>
            </w:pPr>
            <w:r>
              <w:rPr>
                <w:rFonts w:ascii="Calibri" w:hAnsi="Calibri"/>
                <w:b/>
                <w:color w:val="FFFFFF"/>
                <w:sz w:val="16"/>
              </w:rPr>
              <w:t>Preço</w:t>
            </w:r>
            <w:r>
              <w:rPr>
                <w:rFonts w:ascii="Calibri" w:hAnsi="Calibri"/>
                <w:b/>
                <w:color w:val="FFFFFF"/>
                <w:spacing w:val="-5"/>
                <w:sz w:val="16"/>
              </w:rPr>
              <w:t> </w:t>
            </w:r>
            <w:r>
              <w:rPr>
                <w:rFonts w:ascii="Calibri" w:hAnsi="Calibri"/>
                <w:b/>
                <w:color w:val="FFFFFF"/>
                <w:spacing w:val="-2"/>
                <w:sz w:val="16"/>
              </w:rPr>
              <w:t>Total</w:t>
            </w:r>
          </w:p>
        </w:tc>
      </w:tr>
      <w:tr>
        <w:trPr>
          <w:trHeight w:val="1317" w:hRule="atLeast"/>
        </w:trPr>
        <w:tc>
          <w:tcPr>
            <w:tcW w:w="1236" w:type="dxa"/>
            <w:vMerge w:val="restart"/>
            <w:tcBorders>
              <w:top w:val="single" w:sz="4" w:space="0" w:color="4F81BC"/>
            </w:tcBorders>
            <w:shd w:val="clear" w:color="auto" w:fill="1F487C"/>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77"/>
              <w:rPr>
                <w:sz w:val="16"/>
              </w:rPr>
            </w:pPr>
          </w:p>
          <w:p>
            <w:pPr>
              <w:pStyle w:val="TableParagraph"/>
              <w:spacing w:before="1"/>
              <w:ind w:left="276"/>
              <w:rPr>
                <w:rFonts w:ascii="Calibri" w:hAnsi="Calibri"/>
                <w:sz w:val="16"/>
              </w:rPr>
            </w:pPr>
            <w:r>
              <w:rPr>
                <w:rFonts w:ascii="Calibri" w:hAnsi="Calibri"/>
                <w:color w:val="FFFFFF"/>
                <w:sz w:val="16"/>
              </w:rPr>
              <w:t>Lote</w:t>
            </w:r>
            <w:r>
              <w:rPr>
                <w:rFonts w:ascii="Calibri" w:hAnsi="Calibri"/>
                <w:color w:val="FFFFFF"/>
                <w:spacing w:val="-6"/>
                <w:sz w:val="16"/>
              </w:rPr>
              <w:t> </w:t>
            </w:r>
            <w:r>
              <w:rPr>
                <w:rFonts w:ascii="Calibri" w:hAnsi="Calibri"/>
                <w:color w:val="FFFFFF"/>
                <w:spacing w:val="-2"/>
                <w:sz w:val="16"/>
              </w:rPr>
              <w:t>ÚNICO</w:t>
            </w:r>
          </w:p>
        </w:tc>
        <w:tc>
          <w:tcPr>
            <w:tcW w:w="608" w:type="dxa"/>
            <w:tcBorders>
              <w:top w:val="single" w:sz="4" w:space="0" w:color="4F81BC"/>
              <w:bottom w:val="single" w:sz="4" w:space="0" w:color="4F81BC"/>
            </w:tcBorders>
            <w:shd w:val="clear" w:color="auto" w:fill="EDEBE0"/>
          </w:tcPr>
          <w:p>
            <w:pPr>
              <w:pStyle w:val="TableParagraph"/>
              <w:rPr>
                <w:sz w:val="16"/>
              </w:rPr>
            </w:pPr>
          </w:p>
          <w:p>
            <w:pPr>
              <w:pStyle w:val="TableParagraph"/>
              <w:rPr>
                <w:sz w:val="16"/>
              </w:rPr>
            </w:pPr>
          </w:p>
          <w:p>
            <w:pPr>
              <w:pStyle w:val="TableParagraph"/>
              <w:spacing w:before="27"/>
              <w:rPr>
                <w:sz w:val="16"/>
              </w:rPr>
            </w:pPr>
          </w:p>
          <w:p>
            <w:pPr>
              <w:pStyle w:val="TableParagraph"/>
              <w:ind w:left="1"/>
              <w:jc w:val="center"/>
              <w:rPr>
                <w:rFonts w:ascii="Calibri"/>
                <w:sz w:val="16"/>
              </w:rPr>
            </w:pPr>
            <w:r>
              <w:rPr>
                <w:rFonts w:ascii="Calibri"/>
                <w:spacing w:val="-5"/>
                <w:sz w:val="16"/>
              </w:rPr>
              <w:t>01</w:t>
            </w:r>
          </w:p>
        </w:tc>
        <w:tc>
          <w:tcPr>
            <w:tcW w:w="2439" w:type="dxa"/>
            <w:tcBorders>
              <w:top w:val="single" w:sz="4" w:space="0" w:color="4F81BC"/>
              <w:bottom w:val="single" w:sz="4" w:space="0" w:color="4F81BC"/>
            </w:tcBorders>
            <w:shd w:val="clear" w:color="auto" w:fill="EDEBE0"/>
          </w:tcPr>
          <w:p>
            <w:pPr>
              <w:pStyle w:val="TableParagraph"/>
              <w:spacing w:before="56"/>
              <w:ind w:left="104" w:right="60"/>
              <w:rPr>
                <w:rFonts w:ascii="Calibri" w:hAnsi="Calibri"/>
                <w:sz w:val="16"/>
              </w:rPr>
            </w:pPr>
            <w:r>
              <w:rPr>
                <w:rFonts w:ascii="Calibri" w:hAnsi="Calibri"/>
                <w:sz w:val="16"/>
              </w:rPr>
              <w:t>Renovação de licenciamento de</w:t>
            </w:r>
            <w:r>
              <w:rPr>
                <w:rFonts w:ascii="Calibri" w:hAnsi="Calibri"/>
                <w:spacing w:val="40"/>
                <w:sz w:val="16"/>
              </w:rPr>
              <w:t> </w:t>
            </w:r>
            <w:r>
              <w:rPr>
                <w:rFonts w:ascii="Calibri" w:hAnsi="Calibri"/>
                <w:sz w:val="16"/>
              </w:rPr>
              <w:t>uso</w:t>
            </w:r>
            <w:r>
              <w:rPr>
                <w:rFonts w:ascii="Calibri" w:hAnsi="Calibri"/>
                <w:spacing w:val="-10"/>
                <w:sz w:val="16"/>
              </w:rPr>
              <w:t> </w:t>
            </w:r>
            <w:r>
              <w:rPr>
                <w:rFonts w:ascii="Calibri" w:hAnsi="Calibri"/>
                <w:sz w:val="16"/>
              </w:rPr>
              <w:t>do</w:t>
            </w:r>
            <w:r>
              <w:rPr>
                <w:rFonts w:ascii="Calibri" w:hAnsi="Calibri"/>
                <w:spacing w:val="-9"/>
                <w:sz w:val="16"/>
              </w:rPr>
              <w:t> </w:t>
            </w:r>
            <w:r>
              <w:rPr>
                <w:rFonts w:ascii="Calibri" w:hAnsi="Calibri"/>
                <w:sz w:val="16"/>
              </w:rPr>
              <w:t>software</w:t>
            </w:r>
            <w:r>
              <w:rPr>
                <w:rFonts w:ascii="Calibri" w:hAnsi="Calibri"/>
                <w:spacing w:val="-9"/>
                <w:sz w:val="16"/>
              </w:rPr>
              <w:t> </w:t>
            </w:r>
            <w:r>
              <w:rPr>
                <w:rFonts w:ascii="Calibri" w:hAnsi="Calibri"/>
                <w:sz w:val="16"/>
              </w:rPr>
              <w:t>de</w:t>
            </w:r>
            <w:r>
              <w:rPr>
                <w:rFonts w:ascii="Calibri" w:hAnsi="Calibri"/>
                <w:spacing w:val="-9"/>
                <w:sz w:val="16"/>
              </w:rPr>
              <w:t> </w:t>
            </w:r>
            <w:r>
              <w:rPr>
                <w:rFonts w:ascii="Calibri" w:hAnsi="Calibri"/>
                <w:sz w:val="16"/>
              </w:rPr>
              <w:t>gerenciamento</w:t>
            </w:r>
            <w:r>
              <w:rPr>
                <w:rFonts w:ascii="Calibri" w:hAnsi="Calibri"/>
                <w:spacing w:val="40"/>
                <w:sz w:val="16"/>
              </w:rPr>
              <w:t> </w:t>
            </w:r>
            <w:r>
              <w:rPr>
                <w:rFonts w:ascii="Calibri" w:hAnsi="Calibri"/>
                <w:sz w:val="16"/>
              </w:rPr>
              <w:t>VMware vCenter Server 7</w:t>
            </w:r>
            <w:r>
              <w:rPr>
                <w:rFonts w:ascii="Calibri" w:hAnsi="Calibri"/>
                <w:spacing w:val="40"/>
                <w:sz w:val="16"/>
              </w:rPr>
              <w:t> </w:t>
            </w:r>
            <w:r>
              <w:rPr>
                <w:rFonts w:ascii="Calibri" w:hAnsi="Calibri"/>
                <w:sz w:val="16"/>
              </w:rPr>
              <w:t>Standard, com direito de</w:t>
            </w:r>
            <w:r>
              <w:rPr>
                <w:rFonts w:ascii="Calibri" w:hAnsi="Calibri"/>
                <w:spacing w:val="40"/>
                <w:sz w:val="16"/>
              </w:rPr>
              <w:t> </w:t>
            </w:r>
            <w:r>
              <w:rPr>
                <w:rFonts w:ascii="Calibri" w:hAnsi="Calibri"/>
                <w:sz w:val="16"/>
              </w:rPr>
              <w:t>atualização e suporte técnico</w:t>
            </w:r>
            <w:r>
              <w:rPr>
                <w:rFonts w:ascii="Calibri" w:hAnsi="Calibri"/>
                <w:spacing w:val="40"/>
                <w:sz w:val="16"/>
              </w:rPr>
              <w:t> </w:t>
            </w:r>
            <w:r>
              <w:rPr>
                <w:rFonts w:ascii="Calibri" w:hAnsi="Calibri"/>
                <w:sz w:val="16"/>
              </w:rPr>
              <w:t>Production do fabricante</w:t>
            </w:r>
          </w:p>
        </w:tc>
        <w:tc>
          <w:tcPr>
            <w:tcW w:w="1041" w:type="dxa"/>
            <w:tcBorders>
              <w:top w:val="single" w:sz="4" w:space="0" w:color="4F81BC"/>
              <w:bottom w:val="single" w:sz="4" w:space="0" w:color="4F81BC"/>
            </w:tcBorders>
            <w:shd w:val="clear" w:color="auto" w:fill="EDEBE0"/>
          </w:tcPr>
          <w:p>
            <w:pPr>
              <w:pStyle w:val="TableParagraph"/>
              <w:rPr>
                <w:sz w:val="16"/>
              </w:rPr>
            </w:pPr>
          </w:p>
          <w:p>
            <w:pPr>
              <w:pStyle w:val="TableParagraph"/>
              <w:rPr>
                <w:sz w:val="16"/>
              </w:rPr>
            </w:pPr>
          </w:p>
          <w:p>
            <w:pPr>
              <w:pStyle w:val="TableParagraph"/>
              <w:spacing w:before="27"/>
              <w:rPr>
                <w:sz w:val="16"/>
              </w:rPr>
            </w:pPr>
          </w:p>
          <w:p>
            <w:pPr>
              <w:pStyle w:val="TableParagraph"/>
              <w:ind w:left="33"/>
              <w:jc w:val="center"/>
              <w:rPr>
                <w:rFonts w:ascii="Calibri"/>
                <w:sz w:val="16"/>
              </w:rPr>
            </w:pPr>
            <w:r>
              <w:rPr>
                <w:rFonts w:ascii="Calibri"/>
                <w:spacing w:val="-10"/>
                <w:sz w:val="16"/>
              </w:rPr>
              <w:t>2</w:t>
            </w:r>
          </w:p>
        </w:tc>
        <w:tc>
          <w:tcPr>
            <w:tcW w:w="905" w:type="dxa"/>
            <w:tcBorders>
              <w:top w:val="single" w:sz="4" w:space="0" w:color="4F81BC"/>
              <w:bottom w:val="single" w:sz="4" w:space="0" w:color="4F81BC"/>
            </w:tcBorders>
            <w:shd w:val="clear" w:color="auto" w:fill="EDEBE0"/>
          </w:tcPr>
          <w:p>
            <w:pPr>
              <w:pStyle w:val="TableParagraph"/>
              <w:rPr>
                <w:sz w:val="16"/>
              </w:rPr>
            </w:pPr>
          </w:p>
          <w:p>
            <w:pPr>
              <w:pStyle w:val="TableParagraph"/>
              <w:rPr>
                <w:sz w:val="16"/>
              </w:rPr>
            </w:pPr>
          </w:p>
          <w:p>
            <w:pPr>
              <w:pStyle w:val="TableParagraph"/>
              <w:spacing w:before="27"/>
              <w:rPr>
                <w:sz w:val="16"/>
              </w:rPr>
            </w:pPr>
          </w:p>
          <w:p>
            <w:pPr>
              <w:pStyle w:val="TableParagraph"/>
              <w:ind w:left="72"/>
              <w:jc w:val="center"/>
              <w:rPr>
                <w:rFonts w:ascii="Calibri"/>
                <w:sz w:val="16"/>
              </w:rPr>
            </w:pPr>
            <w:r>
              <w:rPr>
                <w:rFonts w:ascii="Calibri"/>
                <w:sz w:val="16"/>
              </w:rPr>
              <w:t>36</w:t>
            </w:r>
            <w:r>
              <w:rPr>
                <w:rFonts w:ascii="Calibri"/>
                <w:spacing w:val="-2"/>
                <w:sz w:val="16"/>
              </w:rPr>
              <w:t> meses</w:t>
            </w:r>
          </w:p>
        </w:tc>
        <w:tc>
          <w:tcPr>
            <w:tcW w:w="1125" w:type="dxa"/>
            <w:tcBorders>
              <w:top w:val="single" w:sz="4" w:space="0" w:color="4F81BC"/>
              <w:bottom w:val="single" w:sz="4" w:space="0" w:color="4F81BC"/>
            </w:tcBorders>
            <w:shd w:val="clear" w:color="auto" w:fill="EDEBE0"/>
          </w:tcPr>
          <w:p>
            <w:pPr>
              <w:pStyle w:val="TableParagraph"/>
              <w:rPr>
                <w:sz w:val="16"/>
              </w:rPr>
            </w:pPr>
          </w:p>
          <w:p>
            <w:pPr>
              <w:pStyle w:val="TableParagraph"/>
              <w:rPr>
                <w:sz w:val="16"/>
              </w:rPr>
            </w:pPr>
          </w:p>
          <w:p>
            <w:pPr>
              <w:pStyle w:val="TableParagraph"/>
              <w:spacing w:before="27"/>
              <w:rPr>
                <w:sz w:val="16"/>
              </w:rPr>
            </w:pPr>
          </w:p>
          <w:p>
            <w:pPr>
              <w:pStyle w:val="TableParagraph"/>
              <w:ind w:left="31"/>
              <w:jc w:val="center"/>
              <w:rPr>
                <w:rFonts w:ascii="Calibri"/>
                <w:sz w:val="16"/>
              </w:rPr>
            </w:pPr>
            <w:r>
              <w:rPr>
                <w:rFonts w:ascii="Calibri"/>
                <w:sz w:val="16"/>
              </w:rPr>
              <w:t>R$</w:t>
            </w:r>
            <w:r>
              <w:rPr>
                <w:rFonts w:ascii="Calibri"/>
                <w:spacing w:val="-4"/>
                <w:sz w:val="16"/>
              </w:rPr>
              <w:t> </w:t>
            </w:r>
            <w:r>
              <w:rPr>
                <w:rFonts w:ascii="Calibri"/>
                <w:spacing w:val="-2"/>
                <w:sz w:val="16"/>
              </w:rPr>
              <w:t>25.265,00</w:t>
            </w:r>
          </w:p>
        </w:tc>
        <w:tc>
          <w:tcPr>
            <w:tcW w:w="1294" w:type="dxa"/>
            <w:tcBorders>
              <w:top w:val="single" w:sz="4" w:space="0" w:color="4F81BC"/>
              <w:bottom w:val="single" w:sz="4" w:space="0" w:color="4F81BC"/>
            </w:tcBorders>
            <w:shd w:val="clear" w:color="auto" w:fill="EDEBE0"/>
          </w:tcPr>
          <w:p>
            <w:pPr>
              <w:pStyle w:val="TableParagraph"/>
              <w:rPr>
                <w:sz w:val="16"/>
              </w:rPr>
            </w:pPr>
          </w:p>
          <w:p>
            <w:pPr>
              <w:pStyle w:val="TableParagraph"/>
              <w:rPr>
                <w:sz w:val="16"/>
              </w:rPr>
            </w:pPr>
          </w:p>
          <w:p>
            <w:pPr>
              <w:pStyle w:val="TableParagraph"/>
              <w:spacing w:before="27"/>
              <w:rPr>
                <w:sz w:val="16"/>
              </w:rPr>
            </w:pPr>
          </w:p>
          <w:p>
            <w:pPr>
              <w:pStyle w:val="TableParagraph"/>
              <w:ind w:left="123"/>
              <w:rPr>
                <w:rFonts w:ascii="Calibri"/>
                <w:sz w:val="16"/>
              </w:rPr>
            </w:pPr>
            <w:r>
              <w:rPr>
                <w:rFonts w:ascii="Calibri"/>
                <w:sz w:val="16"/>
              </w:rPr>
              <w:t>R$</w:t>
            </w:r>
            <w:r>
              <w:rPr>
                <w:rFonts w:ascii="Calibri"/>
                <w:spacing w:val="-4"/>
                <w:sz w:val="16"/>
              </w:rPr>
              <w:t> </w:t>
            </w:r>
            <w:r>
              <w:rPr>
                <w:rFonts w:ascii="Calibri"/>
                <w:spacing w:val="-2"/>
                <w:sz w:val="16"/>
              </w:rPr>
              <w:t>50.530,00</w:t>
            </w:r>
          </w:p>
        </w:tc>
      </w:tr>
      <w:tr>
        <w:trPr>
          <w:trHeight w:val="1315" w:hRule="atLeast"/>
        </w:trPr>
        <w:tc>
          <w:tcPr>
            <w:tcW w:w="1236" w:type="dxa"/>
            <w:vMerge/>
            <w:tcBorders>
              <w:top w:val="nil"/>
            </w:tcBorders>
            <w:shd w:val="clear" w:color="auto" w:fill="1F487C"/>
          </w:tcPr>
          <w:p>
            <w:pPr>
              <w:rPr>
                <w:sz w:val="2"/>
                <w:szCs w:val="2"/>
              </w:rPr>
            </w:pPr>
          </w:p>
        </w:tc>
        <w:tc>
          <w:tcPr>
            <w:tcW w:w="608" w:type="dxa"/>
            <w:tcBorders>
              <w:top w:val="single" w:sz="4" w:space="0" w:color="4F81BC"/>
            </w:tcBorders>
            <w:shd w:val="clear" w:color="auto" w:fill="EDEBE0"/>
          </w:tcPr>
          <w:p>
            <w:pPr>
              <w:pStyle w:val="TableParagraph"/>
              <w:spacing w:line="67" w:lineRule="exact"/>
              <w:ind w:left="602" w:right="-72"/>
              <w:rPr>
                <w:sz w:val="6"/>
              </w:rPr>
            </w:pPr>
            <w:r>
              <w:rPr>
                <w:position w:val="0"/>
                <w:sz w:val="6"/>
              </w:rPr>
              <mc:AlternateContent>
                <mc:Choice Requires="wps">
                  <w:drawing>
                    <wp:inline distT="0" distB="0" distL="0" distR="0">
                      <wp:extent cx="6350" cy="43180"/>
                      <wp:effectExtent l="0" t="0" r="0" b="0"/>
                      <wp:docPr id="8" name="Group 8"/>
                      <wp:cNvGraphicFramePr>
                        <a:graphicFrameLocks/>
                      </wp:cNvGraphicFramePr>
                      <a:graphic>
                        <a:graphicData uri="http://schemas.microsoft.com/office/word/2010/wordprocessingGroup">
                          <wpg:wgp>
                            <wpg:cNvPr id="8" name="Group 8"/>
                            <wpg:cNvGrpSpPr/>
                            <wpg:grpSpPr>
                              <a:xfrm>
                                <a:off x="0" y="0"/>
                                <a:ext cx="6350" cy="43180"/>
                                <a:chExt cx="6350" cy="43180"/>
                              </a:xfrm>
                            </wpg:grpSpPr>
                            <wps:wsp>
                              <wps:cNvPr id="9" name="Graphic 9"/>
                              <wps:cNvSpPr/>
                              <wps:spPr>
                                <a:xfrm>
                                  <a:off x="0" y="0"/>
                                  <a:ext cx="6350" cy="43180"/>
                                </a:xfrm>
                                <a:custGeom>
                                  <a:avLst/>
                                  <a:gdLst/>
                                  <a:ahLst/>
                                  <a:cxnLst/>
                                  <a:rect l="l" t="t" r="r" b="b"/>
                                  <a:pathLst>
                                    <a:path w="6350" h="43180">
                                      <a:moveTo>
                                        <a:pt x="6095" y="0"/>
                                      </a:moveTo>
                                      <a:lnTo>
                                        <a:pt x="0" y="0"/>
                                      </a:lnTo>
                                      <a:lnTo>
                                        <a:pt x="0" y="42672"/>
                                      </a:lnTo>
                                      <a:lnTo>
                                        <a:pt x="6095" y="42672"/>
                                      </a:lnTo>
                                      <a:lnTo>
                                        <a:pt x="6095" y="0"/>
                                      </a:lnTo>
                                      <a:close/>
                                    </a:path>
                                  </a:pathLst>
                                </a:custGeom>
                                <a:solidFill>
                                  <a:srgbClr val="4F81BC"/>
                                </a:solidFill>
                              </wps:spPr>
                              <wps:bodyPr wrap="square" lIns="0" tIns="0" rIns="0" bIns="0" rtlCol="0">
                                <a:prstTxWarp prst="textNoShape">
                                  <a:avLst/>
                                </a:prstTxWarp>
                                <a:noAutofit/>
                              </wps:bodyPr>
                            </wps:wsp>
                          </wpg:wgp>
                        </a:graphicData>
                      </a:graphic>
                    </wp:inline>
                  </w:drawing>
                </mc:Choice>
                <mc:Fallback>
                  <w:pict>
                    <v:group style="width:.5pt;height:3.4pt;mso-position-horizontal-relative:char;mso-position-vertical-relative:line" id="docshapegroup5" coordorigin="0,0" coordsize="10,68">
                      <v:rect style="position:absolute;left:0;top:0;width:10;height:68" id="docshape6" filled="true" fillcolor="#4f81bc" stroked="false">
                        <v:fill type="solid"/>
                      </v:rect>
                    </v:group>
                  </w:pict>
                </mc:Fallback>
              </mc:AlternateContent>
            </w:r>
            <w:r>
              <w:rPr>
                <w:position w:val="0"/>
                <w:sz w:val="6"/>
              </w:rPr>
            </w:r>
          </w:p>
          <w:p>
            <w:pPr>
              <w:pStyle w:val="TableParagraph"/>
              <w:rPr>
                <w:sz w:val="16"/>
              </w:rPr>
            </w:pPr>
          </w:p>
          <w:p>
            <w:pPr>
              <w:pStyle w:val="TableParagraph"/>
              <w:spacing w:before="142"/>
              <w:rPr>
                <w:sz w:val="16"/>
              </w:rPr>
            </w:pPr>
          </w:p>
          <w:p>
            <w:pPr>
              <w:pStyle w:val="TableParagraph"/>
              <w:ind w:left="1"/>
              <w:jc w:val="center"/>
              <w:rPr>
                <w:rFonts w:ascii="Calibri"/>
                <w:sz w:val="16"/>
              </w:rPr>
            </w:pPr>
            <w:r>
              <w:rPr>
                <w:rFonts w:ascii="Calibri"/>
                <w:spacing w:val="-5"/>
                <w:sz w:val="16"/>
              </w:rPr>
              <w:t>02</w:t>
            </w:r>
          </w:p>
        </w:tc>
        <w:tc>
          <w:tcPr>
            <w:tcW w:w="2439" w:type="dxa"/>
            <w:tcBorders>
              <w:top w:val="single" w:sz="4" w:space="0" w:color="4F81BC"/>
            </w:tcBorders>
            <w:shd w:val="clear" w:color="auto" w:fill="EDEBE0"/>
          </w:tcPr>
          <w:p>
            <w:pPr>
              <w:pStyle w:val="TableParagraph"/>
              <w:spacing w:line="67" w:lineRule="exact"/>
              <w:ind w:left="2404" w:right="-44"/>
              <w:rPr>
                <w:sz w:val="6"/>
              </w:rPr>
            </w:pPr>
            <w:r>
              <w:rPr>
                <w:position w:val="0"/>
                <w:sz w:val="6"/>
              </w:rPr>
              <mc:AlternateContent>
                <mc:Choice Requires="wps">
                  <w:drawing>
                    <wp:inline distT="0" distB="0" distL="0" distR="0">
                      <wp:extent cx="6350" cy="43180"/>
                      <wp:effectExtent l="0" t="0" r="0" b="0"/>
                      <wp:docPr id="10" name="Group 10"/>
                      <wp:cNvGraphicFramePr>
                        <a:graphicFrameLocks/>
                      </wp:cNvGraphicFramePr>
                      <a:graphic>
                        <a:graphicData uri="http://schemas.microsoft.com/office/word/2010/wordprocessingGroup">
                          <wpg:wgp>
                            <wpg:cNvPr id="10" name="Group 10"/>
                            <wpg:cNvGrpSpPr/>
                            <wpg:grpSpPr>
                              <a:xfrm>
                                <a:off x="0" y="0"/>
                                <a:ext cx="6350" cy="43180"/>
                                <a:chExt cx="6350" cy="43180"/>
                              </a:xfrm>
                            </wpg:grpSpPr>
                            <wps:wsp>
                              <wps:cNvPr id="11" name="Graphic 11"/>
                              <wps:cNvSpPr/>
                              <wps:spPr>
                                <a:xfrm>
                                  <a:off x="0" y="0"/>
                                  <a:ext cx="6350" cy="43180"/>
                                </a:xfrm>
                                <a:custGeom>
                                  <a:avLst/>
                                  <a:gdLst/>
                                  <a:ahLst/>
                                  <a:cxnLst/>
                                  <a:rect l="l" t="t" r="r" b="b"/>
                                  <a:pathLst>
                                    <a:path w="6350" h="43180">
                                      <a:moveTo>
                                        <a:pt x="6095" y="0"/>
                                      </a:moveTo>
                                      <a:lnTo>
                                        <a:pt x="0" y="0"/>
                                      </a:lnTo>
                                      <a:lnTo>
                                        <a:pt x="0" y="42672"/>
                                      </a:lnTo>
                                      <a:lnTo>
                                        <a:pt x="6095" y="42672"/>
                                      </a:lnTo>
                                      <a:lnTo>
                                        <a:pt x="6095" y="0"/>
                                      </a:lnTo>
                                      <a:close/>
                                    </a:path>
                                  </a:pathLst>
                                </a:custGeom>
                                <a:solidFill>
                                  <a:srgbClr val="4F81BC"/>
                                </a:solidFill>
                              </wps:spPr>
                              <wps:bodyPr wrap="square" lIns="0" tIns="0" rIns="0" bIns="0" rtlCol="0">
                                <a:prstTxWarp prst="textNoShape">
                                  <a:avLst/>
                                </a:prstTxWarp>
                                <a:noAutofit/>
                              </wps:bodyPr>
                            </wps:wsp>
                          </wpg:wgp>
                        </a:graphicData>
                      </a:graphic>
                    </wp:inline>
                  </w:drawing>
                </mc:Choice>
                <mc:Fallback>
                  <w:pict>
                    <v:group style="width:.5pt;height:3.4pt;mso-position-horizontal-relative:char;mso-position-vertical-relative:line" id="docshapegroup7" coordorigin="0,0" coordsize="10,68">
                      <v:rect style="position:absolute;left:0;top:0;width:10;height:68" id="docshape8" filled="true" fillcolor="#4f81bc" stroked="false">
                        <v:fill type="solid"/>
                      </v:rect>
                    </v:group>
                  </w:pict>
                </mc:Fallback>
              </mc:AlternateContent>
            </w:r>
            <w:r>
              <w:rPr>
                <w:position w:val="0"/>
                <w:sz w:val="6"/>
              </w:rPr>
            </w:r>
          </w:p>
          <w:p>
            <w:pPr>
              <w:pStyle w:val="TableParagraph"/>
              <w:ind w:left="104" w:right="60"/>
              <w:rPr>
                <w:rFonts w:ascii="Calibri" w:hAnsi="Calibri"/>
                <w:sz w:val="16"/>
              </w:rPr>
            </w:pPr>
            <w:r>
              <w:rPr>
                <w:rFonts w:ascii="Calibri" w:hAnsi="Calibri"/>
                <w:sz w:val="16"/>
              </w:rPr>
              <w:t>Renovação de licenciamento de</w:t>
            </w:r>
            <w:r>
              <w:rPr>
                <w:rFonts w:ascii="Calibri" w:hAnsi="Calibri"/>
                <w:spacing w:val="40"/>
                <w:sz w:val="16"/>
              </w:rPr>
              <w:t> </w:t>
            </w:r>
            <w:r>
              <w:rPr>
                <w:rFonts w:ascii="Calibri" w:hAnsi="Calibri"/>
                <w:sz w:val="16"/>
              </w:rPr>
              <w:t>uso da suíte licenças VMware</w:t>
            </w:r>
            <w:r>
              <w:rPr>
                <w:rFonts w:ascii="Calibri" w:hAnsi="Calibri"/>
                <w:spacing w:val="40"/>
                <w:sz w:val="16"/>
              </w:rPr>
              <w:t> </w:t>
            </w:r>
            <w:r>
              <w:rPr>
                <w:rFonts w:ascii="Calibri" w:hAnsi="Calibri"/>
                <w:sz w:val="16"/>
              </w:rPr>
              <w:t>vCloud Suite Enterprise, com</w:t>
            </w:r>
            <w:r>
              <w:rPr>
                <w:rFonts w:ascii="Calibri" w:hAnsi="Calibri"/>
                <w:spacing w:val="40"/>
                <w:sz w:val="16"/>
              </w:rPr>
              <w:t> </w:t>
            </w:r>
            <w:r>
              <w:rPr>
                <w:rFonts w:ascii="Calibri" w:hAnsi="Calibri"/>
                <w:sz w:val="16"/>
              </w:rPr>
              <w:t>direito de atualização e suporte</w:t>
            </w:r>
            <w:r>
              <w:rPr>
                <w:rFonts w:ascii="Calibri" w:hAnsi="Calibri"/>
                <w:spacing w:val="40"/>
                <w:sz w:val="16"/>
              </w:rPr>
              <w:t> </w:t>
            </w:r>
            <w:r>
              <w:rPr>
                <w:rFonts w:ascii="Calibri" w:hAnsi="Calibri"/>
                <w:sz w:val="16"/>
              </w:rPr>
              <w:t>técnico</w:t>
            </w:r>
            <w:r>
              <w:rPr>
                <w:rFonts w:ascii="Calibri" w:hAnsi="Calibri"/>
                <w:spacing w:val="-10"/>
                <w:sz w:val="16"/>
              </w:rPr>
              <w:t> </w:t>
            </w:r>
            <w:r>
              <w:rPr>
                <w:rFonts w:ascii="Calibri" w:hAnsi="Calibri"/>
                <w:sz w:val="16"/>
              </w:rPr>
              <w:t>Production</w:t>
            </w:r>
            <w:r>
              <w:rPr>
                <w:rFonts w:ascii="Calibri" w:hAnsi="Calibri"/>
                <w:spacing w:val="-9"/>
                <w:sz w:val="16"/>
              </w:rPr>
              <w:t> </w:t>
            </w:r>
            <w:r>
              <w:rPr>
                <w:rFonts w:ascii="Calibri" w:hAnsi="Calibri"/>
                <w:sz w:val="16"/>
              </w:rPr>
              <w:t>do</w:t>
            </w:r>
            <w:r>
              <w:rPr>
                <w:rFonts w:ascii="Calibri" w:hAnsi="Calibri"/>
                <w:spacing w:val="-9"/>
                <w:sz w:val="16"/>
              </w:rPr>
              <w:t> </w:t>
            </w:r>
            <w:r>
              <w:rPr>
                <w:rFonts w:ascii="Calibri" w:hAnsi="Calibri"/>
                <w:sz w:val="16"/>
              </w:rPr>
              <w:t>fabricante.</w:t>
            </w:r>
          </w:p>
        </w:tc>
        <w:tc>
          <w:tcPr>
            <w:tcW w:w="1041" w:type="dxa"/>
            <w:tcBorders>
              <w:top w:val="single" w:sz="4" w:space="0" w:color="4F81BC"/>
            </w:tcBorders>
            <w:shd w:val="clear" w:color="auto" w:fill="EDEBE0"/>
          </w:tcPr>
          <w:p>
            <w:pPr>
              <w:pStyle w:val="TableParagraph"/>
              <w:rPr>
                <w:sz w:val="16"/>
              </w:rPr>
            </w:pPr>
          </w:p>
          <w:p>
            <w:pPr>
              <w:pStyle w:val="TableParagraph"/>
              <w:rPr>
                <w:sz w:val="16"/>
              </w:rPr>
            </w:pPr>
          </w:p>
          <w:p>
            <w:pPr>
              <w:pStyle w:val="TableParagraph"/>
              <w:spacing w:before="25"/>
              <w:rPr>
                <w:sz w:val="16"/>
              </w:rPr>
            </w:pPr>
          </w:p>
          <w:p>
            <w:pPr>
              <w:pStyle w:val="TableParagraph"/>
              <w:ind w:left="33"/>
              <w:jc w:val="center"/>
              <w:rPr>
                <w:rFonts w:ascii="Calibri"/>
                <w:sz w:val="16"/>
              </w:rPr>
            </w:pPr>
            <w:r>
              <w:rPr>
                <w:rFonts w:ascii="Calibri"/>
                <w:spacing w:val="-5"/>
                <w:sz w:val="16"/>
              </w:rPr>
              <w:t>32</w:t>
            </w:r>
          </w:p>
        </w:tc>
        <w:tc>
          <w:tcPr>
            <w:tcW w:w="905" w:type="dxa"/>
            <w:tcBorders>
              <w:top w:val="single" w:sz="4" w:space="0" w:color="4F81BC"/>
            </w:tcBorders>
            <w:shd w:val="clear" w:color="auto" w:fill="EDEBE0"/>
          </w:tcPr>
          <w:p>
            <w:pPr>
              <w:pStyle w:val="TableParagraph"/>
              <w:spacing w:line="67" w:lineRule="exact"/>
              <w:ind w:left="60"/>
              <w:rPr>
                <w:sz w:val="6"/>
              </w:rPr>
            </w:pPr>
            <w:r>
              <w:rPr>
                <w:position w:val="0"/>
                <w:sz w:val="6"/>
              </w:rPr>
              <mc:AlternateContent>
                <mc:Choice Requires="wps">
                  <w:drawing>
                    <wp:inline distT="0" distB="0" distL="0" distR="0">
                      <wp:extent cx="6350" cy="43180"/>
                      <wp:effectExtent l="0" t="0" r="0" b="0"/>
                      <wp:docPr id="12" name="Group 12"/>
                      <wp:cNvGraphicFramePr>
                        <a:graphicFrameLocks/>
                      </wp:cNvGraphicFramePr>
                      <a:graphic>
                        <a:graphicData uri="http://schemas.microsoft.com/office/word/2010/wordprocessingGroup">
                          <wpg:wgp>
                            <wpg:cNvPr id="12" name="Group 12"/>
                            <wpg:cNvGrpSpPr/>
                            <wpg:grpSpPr>
                              <a:xfrm>
                                <a:off x="0" y="0"/>
                                <a:ext cx="6350" cy="43180"/>
                                <a:chExt cx="6350" cy="43180"/>
                              </a:xfrm>
                            </wpg:grpSpPr>
                            <wps:wsp>
                              <wps:cNvPr id="13" name="Graphic 13"/>
                              <wps:cNvSpPr/>
                              <wps:spPr>
                                <a:xfrm>
                                  <a:off x="0" y="0"/>
                                  <a:ext cx="6350" cy="43180"/>
                                </a:xfrm>
                                <a:custGeom>
                                  <a:avLst/>
                                  <a:gdLst/>
                                  <a:ahLst/>
                                  <a:cxnLst/>
                                  <a:rect l="l" t="t" r="r" b="b"/>
                                  <a:pathLst>
                                    <a:path w="6350" h="43180">
                                      <a:moveTo>
                                        <a:pt x="6095" y="0"/>
                                      </a:moveTo>
                                      <a:lnTo>
                                        <a:pt x="0" y="0"/>
                                      </a:lnTo>
                                      <a:lnTo>
                                        <a:pt x="0" y="42672"/>
                                      </a:lnTo>
                                      <a:lnTo>
                                        <a:pt x="6095" y="42672"/>
                                      </a:lnTo>
                                      <a:lnTo>
                                        <a:pt x="6095" y="0"/>
                                      </a:lnTo>
                                      <a:close/>
                                    </a:path>
                                  </a:pathLst>
                                </a:custGeom>
                                <a:solidFill>
                                  <a:srgbClr val="4F81BC"/>
                                </a:solidFill>
                              </wps:spPr>
                              <wps:bodyPr wrap="square" lIns="0" tIns="0" rIns="0" bIns="0" rtlCol="0">
                                <a:prstTxWarp prst="textNoShape">
                                  <a:avLst/>
                                </a:prstTxWarp>
                                <a:noAutofit/>
                              </wps:bodyPr>
                            </wps:wsp>
                          </wpg:wgp>
                        </a:graphicData>
                      </a:graphic>
                    </wp:inline>
                  </w:drawing>
                </mc:Choice>
                <mc:Fallback>
                  <w:pict>
                    <v:group style="width:.5pt;height:3.4pt;mso-position-horizontal-relative:char;mso-position-vertical-relative:line" id="docshapegroup9" coordorigin="0,0" coordsize="10,68">
                      <v:rect style="position:absolute;left:0;top:0;width:10;height:68" id="docshape10" filled="true" fillcolor="#4f81bc" stroked="false">
                        <v:fill type="solid"/>
                      </v:rect>
                    </v:group>
                  </w:pict>
                </mc:Fallback>
              </mc:AlternateContent>
            </w:r>
            <w:r>
              <w:rPr>
                <w:position w:val="0"/>
                <w:sz w:val="6"/>
              </w:rPr>
            </w:r>
          </w:p>
          <w:p>
            <w:pPr>
              <w:pStyle w:val="TableParagraph"/>
              <w:rPr>
                <w:sz w:val="16"/>
              </w:rPr>
            </w:pPr>
          </w:p>
          <w:p>
            <w:pPr>
              <w:pStyle w:val="TableParagraph"/>
              <w:spacing w:before="142"/>
              <w:rPr>
                <w:sz w:val="16"/>
              </w:rPr>
            </w:pPr>
          </w:p>
          <w:p>
            <w:pPr>
              <w:pStyle w:val="TableParagraph"/>
              <w:ind w:left="72"/>
              <w:jc w:val="center"/>
              <w:rPr>
                <w:rFonts w:ascii="Calibri"/>
                <w:sz w:val="16"/>
              </w:rPr>
            </w:pPr>
            <w:r>
              <w:rPr>
                <w:rFonts w:ascii="Calibri"/>
                <w:sz w:val="16"/>
              </w:rPr>
              <w:t>36</w:t>
            </w:r>
            <w:r>
              <w:rPr>
                <w:rFonts w:ascii="Calibri"/>
                <w:spacing w:val="-2"/>
                <w:sz w:val="16"/>
              </w:rPr>
              <w:t> meses</w:t>
            </w:r>
          </w:p>
        </w:tc>
        <w:tc>
          <w:tcPr>
            <w:tcW w:w="1125" w:type="dxa"/>
            <w:tcBorders>
              <w:top w:val="single" w:sz="4" w:space="0" w:color="4F81BC"/>
            </w:tcBorders>
            <w:shd w:val="clear" w:color="auto" w:fill="EDEBE0"/>
          </w:tcPr>
          <w:p>
            <w:pPr>
              <w:pStyle w:val="TableParagraph"/>
              <w:spacing w:line="67" w:lineRule="exact"/>
              <w:ind w:left="4"/>
              <w:rPr>
                <w:sz w:val="6"/>
              </w:rPr>
            </w:pPr>
            <w:r>
              <w:rPr>
                <w:position w:val="0"/>
                <w:sz w:val="6"/>
              </w:rPr>
              <mc:AlternateContent>
                <mc:Choice Requires="wps">
                  <w:drawing>
                    <wp:inline distT="0" distB="0" distL="0" distR="0">
                      <wp:extent cx="6350" cy="43180"/>
                      <wp:effectExtent l="0" t="0" r="0" b="0"/>
                      <wp:docPr id="14" name="Group 14"/>
                      <wp:cNvGraphicFramePr>
                        <a:graphicFrameLocks/>
                      </wp:cNvGraphicFramePr>
                      <a:graphic>
                        <a:graphicData uri="http://schemas.microsoft.com/office/word/2010/wordprocessingGroup">
                          <wpg:wgp>
                            <wpg:cNvPr id="14" name="Group 14"/>
                            <wpg:cNvGrpSpPr/>
                            <wpg:grpSpPr>
                              <a:xfrm>
                                <a:off x="0" y="0"/>
                                <a:ext cx="6350" cy="43180"/>
                                <a:chExt cx="6350" cy="43180"/>
                              </a:xfrm>
                            </wpg:grpSpPr>
                            <wps:wsp>
                              <wps:cNvPr id="15" name="Graphic 15"/>
                              <wps:cNvSpPr/>
                              <wps:spPr>
                                <a:xfrm>
                                  <a:off x="0" y="0"/>
                                  <a:ext cx="6350" cy="43180"/>
                                </a:xfrm>
                                <a:custGeom>
                                  <a:avLst/>
                                  <a:gdLst/>
                                  <a:ahLst/>
                                  <a:cxnLst/>
                                  <a:rect l="l" t="t" r="r" b="b"/>
                                  <a:pathLst>
                                    <a:path w="6350" h="43180">
                                      <a:moveTo>
                                        <a:pt x="6096" y="0"/>
                                      </a:moveTo>
                                      <a:lnTo>
                                        <a:pt x="0" y="0"/>
                                      </a:lnTo>
                                      <a:lnTo>
                                        <a:pt x="0" y="42672"/>
                                      </a:lnTo>
                                      <a:lnTo>
                                        <a:pt x="6096" y="42672"/>
                                      </a:lnTo>
                                      <a:lnTo>
                                        <a:pt x="6096" y="0"/>
                                      </a:lnTo>
                                      <a:close/>
                                    </a:path>
                                  </a:pathLst>
                                </a:custGeom>
                                <a:solidFill>
                                  <a:srgbClr val="4F81BC"/>
                                </a:solidFill>
                              </wps:spPr>
                              <wps:bodyPr wrap="square" lIns="0" tIns="0" rIns="0" bIns="0" rtlCol="0">
                                <a:prstTxWarp prst="textNoShape">
                                  <a:avLst/>
                                </a:prstTxWarp>
                                <a:noAutofit/>
                              </wps:bodyPr>
                            </wps:wsp>
                          </wpg:wgp>
                        </a:graphicData>
                      </a:graphic>
                    </wp:inline>
                  </w:drawing>
                </mc:Choice>
                <mc:Fallback>
                  <w:pict>
                    <v:group style="width:.5pt;height:3.4pt;mso-position-horizontal-relative:char;mso-position-vertical-relative:line" id="docshapegroup11" coordorigin="0,0" coordsize="10,68">
                      <v:rect style="position:absolute;left:0;top:0;width:10;height:68" id="docshape12" filled="true" fillcolor="#4f81bc" stroked="false">
                        <v:fill type="solid"/>
                      </v:rect>
                    </v:group>
                  </w:pict>
                </mc:Fallback>
              </mc:AlternateContent>
            </w:r>
            <w:r>
              <w:rPr>
                <w:position w:val="0"/>
                <w:sz w:val="6"/>
              </w:rPr>
            </w:r>
          </w:p>
          <w:p>
            <w:pPr>
              <w:pStyle w:val="TableParagraph"/>
              <w:rPr>
                <w:sz w:val="16"/>
              </w:rPr>
            </w:pPr>
          </w:p>
          <w:p>
            <w:pPr>
              <w:pStyle w:val="TableParagraph"/>
              <w:spacing w:before="142"/>
              <w:rPr>
                <w:sz w:val="16"/>
              </w:rPr>
            </w:pPr>
          </w:p>
          <w:p>
            <w:pPr>
              <w:pStyle w:val="TableParagraph"/>
              <w:ind w:left="31"/>
              <w:jc w:val="center"/>
              <w:rPr>
                <w:rFonts w:ascii="Calibri"/>
                <w:sz w:val="16"/>
              </w:rPr>
            </w:pPr>
            <w:r>
              <w:rPr>
                <w:rFonts w:ascii="Calibri"/>
                <w:sz w:val="16"/>
              </w:rPr>
              <w:t>R$</w:t>
            </w:r>
            <w:r>
              <w:rPr>
                <w:rFonts w:ascii="Calibri"/>
                <w:spacing w:val="-1"/>
                <w:sz w:val="16"/>
              </w:rPr>
              <w:t> </w:t>
            </w:r>
            <w:r>
              <w:rPr>
                <w:rFonts w:ascii="Calibri"/>
                <w:spacing w:val="-2"/>
                <w:sz w:val="16"/>
              </w:rPr>
              <w:t>28.406,25</w:t>
            </w:r>
          </w:p>
        </w:tc>
        <w:tc>
          <w:tcPr>
            <w:tcW w:w="1294" w:type="dxa"/>
            <w:tcBorders>
              <w:top w:val="single" w:sz="4" w:space="0" w:color="4F81BC"/>
            </w:tcBorders>
            <w:shd w:val="clear" w:color="auto" w:fill="EDEBE0"/>
          </w:tcPr>
          <w:p>
            <w:pPr>
              <w:pStyle w:val="TableParagraph"/>
              <w:spacing w:line="67" w:lineRule="exact"/>
              <w:ind w:left="13"/>
              <w:rPr>
                <w:sz w:val="6"/>
              </w:rPr>
            </w:pPr>
            <w:r>
              <w:rPr>
                <w:position w:val="0"/>
                <w:sz w:val="6"/>
              </w:rPr>
              <mc:AlternateContent>
                <mc:Choice Requires="wps">
                  <w:drawing>
                    <wp:inline distT="0" distB="0" distL="0" distR="0">
                      <wp:extent cx="6350" cy="43180"/>
                      <wp:effectExtent l="0" t="0" r="0" b="0"/>
                      <wp:docPr id="16" name="Group 16"/>
                      <wp:cNvGraphicFramePr>
                        <a:graphicFrameLocks/>
                      </wp:cNvGraphicFramePr>
                      <a:graphic>
                        <a:graphicData uri="http://schemas.microsoft.com/office/word/2010/wordprocessingGroup">
                          <wpg:wgp>
                            <wpg:cNvPr id="16" name="Group 16"/>
                            <wpg:cNvGrpSpPr/>
                            <wpg:grpSpPr>
                              <a:xfrm>
                                <a:off x="0" y="0"/>
                                <a:ext cx="6350" cy="43180"/>
                                <a:chExt cx="6350" cy="43180"/>
                              </a:xfrm>
                            </wpg:grpSpPr>
                            <wps:wsp>
                              <wps:cNvPr id="17" name="Graphic 17"/>
                              <wps:cNvSpPr/>
                              <wps:spPr>
                                <a:xfrm>
                                  <a:off x="0" y="0"/>
                                  <a:ext cx="6350" cy="43180"/>
                                </a:xfrm>
                                <a:custGeom>
                                  <a:avLst/>
                                  <a:gdLst/>
                                  <a:ahLst/>
                                  <a:cxnLst/>
                                  <a:rect l="l" t="t" r="r" b="b"/>
                                  <a:pathLst>
                                    <a:path w="6350" h="43180">
                                      <a:moveTo>
                                        <a:pt x="6096" y="0"/>
                                      </a:moveTo>
                                      <a:lnTo>
                                        <a:pt x="0" y="0"/>
                                      </a:lnTo>
                                      <a:lnTo>
                                        <a:pt x="0" y="42672"/>
                                      </a:lnTo>
                                      <a:lnTo>
                                        <a:pt x="6096" y="42672"/>
                                      </a:lnTo>
                                      <a:lnTo>
                                        <a:pt x="6096" y="0"/>
                                      </a:lnTo>
                                      <a:close/>
                                    </a:path>
                                  </a:pathLst>
                                </a:custGeom>
                                <a:solidFill>
                                  <a:srgbClr val="4F81BC"/>
                                </a:solidFill>
                              </wps:spPr>
                              <wps:bodyPr wrap="square" lIns="0" tIns="0" rIns="0" bIns="0" rtlCol="0">
                                <a:prstTxWarp prst="textNoShape">
                                  <a:avLst/>
                                </a:prstTxWarp>
                                <a:noAutofit/>
                              </wps:bodyPr>
                            </wps:wsp>
                          </wpg:wgp>
                        </a:graphicData>
                      </a:graphic>
                    </wp:inline>
                  </w:drawing>
                </mc:Choice>
                <mc:Fallback>
                  <w:pict>
                    <v:group style="width:.5pt;height:3.4pt;mso-position-horizontal-relative:char;mso-position-vertical-relative:line" id="docshapegroup13" coordorigin="0,0" coordsize="10,68">
                      <v:rect style="position:absolute;left:0;top:0;width:10;height:68" id="docshape14" filled="true" fillcolor="#4f81bc" stroked="false">
                        <v:fill type="solid"/>
                      </v:rect>
                    </v:group>
                  </w:pict>
                </mc:Fallback>
              </mc:AlternateContent>
            </w:r>
            <w:r>
              <w:rPr>
                <w:position w:val="0"/>
                <w:sz w:val="6"/>
              </w:rPr>
            </w:r>
          </w:p>
          <w:p>
            <w:pPr>
              <w:pStyle w:val="TableParagraph"/>
              <w:rPr>
                <w:sz w:val="16"/>
              </w:rPr>
            </w:pPr>
          </w:p>
          <w:p>
            <w:pPr>
              <w:pStyle w:val="TableParagraph"/>
              <w:spacing w:before="142"/>
              <w:rPr>
                <w:sz w:val="16"/>
              </w:rPr>
            </w:pPr>
          </w:p>
          <w:p>
            <w:pPr>
              <w:pStyle w:val="TableParagraph"/>
              <w:ind w:left="123"/>
              <w:rPr>
                <w:rFonts w:ascii="Calibri"/>
                <w:sz w:val="16"/>
              </w:rPr>
            </w:pPr>
            <w:r>
              <w:rPr>
                <w:rFonts w:ascii="Calibri"/>
                <w:sz w:val="16"/>
              </w:rPr>
              <w:t>R$</w:t>
            </w:r>
            <w:r>
              <w:rPr>
                <w:rFonts w:ascii="Calibri"/>
                <w:spacing w:val="-1"/>
                <w:sz w:val="16"/>
              </w:rPr>
              <w:t> </w:t>
            </w:r>
            <w:r>
              <w:rPr>
                <w:rFonts w:ascii="Calibri"/>
                <w:spacing w:val="-2"/>
                <w:sz w:val="16"/>
              </w:rPr>
              <w:t>909.000,00</w:t>
            </w:r>
          </w:p>
        </w:tc>
      </w:tr>
    </w:tbl>
    <w:p>
      <w:pPr>
        <w:spacing w:before="1"/>
        <w:ind w:left="350" w:right="707" w:firstLine="0"/>
        <w:jc w:val="center"/>
        <w:rPr>
          <w:b/>
          <w:sz w:val="18"/>
        </w:rPr>
      </w:pPr>
      <w:r>
        <w:rPr>
          <w:b/>
          <w:color w:val="4F81BC"/>
          <w:sz w:val="18"/>
        </w:rPr>
        <w:t>Tabela</w:t>
      </w:r>
      <w:r>
        <w:rPr>
          <w:b/>
          <w:color w:val="4F81BC"/>
          <w:spacing w:val="-4"/>
          <w:sz w:val="18"/>
        </w:rPr>
        <w:t> </w:t>
      </w:r>
      <w:r>
        <w:rPr>
          <w:b/>
          <w:color w:val="4F81BC"/>
          <w:sz w:val="18"/>
        </w:rPr>
        <w:t>6 – </w:t>
      </w:r>
      <w:r>
        <w:rPr>
          <w:b/>
          <w:color w:val="4F81BC"/>
          <w:spacing w:val="-5"/>
          <w:sz w:val="18"/>
        </w:rPr>
        <w:t>CNJ</w:t>
      </w:r>
    </w:p>
    <w:p>
      <w:pPr>
        <w:pStyle w:val="BodyText"/>
        <w:spacing w:before="36"/>
        <w:rPr>
          <w:b/>
          <w:sz w:val="18"/>
        </w:rPr>
      </w:pPr>
    </w:p>
    <w:p>
      <w:pPr>
        <w:pStyle w:val="Heading2"/>
        <w:numPr>
          <w:ilvl w:val="2"/>
          <w:numId w:val="5"/>
        </w:numPr>
        <w:tabs>
          <w:tab w:pos="1113" w:val="left" w:leader="none"/>
        </w:tabs>
        <w:spacing w:line="240" w:lineRule="auto" w:before="0" w:after="0"/>
        <w:ind w:left="1113" w:right="0" w:hanging="568"/>
        <w:jc w:val="both"/>
      </w:pPr>
      <w:r>
        <w:rPr/>
        <w:t>Justiça</w:t>
      </w:r>
      <w:r>
        <w:rPr>
          <w:spacing w:val="-1"/>
        </w:rPr>
        <w:t> </w:t>
      </w:r>
      <w:r>
        <w:rPr/>
        <w:t>Federal</w:t>
      </w:r>
      <w:r>
        <w:rPr>
          <w:spacing w:val="-1"/>
        </w:rPr>
        <w:t> </w:t>
      </w:r>
      <w:r>
        <w:rPr/>
        <w:t>da 1ª</w:t>
      </w:r>
      <w:r>
        <w:rPr>
          <w:spacing w:val="-1"/>
        </w:rPr>
        <w:t> </w:t>
      </w:r>
      <w:r>
        <w:rPr/>
        <w:t>Instância -</w:t>
      </w:r>
      <w:r>
        <w:rPr>
          <w:spacing w:val="-1"/>
        </w:rPr>
        <w:t> </w:t>
      </w:r>
      <w:r>
        <w:rPr>
          <w:spacing w:val="-5"/>
        </w:rPr>
        <w:t>PR</w:t>
      </w:r>
    </w:p>
    <w:p>
      <w:pPr>
        <w:pStyle w:val="BodyText"/>
        <w:spacing w:line="360" w:lineRule="auto" w:before="19"/>
        <w:ind w:left="262" w:right="617" w:firstLine="707"/>
        <w:jc w:val="both"/>
      </w:pPr>
      <w:r>
        <w:rPr/>
        <w:t>Registro de Preços 24/2022 de licenças de software e plano de manutenção de licenças de software Production Support/Subscription for VMware vCloud Suite 2019 Standard</w:t>
      </w:r>
      <w:r>
        <w:rPr>
          <w:spacing w:val="-3"/>
        </w:rPr>
        <w:t> </w:t>
      </w:r>
      <w:r>
        <w:rPr/>
        <w:t>for</w:t>
      </w:r>
      <w:r>
        <w:rPr>
          <w:spacing w:val="-2"/>
        </w:rPr>
        <w:t> </w:t>
      </w:r>
      <w:r>
        <w:rPr/>
        <w:t>3 years</w:t>
      </w:r>
      <w:r>
        <w:rPr>
          <w:spacing w:val="40"/>
        </w:rPr>
        <w:t> </w:t>
      </w:r>
      <w:r>
        <w:rPr/>
        <w:t>para</w:t>
      </w:r>
      <w:r>
        <w:rPr>
          <w:spacing w:val="-4"/>
        </w:rPr>
        <w:t> </w:t>
      </w:r>
      <w:r>
        <w:rPr/>
        <w:t>o</w:t>
      </w:r>
      <w:r>
        <w:rPr>
          <w:spacing w:val="-3"/>
        </w:rPr>
        <w:t> </w:t>
      </w:r>
      <w:r>
        <w:rPr/>
        <w:t>Tribunal</w:t>
      </w:r>
      <w:r>
        <w:rPr>
          <w:spacing w:val="-3"/>
        </w:rPr>
        <w:t> </w:t>
      </w:r>
      <w:r>
        <w:rPr/>
        <w:t>Regional</w:t>
      </w:r>
      <w:r>
        <w:rPr>
          <w:spacing w:val="-3"/>
        </w:rPr>
        <w:t> </w:t>
      </w:r>
      <w:r>
        <w:rPr/>
        <w:t>Federal</w:t>
      </w:r>
      <w:r>
        <w:rPr>
          <w:spacing w:val="-3"/>
        </w:rPr>
        <w:t> </w:t>
      </w:r>
      <w:r>
        <w:rPr/>
        <w:t>da</w:t>
      </w:r>
      <w:r>
        <w:rPr>
          <w:spacing w:val="-2"/>
        </w:rPr>
        <w:t> </w:t>
      </w:r>
      <w:r>
        <w:rPr/>
        <w:t>4ª</w:t>
      </w:r>
      <w:r>
        <w:rPr>
          <w:spacing w:val="-3"/>
        </w:rPr>
        <w:t> </w:t>
      </w:r>
      <w:r>
        <w:rPr/>
        <w:t>Região</w:t>
      </w:r>
      <w:r>
        <w:rPr>
          <w:spacing w:val="-3"/>
        </w:rPr>
        <w:t> </w:t>
      </w:r>
      <w:r>
        <w:rPr/>
        <w:t>e</w:t>
      </w:r>
      <w:r>
        <w:rPr>
          <w:spacing w:val="-3"/>
        </w:rPr>
        <w:t> </w:t>
      </w:r>
      <w:r>
        <w:rPr/>
        <w:t>Seções</w:t>
      </w:r>
      <w:r>
        <w:rPr>
          <w:spacing w:val="-3"/>
        </w:rPr>
        <w:t> </w:t>
      </w:r>
      <w:r>
        <w:rPr/>
        <w:t>Judiciárias do Paraná, Santa Catarina e Rio Grande do Sul.</w:t>
      </w:r>
    </w:p>
    <w:p>
      <w:pPr>
        <w:pStyle w:val="BodyText"/>
        <w:spacing w:before="3" w:after="1"/>
        <w:rPr>
          <w:sz w:val="14"/>
        </w:rPr>
      </w:pPr>
    </w:p>
    <w:tbl>
      <w:tblPr>
        <w:tblW w:w="0" w:type="auto"/>
        <w:jc w:val="left"/>
        <w:tblInd w:w="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2"/>
        <w:gridCol w:w="615"/>
        <w:gridCol w:w="2768"/>
        <w:gridCol w:w="1136"/>
        <w:gridCol w:w="883"/>
        <w:gridCol w:w="1255"/>
        <w:gridCol w:w="1311"/>
      </w:tblGrid>
      <w:tr>
        <w:trPr>
          <w:trHeight w:val="399" w:hRule="atLeast"/>
        </w:trPr>
        <w:tc>
          <w:tcPr>
            <w:tcW w:w="682" w:type="dxa"/>
            <w:tcBorders>
              <w:top w:val="single" w:sz="4" w:space="0" w:color="4F81BC"/>
              <w:left w:val="single" w:sz="4" w:space="0" w:color="4F81BC"/>
            </w:tcBorders>
            <w:shd w:val="clear" w:color="auto" w:fill="1F487C"/>
          </w:tcPr>
          <w:p>
            <w:pPr>
              <w:pStyle w:val="TableParagraph"/>
              <w:rPr>
                <w:sz w:val="18"/>
              </w:rPr>
            </w:pPr>
          </w:p>
        </w:tc>
        <w:tc>
          <w:tcPr>
            <w:tcW w:w="615" w:type="dxa"/>
            <w:tcBorders>
              <w:top w:val="single" w:sz="4" w:space="0" w:color="4F81BC"/>
            </w:tcBorders>
            <w:shd w:val="clear" w:color="auto" w:fill="1F487C"/>
          </w:tcPr>
          <w:p>
            <w:pPr>
              <w:pStyle w:val="TableParagraph"/>
              <w:spacing w:before="45"/>
              <w:rPr>
                <w:sz w:val="16"/>
              </w:rPr>
            </w:pPr>
          </w:p>
          <w:p>
            <w:pPr>
              <w:pStyle w:val="TableParagraph"/>
              <w:spacing w:line="151" w:lineRule="exact"/>
              <w:ind w:left="124"/>
              <w:rPr>
                <w:rFonts w:ascii="Calibri"/>
                <w:b/>
                <w:sz w:val="16"/>
              </w:rPr>
            </w:pPr>
            <w:r>
              <w:rPr>
                <w:rFonts w:ascii="Calibri"/>
                <w:b/>
                <w:color w:val="FFFFFF"/>
                <w:spacing w:val="-4"/>
                <w:sz w:val="16"/>
              </w:rPr>
              <w:t>Item</w:t>
            </w:r>
          </w:p>
        </w:tc>
        <w:tc>
          <w:tcPr>
            <w:tcW w:w="2768" w:type="dxa"/>
            <w:tcBorders>
              <w:top w:val="single" w:sz="4" w:space="0" w:color="4F81BC"/>
            </w:tcBorders>
            <w:shd w:val="clear" w:color="auto" w:fill="1F487C"/>
          </w:tcPr>
          <w:p>
            <w:pPr>
              <w:pStyle w:val="TableParagraph"/>
              <w:spacing w:before="45"/>
              <w:rPr>
                <w:sz w:val="16"/>
              </w:rPr>
            </w:pPr>
          </w:p>
          <w:p>
            <w:pPr>
              <w:pStyle w:val="TableParagraph"/>
              <w:spacing w:line="151" w:lineRule="exact"/>
              <w:ind w:left="1362"/>
              <w:rPr>
                <w:rFonts w:ascii="Calibri" w:hAnsi="Calibri"/>
                <w:b/>
                <w:sz w:val="16"/>
              </w:rPr>
            </w:pPr>
            <w:r>
              <w:rPr>
                <w:rFonts w:ascii="Calibri" w:hAnsi="Calibri"/>
                <w:b/>
                <w:color w:val="FFFFFF"/>
                <w:spacing w:val="-2"/>
                <w:sz w:val="16"/>
              </w:rPr>
              <w:t>Descrição</w:t>
            </w:r>
          </w:p>
        </w:tc>
        <w:tc>
          <w:tcPr>
            <w:tcW w:w="1136" w:type="dxa"/>
            <w:tcBorders>
              <w:top w:val="single" w:sz="4" w:space="0" w:color="4F81BC"/>
            </w:tcBorders>
            <w:shd w:val="clear" w:color="auto" w:fill="1F487C"/>
          </w:tcPr>
          <w:p>
            <w:pPr>
              <w:pStyle w:val="TableParagraph"/>
              <w:spacing w:before="45"/>
              <w:rPr>
                <w:sz w:val="16"/>
              </w:rPr>
            </w:pPr>
          </w:p>
          <w:p>
            <w:pPr>
              <w:pStyle w:val="TableParagraph"/>
              <w:spacing w:line="151" w:lineRule="exact"/>
              <w:ind w:left="99" w:right="46"/>
              <w:jc w:val="center"/>
              <w:rPr>
                <w:rFonts w:ascii="Calibri"/>
                <w:b/>
                <w:sz w:val="16"/>
              </w:rPr>
            </w:pPr>
            <w:r>
              <w:rPr>
                <w:rFonts w:ascii="Calibri"/>
                <w:b/>
                <w:color w:val="FFFFFF"/>
                <w:spacing w:val="-2"/>
                <w:sz w:val="16"/>
              </w:rPr>
              <w:t>Quantidade</w:t>
            </w:r>
          </w:p>
        </w:tc>
        <w:tc>
          <w:tcPr>
            <w:tcW w:w="883" w:type="dxa"/>
            <w:tcBorders>
              <w:top w:val="single" w:sz="4" w:space="0" w:color="4F81BC"/>
            </w:tcBorders>
            <w:shd w:val="clear" w:color="auto" w:fill="1F487C"/>
          </w:tcPr>
          <w:p>
            <w:pPr>
              <w:pStyle w:val="TableParagraph"/>
              <w:spacing w:before="45"/>
              <w:rPr>
                <w:sz w:val="16"/>
              </w:rPr>
            </w:pPr>
          </w:p>
          <w:p>
            <w:pPr>
              <w:pStyle w:val="TableParagraph"/>
              <w:spacing w:line="151" w:lineRule="exact"/>
              <w:ind w:left="61"/>
              <w:jc w:val="center"/>
              <w:rPr>
                <w:rFonts w:ascii="Calibri"/>
                <w:b/>
                <w:sz w:val="16"/>
              </w:rPr>
            </w:pPr>
            <w:r>
              <w:rPr>
                <w:rFonts w:ascii="Calibri"/>
                <w:b/>
                <w:color w:val="FFFFFF"/>
                <w:spacing w:val="-2"/>
                <w:sz w:val="16"/>
              </w:rPr>
              <w:t>Prazo</w:t>
            </w:r>
          </w:p>
        </w:tc>
        <w:tc>
          <w:tcPr>
            <w:tcW w:w="1255" w:type="dxa"/>
            <w:tcBorders>
              <w:top w:val="single" w:sz="4" w:space="0" w:color="4F81BC"/>
            </w:tcBorders>
            <w:shd w:val="clear" w:color="auto" w:fill="1F487C"/>
          </w:tcPr>
          <w:p>
            <w:pPr>
              <w:pStyle w:val="TableParagraph"/>
              <w:spacing w:before="45"/>
              <w:rPr>
                <w:sz w:val="16"/>
              </w:rPr>
            </w:pPr>
          </w:p>
          <w:p>
            <w:pPr>
              <w:pStyle w:val="TableParagraph"/>
              <w:spacing w:line="151" w:lineRule="exact"/>
              <w:ind w:left="106" w:right="152"/>
              <w:jc w:val="center"/>
              <w:rPr>
                <w:rFonts w:ascii="Calibri" w:hAnsi="Calibri"/>
                <w:b/>
                <w:sz w:val="16"/>
              </w:rPr>
            </w:pPr>
            <w:r>
              <w:rPr>
                <w:rFonts w:ascii="Calibri" w:hAnsi="Calibri"/>
                <w:b/>
                <w:color w:val="FFFFFF"/>
                <w:sz w:val="16"/>
              </w:rPr>
              <w:t>Preço</w:t>
            </w:r>
            <w:r>
              <w:rPr>
                <w:rFonts w:ascii="Calibri" w:hAnsi="Calibri"/>
                <w:b/>
                <w:color w:val="FFFFFF"/>
                <w:spacing w:val="-5"/>
                <w:sz w:val="16"/>
              </w:rPr>
              <w:t> </w:t>
            </w:r>
            <w:r>
              <w:rPr>
                <w:rFonts w:ascii="Calibri" w:hAnsi="Calibri"/>
                <w:b/>
                <w:color w:val="FFFFFF"/>
                <w:spacing w:val="-2"/>
                <w:sz w:val="16"/>
              </w:rPr>
              <w:t>Unitário</w:t>
            </w:r>
          </w:p>
        </w:tc>
        <w:tc>
          <w:tcPr>
            <w:tcW w:w="1311" w:type="dxa"/>
            <w:tcBorders>
              <w:top w:val="single" w:sz="4" w:space="0" w:color="4F81BC"/>
              <w:right w:val="single" w:sz="4" w:space="0" w:color="4F81BC"/>
            </w:tcBorders>
            <w:shd w:val="clear" w:color="auto" w:fill="1F487C"/>
          </w:tcPr>
          <w:p>
            <w:pPr>
              <w:pStyle w:val="TableParagraph"/>
              <w:rPr>
                <w:sz w:val="18"/>
              </w:rPr>
            </w:pPr>
          </w:p>
        </w:tc>
      </w:tr>
      <w:tr>
        <w:trPr>
          <w:trHeight w:val="214" w:hRule="atLeast"/>
        </w:trPr>
        <w:tc>
          <w:tcPr>
            <w:tcW w:w="682" w:type="dxa"/>
            <w:tcBorders>
              <w:left w:val="single" w:sz="4" w:space="0" w:color="4F81BC"/>
              <w:bottom w:val="single" w:sz="4" w:space="0" w:color="4F81BC"/>
            </w:tcBorders>
            <w:shd w:val="clear" w:color="auto" w:fill="1F487C"/>
          </w:tcPr>
          <w:p>
            <w:pPr>
              <w:pStyle w:val="TableParagraph"/>
              <w:spacing w:line="142" w:lineRule="exact"/>
              <w:ind w:left="105"/>
              <w:rPr>
                <w:rFonts w:ascii="Calibri"/>
                <w:b/>
                <w:sz w:val="16"/>
              </w:rPr>
            </w:pPr>
            <w:r>
              <w:rPr>
                <w:rFonts w:ascii="Calibri"/>
                <w:b/>
                <w:color w:val="FFFFFF"/>
                <w:spacing w:val="-2"/>
                <w:sz w:val="16"/>
              </w:rPr>
              <w:t>Grupo</w:t>
            </w:r>
          </w:p>
        </w:tc>
        <w:tc>
          <w:tcPr>
            <w:tcW w:w="615" w:type="dxa"/>
            <w:tcBorders>
              <w:bottom w:val="single" w:sz="4" w:space="0" w:color="4F81BC"/>
            </w:tcBorders>
            <w:shd w:val="clear" w:color="auto" w:fill="1F487C"/>
          </w:tcPr>
          <w:p>
            <w:pPr>
              <w:pStyle w:val="TableParagraph"/>
              <w:rPr>
                <w:sz w:val="14"/>
              </w:rPr>
            </w:pPr>
          </w:p>
        </w:tc>
        <w:tc>
          <w:tcPr>
            <w:tcW w:w="2768" w:type="dxa"/>
            <w:tcBorders>
              <w:bottom w:val="single" w:sz="4" w:space="0" w:color="4F81BC"/>
            </w:tcBorders>
            <w:shd w:val="clear" w:color="auto" w:fill="1F487C"/>
          </w:tcPr>
          <w:p>
            <w:pPr>
              <w:pStyle w:val="TableParagraph"/>
              <w:rPr>
                <w:sz w:val="14"/>
              </w:rPr>
            </w:pPr>
          </w:p>
        </w:tc>
        <w:tc>
          <w:tcPr>
            <w:tcW w:w="1136" w:type="dxa"/>
            <w:tcBorders>
              <w:bottom w:val="single" w:sz="4" w:space="0" w:color="4F81BC"/>
            </w:tcBorders>
            <w:shd w:val="clear" w:color="auto" w:fill="1F487C"/>
          </w:tcPr>
          <w:p>
            <w:pPr>
              <w:pStyle w:val="TableParagraph"/>
              <w:rPr>
                <w:sz w:val="14"/>
              </w:rPr>
            </w:pPr>
          </w:p>
        </w:tc>
        <w:tc>
          <w:tcPr>
            <w:tcW w:w="883" w:type="dxa"/>
            <w:tcBorders>
              <w:bottom w:val="single" w:sz="4" w:space="0" w:color="4F81BC"/>
            </w:tcBorders>
            <w:shd w:val="clear" w:color="auto" w:fill="1F487C"/>
          </w:tcPr>
          <w:p>
            <w:pPr>
              <w:pStyle w:val="TableParagraph"/>
              <w:rPr>
                <w:sz w:val="14"/>
              </w:rPr>
            </w:pPr>
          </w:p>
        </w:tc>
        <w:tc>
          <w:tcPr>
            <w:tcW w:w="1255" w:type="dxa"/>
            <w:tcBorders>
              <w:bottom w:val="single" w:sz="4" w:space="0" w:color="4F81BC"/>
            </w:tcBorders>
            <w:shd w:val="clear" w:color="auto" w:fill="1F487C"/>
          </w:tcPr>
          <w:p>
            <w:pPr>
              <w:pStyle w:val="TableParagraph"/>
              <w:rPr>
                <w:sz w:val="14"/>
              </w:rPr>
            </w:pPr>
          </w:p>
        </w:tc>
        <w:tc>
          <w:tcPr>
            <w:tcW w:w="1311" w:type="dxa"/>
            <w:tcBorders>
              <w:bottom w:val="single" w:sz="4" w:space="0" w:color="4F81BC"/>
              <w:right w:val="single" w:sz="4" w:space="0" w:color="4F81BC"/>
            </w:tcBorders>
            <w:shd w:val="clear" w:color="auto" w:fill="1F487C"/>
          </w:tcPr>
          <w:p>
            <w:pPr>
              <w:pStyle w:val="TableParagraph"/>
              <w:spacing w:line="142" w:lineRule="exact"/>
              <w:ind w:left="284"/>
              <w:rPr>
                <w:rFonts w:ascii="Calibri" w:hAnsi="Calibri"/>
                <w:b/>
                <w:sz w:val="16"/>
              </w:rPr>
            </w:pPr>
            <w:r>
              <w:rPr>
                <w:rFonts w:ascii="Calibri" w:hAnsi="Calibri"/>
                <w:b/>
                <w:color w:val="FFFFFF"/>
                <w:sz w:val="16"/>
              </w:rPr>
              <w:t>Preço</w:t>
            </w:r>
            <w:r>
              <w:rPr>
                <w:rFonts w:ascii="Calibri" w:hAnsi="Calibri"/>
                <w:b/>
                <w:color w:val="FFFFFF"/>
                <w:spacing w:val="-5"/>
                <w:sz w:val="16"/>
              </w:rPr>
              <w:t> </w:t>
            </w:r>
            <w:r>
              <w:rPr>
                <w:rFonts w:ascii="Calibri" w:hAnsi="Calibri"/>
                <w:b/>
                <w:color w:val="FFFFFF"/>
                <w:spacing w:val="-2"/>
                <w:sz w:val="16"/>
              </w:rPr>
              <w:t>Total</w:t>
            </w:r>
          </w:p>
        </w:tc>
      </w:tr>
      <w:tr>
        <w:trPr>
          <w:trHeight w:val="720" w:hRule="atLeast"/>
        </w:trPr>
        <w:tc>
          <w:tcPr>
            <w:tcW w:w="682" w:type="dxa"/>
            <w:tcBorders>
              <w:top w:val="single" w:sz="4" w:space="0" w:color="4F81BC"/>
            </w:tcBorders>
            <w:shd w:val="clear" w:color="auto" w:fill="1F487C"/>
          </w:tcPr>
          <w:p>
            <w:pPr>
              <w:pStyle w:val="TableParagraph"/>
              <w:spacing w:before="97"/>
              <w:rPr>
                <w:sz w:val="16"/>
              </w:rPr>
            </w:pPr>
          </w:p>
          <w:p>
            <w:pPr>
              <w:pStyle w:val="TableParagraph"/>
              <w:spacing w:before="1"/>
              <w:ind w:left="139"/>
              <w:rPr>
                <w:rFonts w:ascii="Calibri"/>
                <w:sz w:val="16"/>
              </w:rPr>
            </w:pPr>
            <w:r>
              <w:rPr>
                <w:rFonts w:ascii="Calibri"/>
                <w:color w:val="FFFFFF"/>
                <w:sz w:val="16"/>
              </w:rPr>
              <w:t>Lote</w:t>
            </w:r>
            <w:r>
              <w:rPr>
                <w:rFonts w:ascii="Calibri"/>
                <w:color w:val="FFFFFF"/>
                <w:spacing w:val="-6"/>
                <w:sz w:val="16"/>
              </w:rPr>
              <w:t> </w:t>
            </w:r>
            <w:r>
              <w:rPr>
                <w:rFonts w:ascii="Calibri"/>
                <w:color w:val="FFFFFF"/>
                <w:spacing w:val="-5"/>
                <w:sz w:val="16"/>
              </w:rPr>
              <w:t>01</w:t>
            </w:r>
          </w:p>
        </w:tc>
        <w:tc>
          <w:tcPr>
            <w:tcW w:w="615" w:type="dxa"/>
            <w:tcBorders>
              <w:top w:val="single" w:sz="4" w:space="0" w:color="4F81BC"/>
            </w:tcBorders>
            <w:shd w:val="clear" w:color="auto" w:fill="EDEBE0"/>
          </w:tcPr>
          <w:p>
            <w:pPr>
              <w:pStyle w:val="TableParagraph"/>
              <w:spacing w:before="97"/>
              <w:rPr>
                <w:sz w:val="16"/>
              </w:rPr>
            </w:pPr>
          </w:p>
          <w:p>
            <w:pPr>
              <w:pStyle w:val="TableParagraph"/>
              <w:spacing w:before="1"/>
              <w:ind w:left="105"/>
              <w:rPr>
                <w:rFonts w:ascii="Calibri"/>
                <w:sz w:val="16"/>
              </w:rPr>
            </w:pPr>
            <w:r>
              <w:rPr>
                <w:rFonts w:ascii="Calibri"/>
                <w:spacing w:val="-5"/>
                <w:sz w:val="16"/>
              </w:rPr>
              <w:t>04</w:t>
            </w:r>
          </w:p>
        </w:tc>
        <w:tc>
          <w:tcPr>
            <w:tcW w:w="2768" w:type="dxa"/>
            <w:tcBorders>
              <w:top w:val="single" w:sz="4" w:space="0" w:color="4F81BC"/>
            </w:tcBorders>
            <w:shd w:val="clear" w:color="auto" w:fill="EDEBE0"/>
          </w:tcPr>
          <w:p>
            <w:pPr>
              <w:pStyle w:val="TableParagraph"/>
              <w:spacing w:before="54"/>
              <w:ind w:left="188" w:firstLine="9"/>
              <w:rPr>
                <w:rFonts w:ascii="Calibri"/>
                <w:sz w:val="16"/>
              </w:rPr>
            </w:pPr>
            <w:r>
              <w:rPr>
                <w:rFonts w:ascii="Calibri"/>
                <w:sz w:val="16"/>
              </w:rPr>
              <w:t>Production</w:t>
            </w:r>
            <w:r>
              <w:rPr>
                <w:rFonts w:ascii="Calibri"/>
                <w:spacing w:val="-10"/>
                <w:sz w:val="16"/>
              </w:rPr>
              <w:t> </w:t>
            </w:r>
            <w:r>
              <w:rPr>
                <w:rFonts w:ascii="Calibri"/>
                <w:sz w:val="16"/>
              </w:rPr>
              <w:t>Support/Subscription</w:t>
            </w:r>
            <w:r>
              <w:rPr>
                <w:rFonts w:ascii="Calibri"/>
                <w:spacing w:val="-9"/>
                <w:sz w:val="16"/>
              </w:rPr>
              <w:t> </w:t>
            </w:r>
            <w:r>
              <w:rPr>
                <w:rFonts w:ascii="Calibri"/>
                <w:sz w:val="16"/>
              </w:rPr>
              <w:t>for</w:t>
            </w:r>
            <w:r>
              <w:rPr>
                <w:rFonts w:ascii="Calibri"/>
                <w:spacing w:val="40"/>
                <w:sz w:val="16"/>
              </w:rPr>
              <w:t> </w:t>
            </w:r>
            <w:r>
              <w:rPr>
                <w:rFonts w:ascii="Calibri"/>
                <w:sz w:val="16"/>
              </w:rPr>
              <w:t>VMware</w:t>
            </w:r>
            <w:r>
              <w:rPr>
                <w:rFonts w:ascii="Calibri"/>
                <w:spacing w:val="-4"/>
                <w:sz w:val="16"/>
              </w:rPr>
              <w:t> </w:t>
            </w:r>
            <w:r>
              <w:rPr>
                <w:rFonts w:ascii="Calibri"/>
                <w:sz w:val="16"/>
              </w:rPr>
              <w:t>vCloud</w:t>
            </w:r>
            <w:r>
              <w:rPr>
                <w:rFonts w:ascii="Calibri"/>
                <w:spacing w:val="-3"/>
                <w:sz w:val="16"/>
              </w:rPr>
              <w:t> </w:t>
            </w:r>
            <w:r>
              <w:rPr>
                <w:rFonts w:ascii="Calibri"/>
                <w:sz w:val="16"/>
              </w:rPr>
              <w:t>Suite</w:t>
            </w:r>
            <w:r>
              <w:rPr>
                <w:rFonts w:ascii="Calibri"/>
                <w:spacing w:val="-4"/>
                <w:sz w:val="16"/>
              </w:rPr>
              <w:t> </w:t>
            </w:r>
            <w:r>
              <w:rPr>
                <w:rFonts w:ascii="Calibri"/>
                <w:sz w:val="16"/>
              </w:rPr>
              <w:t>2019</w:t>
            </w:r>
            <w:r>
              <w:rPr>
                <w:rFonts w:ascii="Calibri"/>
                <w:spacing w:val="-2"/>
                <w:sz w:val="16"/>
              </w:rPr>
              <w:t> Standard</w:t>
            </w:r>
          </w:p>
          <w:p>
            <w:pPr>
              <w:pStyle w:val="TableParagraph"/>
              <w:spacing w:before="3"/>
              <w:ind w:left="654"/>
              <w:rPr>
                <w:rFonts w:ascii="Calibri"/>
                <w:sz w:val="16"/>
              </w:rPr>
            </w:pPr>
            <w:r>
              <w:rPr>
                <w:rFonts w:ascii="Calibri"/>
                <w:sz w:val="16"/>
              </w:rPr>
              <w:t>for</w:t>
            </w:r>
            <w:r>
              <w:rPr>
                <w:rFonts w:ascii="Calibri"/>
                <w:spacing w:val="-2"/>
                <w:sz w:val="16"/>
              </w:rPr>
              <w:t> </w:t>
            </w:r>
            <w:r>
              <w:rPr>
                <w:rFonts w:ascii="Calibri"/>
                <w:sz w:val="16"/>
              </w:rPr>
              <w:t>3</w:t>
            </w:r>
            <w:r>
              <w:rPr>
                <w:rFonts w:ascii="Calibri"/>
                <w:spacing w:val="-2"/>
                <w:sz w:val="16"/>
              </w:rPr>
              <w:t> years</w:t>
            </w:r>
          </w:p>
        </w:tc>
        <w:tc>
          <w:tcPr>
            <w:tcW w:w="1136" w:type="dxa"/>
            <w:tcBorders>
              <w:top w:val="single" w:sz="4" w:space="0" w:color="4F81BC"/>
            </w:tcBorders>
            <w:shd w:val="clear" w:color="auto" w:fill="EDEBE0"/>
          </w:tcPr>
          <w:p>
            <w:pPr>
              <w:pStyle w:val="TableParagraph"/>
              <w:spacing w:before="97"/>
              <w:rPr>
                <w:sz w:val="16"/>
              </w:rPr>
            </w:pPr>
          </w:p>
          <w:p>
            <w:pPr>
              <w:pStyle w:val="TableParagraph"/>
              <w:spacing w:before="1"/>
              <w:ind w:left="99"/>
              <w:jc w:val="center"/>
              <w:rPr>
                <w:rFonts w:ascii="Calibri"/>
                <w:sz w:val="16"/>
              </w:rPr>
            </w:pPr>
            <w:r>
              <w:rPr>
                <w:rFonts w:ascii="Calibri"/>
                <w:spacing w:val="-5"/>
                <w:sz w:val="16"/>
              </w:rPr>
              <w:t>36</w:t>
            </w:r>
          </w:p>
        </w:tc>
        <w:tc>
          <w:tcPr>
            <w:tcW w:w="883" w:type="dxa"/>
            <w:tcBorders>
              <w:top w:val="single" w:sz="4" w:space="0" w:color="4F81BC"/>
            </w:tcBorders>
            <w:shd w:val="clear" w:color="auto" w:fill="EDEBE0"/>
          </w:tcPr>
          <w:p>
            <w:pPr>
              <w:pStyle w:val="TableParagraph"/>
              <w:spacing w:before="97"/>
              <w:rPr>
                <w:sz w:val="16"/>
              </w:rPr>
            </w:pPr>
          </w:p>
          <w:p>
            <w:pPr>
              <w:pStyle w:val="TableParagraph"/>
              <w:spacing w:before="1"/>
              <w:ind w:left="61" w:right="23"/>
              <w:jc w:val="center"/>
              <w:rPr>
                <w:rFonts w:ascii="Calibri"/>
                <w:sz w:val="16"/>
              </w:rPr>
            </w:pPr>
            <w:r>
              <w:rPr>
                <w:rFonts w:ascii="Calibri"/>
                <w:sz w:val="16"/>
              </w:rPr>
              <w:t>36</w:t>
            </w:r>
            <w:r>
              <w:rPr>
                <w:rFonts w:ascii="Calibri"/>
                <w:spacing w:val="-2"/>
                <w:sz w:val="16"/>
              </w:rPr>
              <w:t> meses</w:t>
            </w:r>
          </w:p>
        </w:tc>
        <w:tc>
          <w:tcPr>
            <w:tcW w:w="1255" w:type="dxa"/>
            <w:tcBorders>
              <w:top w:val="single" w:sz="4" w:space="0" w:color="4F81BC"/>
            </w:tcBorders>
            <w:shd w:val="clear" w:color="auto" w:fill="EDEBE0"/>
          </w:tcPr>
          <w:p>
            <w:pPr>
              <w:pStyle w:val="TableParagraph"/>
              <w:spacing w:before="66"/>
              <w:rPr>
                <w:sz w:val="16"/>
              </w:rPr>
            </w:pPr>
          </w:p>
          <w:p>
            <w:pPr>
              <w:pStyle w:val="TableParagraph"/>
              <w:ind w:right="152"/>
              <w:jc w:val="center"/>
              <w:rPr>
                <w:rFonts w:ascii="Calibri"/>
                <w:sz w:val="16"/>
              </w:rPr>
            </w:pPr>
            <w:r>
              <w:rPr>
                <w:rFonts w:ascii="Calibri"/>
                <w:sz w:val="16"/>
              </w:rPr>
              <w:t>R$</w:t>
            </w:r>
            <w:r>
              <w:rPr>
                <w:rFonts w:ascii="Calibri"/>
                <w:spacing w:val="-1"/>
                <w:sz w:val="16"/>
              </w:rPr>
              <w:t> </w:t>
            </w:r>
            <w:r>
              <w:rPr>
                <w:rFonts w:ascii="Calibri"/>
                <w:spacing w:val="-2"/>
                <w:sz w:val="16"/>
              </w:rPr>
              <w:t>22.325,01</w:t>
            </w:r>
          </w:p>
        </w:tc>
        <w:tc>
          <w:tcPr>
            <w:tcW w:w="1311" w:type="dxa"/>
            <w:tcBorders>
              <w:top w:val="single" w:sz="4" w:space="0" w:color="4F81BC"/>
            </w:tcBorders>
            <w:shd w:val="clear" w:color="auto" w:fill="EDEBE0"/>
          </w:tcPr>
          <w:p>
            <w:pPr>
              <w:pStyle w:val="TableParagraph"/>
              <w:spacing w:before="66"/>
              <w:rPr>
                <w:sz w:val="16"/>
              </w:rPr>
            </w:pPr>
          </w:p>
          <w:p>
            <w:pPr>
              <w:pStyle w:val="TableParagraph"/>
              <w:ind w:left="284"/>
              <w:rPr>
                <w:rFonts w:ascii="Calibri"/>
                <w:sz w:val="16"/>
              </w:rPr>
            </w:pPr>
            <w:r>
              <w:rPr>
                <w:rFonts w:ascii="Calibri"/>
                <w:sz w:val="16"/>
              </w:rPr>
              <w:t>R$</w:t>
            </w:r>
            <w:r>
              <w:rPr>
                <w:rFonts w:ascii="Calibri"/>
                <w:spacing w:val="-1"/>
                <w:sz w:val="16"/>
              </w:rPr>
              <w:t> </w:t>
            </w:r>
            <w:r>
              <w:rPr>
                <w:rFonts w:ascii="Calibri"/>
                <w:spacing w:val="-2"/>
                <w:sz w:val="16"/>
              </w:rPr>
              <w:t>803.700,36</w:t>
            </w:r>
          </w:p>
        </w:tc>
      </w:tr>
    </w:tbl>
    <w:p>
      <w:pPr>
        <w:spacing w:before="0"/>
        <w:ind w:left="0" w:right="354" w:firstLine="0"/>
        <w:jc w:val="center"/>
        <w:rPr>
          <w:sz w:val="18"/>
        </w:rPr>
      </w:pPr>
      <w:r>
        <w:rPr>
          <w:b/>
          <w:color w:val="4F81BC"/>
          <w:sz w:val="18"/>
        </w:rPr>
        <w:t>Tabela</w:t>
      </w:r>
      <w:r>
        <w:rPr>
          <w:b/>
          <w:color w:val="4F81BC"/>
          <w:spacing w:val="-4"/>
          <w:sz w:val="18"/>
        </w:rPr>
        <w:t> </w:t>
      </w:r>
      <w:r>
        <w:rPr>
          <w:b/>
          <w:color w:val="4F81BC"/>
          <w:sz w:val="18"/>
        </w:rPr>
        <w:t>7 </w:t>
      </w:r>
      <w:r>
        <w:rPr>
          <w:color w:val="4F81BC"/>
          <w:sz w:val="18"/>
        </w:rPr>
        <w:t>– </w:t>
      </w:r>
      <w:r>
        <w:rPr>
          <w:color w:val="4F81BC"/>
          <w:spacing w:val="-4"/>
          <w:sz w:val="18"/>
        </w:rPr>
        <w:t>TRF1</w:t>
      </w:r>
    </w:p>
    <w:p>
      <w:pPr>
        <w:spacing w:after="0"/>
        <w:jc w:val="center"/>
        <w:rPr>
          <w:sz w:val="18"/>
        </w:rPr>
        <w:sectPr>
          <w:pgSz w:w="11910" w:h="16840"/>
          <w:pgMar w:header="585" w:footer="931" w:top="2000" w:bottom="1120" w:left="1440" w:right="1080"/>
        </w:sectPr>
      </w:pPr>
    </w:p>
    <w:p>
      <w:pPr>
        <w:pStyle w:val="Heading2"/>
        <w:numPr>
          <w:ilvl w:val="2"/>
          <w:numId w:val="5"/>
        </w:numPr>
        <w:tabs>
          <w:tab w:pos="1113" w:val="left" w:leader="none"/>
        </w:tabs>
        <w:spacing w:line="240" w:lineRule="auto" w:before="237" w:after="0"/>
        <w:ind w:left="1113" w:right="0" w:hanging="568"/>
        <w:jc w:val="both"/>
      </w:pPr>
      <w:r>
        <w:rPr/>
        <w:t>Polícia</w:t>
      </w:r>
      <w:r>
        <w:rPr>
          <w:spacing w:val="-2"/>
        </w:rPr>
        <w:t> </w:t>
      </w:r>
      <w:r>
        <w:rPr/>
        <w:t>Civil</w:t>
      </w:r>
      <w:r>
        <w:rPr>
          <w:spacing w:val="-1"/>
        </w:rPr>
        <w:t> </w:t>
      </w:r>
      <w:r>
        <w:rPr/>
        <w:t>do</w:t>
      </w:r>
      <w:r>
        <w:rPr>
          <w:spacing w:val="-2"/>
        </w:rPr>
        <w:t> </w:t>
      </w:r>
      <w:r>
        <w:rPr/>
        <w:t>Distrito Federal –</w:t>
      </w:r>
      <w:r>
        <w:rPr>
          <w:spacing w:val="1"/>
        </w:rPr>
        <w:t> </w:t>
      </w:r>
      <w:r>
        <w:rPr>
          <w:spacing w:val="-4"/>
        </w:rPr>
        <w:t>PCDF.</w:t>
      </w:r>
    </w:p>
    <w:p>
      <w:pPr>
        <w:pStyle w:val="BodyText"/>
        <w:spacing w:line="360" w:lineRule="auto" w:before="17"/>
        <w:ind w:left="262" w:right="623" w:firstLine="707"/>
        <w:jc w:val="both"/>
      </w:pPr>
      <w:r>
        <w:rPr/>
        <w:t>Contrato nº 14/2022: Contratação de empresa especializada para renovação de garantia e suporte técnico da solução de virtualização VMware do tipo Production para Licença perpétua vCloud Suite Enterprise.</w:t>
      </w:r>
    </w:p>
    <w:p>
      <w:pPr>
        <w:pStyle w:val="BodyText"/>
        <w:spacing w:before="15"/>
        <w:rPr>
          <w:sz w:val="20"/>
        </w:rPr>
      </w:pPr>
    </w:p>
    <w:tbl>
      <w:tblPr>
        <w:tblW w:w="0" w:type="auto"/>
        <w:jc w:val="left"/>
        <w:tblInd w:w="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2"/>
        <w:gridCol w:w="523"/>
        <w:gridCol w:w="2959"/>
        <w:gridCol w:w="948"/>
        <w:gridCol w:w="614"/>
        <w:gridCol w:w="913"/>
        <w:gridCol w:w="1046"/>
        <w:gridCol w:w="1001"/>
      </w:tblGrid>
      <w:tr>
        <w:trPr>
          <w:trHeight w:val="434" w:hRule="atLeast"/>
        </w:trPr>
        <w:tc>
          <w:tcPr>
            <w:tcW w:w="622" w:type="dxa"/>
            <w:vMerge w:val="restart"/>
            <w:tcBorders>
              <w:top w:val="single" w:sz="4" w:space="0" w:color="4F81BC"/>
              <w:left w:val="single" w:sz="4" w:space="0" w:color="4F81BC"/>
            </w:tcBorders>
            <w:shd w:val="clear" w:color="auto" w:fill="1F487C"/>
          </w:tcPr>
          <w:p>
            <w:pPr>
              <w:pStyle w:val="TableParagraph"/>
              <w:spacing w:before="162"/>
              <w:rPr>
                <w:sz w:val="16"/>
              </w:rPr>
            </w:pPr>
          </w:p>
          <w:p>
            <w:pPr>
              <w:pStyle w:val="TableParagraph"/>
              <w:spacing w:line="160" w:lineRule="exact"/>
              <w:ind w:left="153"/>
              <w:rPr>
                <w:rFonts w:ascii="Calibri"/>
                <w:b/>
                <w:sz w:val="16"/>
              </w:rPr>
            </w:pPr>
            <w:r>
              <w:rPr>
                <w:rFonts w:ascii="Calibri"/>
                <w:b/>
                <w:color w:val="FFFFFF"/>
                <w:spacing w:val="-2"/>
                <w:sz w:val="16"/>
              </w:rPr>
              <w:t>Grupo</w:t>
            </w:r>
          </w:p>
        </w:tc>
        <w:tc>
          <w:tcPr>
            <w:tcW w:w="523" w:type="dxa"/>
            <w:tcBorders>
              <w:top w:val="single" w:sz="4" w:space="0" w:color="4F81BC"/>
            </w:tcBorders>
            <w:shd w:val="clear" w:color="auto" w:fill="1F487C"/>
          </w:tcPr>
          <w:p>
            <w:pPr>
              <w:pStyle w:val="TableParagraph"/>
              <w:rPr>
                <w:sz w:val="18"/>
              </w:rPr>
            </w:pPr>
          </w:p>
        </w:tc>
        <w:tc>
          <w:tcPr>
            <w:tcW w:w="2959" w:type="dxa"/>
            <w:tcBorders>
              <w:top w:val="single" w:sz="4" w:space="0" w:color="4F81BC"/>
            </w:tcBorders>
            <w:shd w:val="clear" w:color="auto" w:fill="1F487C"/>
          </w:tcPr>
          <w:p>
            <w:pPr>
              <w:pStyle w:val="TableParagraph"/>
              <w:rPr>
                <w:sz w:val="18"/>
              </w:rPr>
            </w:pPr>
          </w:p>
        </w:tc>
        <w:tc>
          <w:tcPr>
            <w:tcW w:w="948" w:type="dxa"/>
            <w:tcBorders>
              <w:top w:val="single" w:sz="4" w:space="0" w:color="4F81BC"/>
            </w:tcBorders>
            <w:shd w:val="clear" w:color="auto" w:fill="1F487C"/>
          </w:tcPr>
          <w:p>
            <w:pPr>
              <w:pStyle w:val="TableParagraph"/>
              <w:rPr>
                <w:sz w:val="18"/>
              </w:rPr>
            </w:pPr>
          </w:p>
        </w:tc>
        <w:tc>
          <w:tcPr>
            <w:tcW w:w="614" w:type="dxa"/>
            <w:tcBorders>
              <w:top w:val="single" w:sz="4" w:space="0" w:color="4F81BC"/>
            </w:tcBorders>
            <w:shd w:val="clear" w:color="auto" w:fill="1F487C"/>
          </w:tcPr>
          <w:p>
            <w:pPr>
              <w:pStyle w:val="TableParagraph"/>
              <w:rPr>
                <w:sz w:val="18"/>
              </w:rPr>
            </w:pPr>
          </w:p>
        </w:tc>
        <w:tc>
          <w:tcPr>
            <w:tcW w:w="913" w:type="dxa"/>
            <w:tcBorders>
              <w:top w:val="single" w:sz="4" w:space="0" w:color="4F81BC"/>
            </w:tcBorders>
            <w:shd w:val="clear" w:color="auto" w:fill="1F487C"/>
          </w:tcPr>
          <w:p>
            <w:pPr>
              <w:pStyle w:val="TableParagraph"/>
              <w:rPr>
                <w:sz w:val="18"/>
              </w:rPr>
            </w:pPr>
          </w:p>
        </w:tc>
        <w:tc>
          <w:tcPr>
            <w:tcW w:w="1046" w:type="dxa"/>
            <w:vMerge w:val="restart"/>
            <w:tcBorders>
              <w:top w:val="single" w:sz="4" w:space="0" w:color="4F81BC"/>
              <w:bottom w:val="single" w:sz="4" w:space="0" w:color="4F81BC"/>
            </w:tcBorders>
            <w:shd w:val="clear" w:color="auto" w:fill="1F487C"/>
          </w:tcPr>
          <w:p>
            <w:pPr>
              <w:pStyle w:val="TableParagraph"/>
              <w:spacing w:line="259" w:lineRule="auto" w:before="58"/>
              <w:ind w:left="204" w:right="175" w:hanging="5"/>
              <w:jc w:val="center"/>
              <w:rPr>
                <w:rFonts w:ascii="Calibri" w:hAnsi="Calibri"/>
                <w:b/>
                <w:sz w:val="16"/>
              </w:rPr>
            </w:pPr>
            <w:r>
              <w:rPr>
                <w:rFonts w:ascii="Calibri" w:hAnsi="Calibri"/>
                <w:b/>
                <w:color w:val="FFFFFF"/>
                <w:spacing w:val="-2"/>
                <w:sz w:val="16"/>
              </w:rPr>
              <w:t>Preço</w:t>
            </w:r>
            <w:r>
              <w:rPr>
                <w:rFonts w:ascii="Calibri" w:hAnsi="Calibri"/>
                <w:b/>
                <w:color w:val="FFFFFF"/>
                <w:spacing w:val="40"/>
                <w:sz w:val="16"/>
              </w:rPr>
              <w:t> </w:t>
            </w:r>
            <w:r>
              <w:rPr>
                <w:rFonts w:ascii="Calibri" w:hAnsi="Calibri"/>
                <w:b/>
                <w:color w:val="FFFFFF"/>
                <w:sz w:val="16"/>
              </w:rPr>
              <w:t>Unitário</w:t>
            </w:r>
            <w:r>
              <w:rPr>
                <w:rFonts w:ascii="Calibri" w:hAnsi="Calibri"/>
                <w:b/>
                <w:color w:val="FFFFFF"/>
                <w:spacing w:val="-10"/>
                <w:sz w:val="16"/>
              </w:rPr>
              <w:t> </w:t>
            </w:r>
            <w:r>
              <w:rPr>
                <w:rFonts w:ascii="Calibri" w:hAnsi="Calibri"/>
                <w:b/>
                <w:color w:val="FFFFFF"/>
                <w:sz w:val="16"/>
              </w:rPr>
              <w:t>–</w:t>
            </w:r>
            <w:r>
              <w:rPr>
                <w:rFonts w:ascii="Calibri" w:hAnsi="Calibri"/>
                <w:b/>
                <w:color w:val="FFFFFF"/>
                <w:spacing w:val="40"/>
                <w:sz w:val="16"/>
              </w:rPr>
              <w:t> </w:t>
            </w:r>
            <w:r>
              <w:rPr>
                <w:rFonts w:ascii="Calibri" w:hAnsi="Calibri"/>
                <w:b/>
                <w:color w:val="FFFFFF"/>
                <w:sz w:val="16"/>
              </w:rPr>
              <w:t>12 </w:t>
            </w:r>
            <w:r>
              <w:rPr>
                <w:rFonts w:ascii="Calibri" w:hAnsi="Calibri"/>
                <w:b/>
                <w:color w:val="FFFFFF"/>
                <w:spacing w:val="-2"/>
                <w:sz w:val="16"/>
              </w:rPr>
              <w:t>meses</w:t>
            </w:r>
          </w:p>
        </w:tc>
        <w:tc>
          <w:tcPr>
            <w:tcW w:w="1001" w:type="dxa"/>
            <w:tcBorders>
              <w:top w:val="single" w:sz="4" w:space="0" w:color="4F81BC"/>
              <w:right w:val="single" w:sz="4" w:space="0" w:color="4F81BC"/>
            </w:tcBorders>
            <w:shd w:val="clear" w:color="auto" w:fill="1F487C"/>
          </w:tcPr>
          <w:p>
            <w:pPr>
              <w:pStyle w:val="TableParagraph"/>
              <w:spacing w:line="210" w:lineRule="atLeast" w:before="12"/>
              <w:ind w:left="387" w:right="249" w:hanging="20"/>
              <w:rPr>
                <w:rFonts w:ascii="Calibri" w:hAnsi="Calibri"/>
                <w:b/>
                <w:sz w:val="16"/>
              </w:rPr>
            </w:pPr>
            <w:r>
              <w:rPr>
                <w:rFonts w:ascii="Calibri" w:hAnsi="Calibri"/>
                <w:b/>
                <w:color w:val="FFFFFF"/>
                <w:spacing w:val="-2"/>
                <w:sz w:val="16"/>
              </w:rPr>
              <w:t>Preço</w:t>
            </w:r>
            <w:r>
              <w:rPr>
                <w:rFonts w:ascii="Calibri" w:hAnsi="Calibri"/>
                <w:b/>
                <w:color w:val="FFFFFF"/>
                <w:spacing w:val="40"/>
                <w:sz w:val="16"/>
              </w:rPr>
              <w:t> </w:t>
            </w:r>
            <w:r>
              <w:rPr>
                <w:rFonts w:ascii="Calibri" w:hAnsi="Calibri"/>
                <w:b/>
                <w:color w:val="FFFFFF"/>
                <w:spacing w:val="-2"/>
                <w:sz w:val="16"/>
              </w:rPr>
              <w:t>Total</w:t>
            </w:r>
          </w:p>
        </w:tc>
      </w:tr>
      <w:tr>
        <w:trPr>
          <w:trHeight w:val="82" w:hRule="atLeast"/>
        </w:trPr>
        <w:tc>
          <w:tcPr>
            <w:tcW w:w="622" w:type="dxa"/>
            <w:vMerge/>
            <w:tcBorders>
              <w:top w:val="nil"/>
              <w:left w:val="single" w:sz="4" w:space="0" w:color="4F81BC"/>
            </w:tcBorders>
            <w:shd w:val="clear" w:color="auto" w:fill="1F487C"/>
          </w:tcPr>
          <w:p>
            <w:pPr>
              <w:rPr>
                <w:sz w:val="2"/>
                <w:szCs w:val="2"/>
              </w:rPr>
            </w:pPr>
          </w:p>
        </w:tc>
        <w:tc>
          <w:tcPr>
            <w:tcW w:w="523" w:type="dxa"/>
            <w:shd w:val="clear" w:color="auto" w:fill="1F487C"/>
          </w:tcPr>
          <w:p>
            <w:pPr>
              <w:pStyle w:val="TableParagraph"/>
              <w:rPr>
                <w:sz w:val="2"/>
              </w:rPr>
            </w:pPr>
          </w:p>
        </w:tc>
        <w:tc>
          <w:tcPr>
            <w:tcW w:w="2959" w:type="dxa"/>
            <w:shd w:val="clear" w:color="auto" w:fill="1F487C"/>
          </w:tcPr>
          <w:p>
            <w:pPr>
              <w:pStyle w:val="TableParagraph"/>
              <w:rPr>
                <w:sz w:val="2"/>
              </w:rPr>
            </w:pPr>
          </w:p>
        </w:tc>
        <w:tc>
          <w:tcPr>
            <w:tcW w:w="948" w:type="dxa"/>
            <w:shd w:val="clear" w:color="auto" w:fill="1F487C"/>
          </w:tcPr>
          <w:p>
            <w:pPr>
              <w:pStyle w:val="TableParagraph"/>
              <w:rPr>
                <w:sz w:val="2"/>
              </w:rPr>
            </w:pPr>
          </w:p>
        </w:tc>
        <w:tc>
          <w:tcPr>
            <w:tcW w:w="614" w:type="dxa"/>
            <w:shd w:val="clear" w:color="auto" w:fill="1F487C"/>
          </w:tcPr>
          <w:p>
            <w:pPr>
              <w:pStyle w:val="TableParagraph"/>
              <w:rPr>
                <w:sz w:val="2"/>
              </w:rPr>
            </w:pPr>
          </w:p>
        </w:tc>
        <w:tc>
          <w:tcPr>
            <w:tcW w:w="913" w:type="dxa"/>
            <w:vMerge w:val="restart"/>
            <w:tcBorders>
              <w:bottom w:val="single" w:sz="4" w:space="0" w:color="4F81BC"/>
            </w:tcBorders>
            <w:shd w:val="clear" w:color="auto" w:fill="1F487C"/>
          </w:tcPr>
          <w:p>
            <w:pPr>
              <w:pStyle w:val="TableParagraph"/>
              <w:spacing w:line="138" w:lineRule="exact"/>
              <w:ind w:left="255"/>
              <w:rPr>
                <w:rFonts w:ascii="Calibri" w:hAnsi="Calibri"/>
                <w:b/>
                <w:sz w:val="16"/>
              </w:rPr>
            </w:pPr>
            <w:r>
              <w:rPr>
                <w:rFonts w:ascii="Calibri" w:hAnsi="Calibri"/>
                <w:b/>
                <w:color w:val="FFFFFF"/>
                <w:spacing w:val="-2"/>
                <w:sz w:val="16"/>
              </w:rPr>
              <w:t>Preço</w:t>
            </w:r>
          </w:p>
          <w:p>
            <w:pPr>
              <w:pStyle w:val="TableParagraph"/>
              <w:spacing w:before="16"/>
              <w:ind w:left="169"/>
              <w:rPr>
                <w:rFonts w:ascii="Calibri" w:hAnsi="Calibri"/>
                <w:b/>
                <w:sz w:val="16"/>
              </w:rPr>
            </w:pPr>
            <w:r>
              <w:rPr>
                <w:rFonts w:ascii="Calibri" w:hAnsi="Calibri"/>
                <w:b/>
                <w:color w:val="FFFFFF"/>
                <w:spacing w:val="-2"/>
                <w:sz w:val="16"/>
              </w:rPr>
              <w:t>Unitário</w:t>
            </w:r>
          </w:p>
        </w:tc>
        <w:tc>
          <w:tcPr>
            <w:tcW w:w="1046" w:type="dxa"/>
            <w:vMerge/>
            <w:tcBorders>
              <w:top w:val="nil"/>
              <w:bottom w:val="single" w:sz="4" w:space="0" w:color="4F81BC"/>
            </w:tcBorders>
            <w:shd w:val="clear" w:color="auto" w:fill="1F487C"/>
          </w:tcPr>
          <w:p>
            <w:pPr>
              <w:rPr>
                <w:sz w:val="2"/>
                <w:szCs w:val="2"/>
              </w:rPr>
            </w:pPr>
          </w:p>
        </w:tc>
        <w:tc>
          <w:tcPr>
            <w:tcW w:w="1001" w:type="dxa"/>
            <w:tcBorders>
              <w:right w:val="single" w:sz="4" w:space="0" w:color="4F81BC"/>
            </w:tcBorders>
            <w:shd w:val="clear" w:color="auto" w:fill="1F487C"/>
          </w:tcPr>
          <w:p>
            <w:pPr>
              <w:pStyle w:val="TableParagraph"/>
              <w:rPr>
                <w:sz w:val="2"/>
              </w:rPr>
            </w:pPr>
          </w:p>
        </w:tc>
      </w:tr>
      <w:tr>
        <w:trPr>
          <w:trHeight w:val="605" w:hRule="atLeast"/>
        </w:trPr>
        <w:tc>
          <w:tcPr>
            <w:tcW w:w="622" w:type="dxa"/>
            <w:tcBorders>
              <w:left w:val="single" w:sz="4" w:space="0" w:color="4F81BC"/>
              <w:bottom w:val="single" w:sz="4" w:space="0" w:color="4F81BC"/>
            </w:tcBorders>
            <w:shd w:val="clear" w:color="auto" w:fill="1F487C"/>
          </w:tcPr>
          <w:p>
            <w:pPr>
              <w:pStyle w:val="TableParagraph"/>
              <w:rPr>
                <w:sz w:val="18"/>
              </w:rPr>
            </w:pPr>
          </w:p>
        </w:tc>
        <w:tc>
          <w:tcPr>
            <w:tcW w:w="523" w:type="dxa"/>
            <w:tcBorders>
              <w:bottom w:val="single" w:sz="4" w:space="0" w:color="4F81BC"/>
            </w:tcBorders>
            <w:shd w:val="clear" w:color="auto" w:fill="1F487C"/>
          </w:tcPr>
          <w:p>
            <w:pPr>
              <w:pStyle w:val="TableParagraph"/>
              <w:spacing w:line="151" w:lineRule="exact"/>
              <w:ind w:left="2"/>
              <w:jc w:val="center"/>
              <w:rPr>
                <w:rFonts w:ascii="Calibri"/>
                <w:b/>
                <w:sz w:val="16"/>
              </w:rPr>
            </w:pPr>
            <w:r>
              <w:rPr>
                <w:rFonts w:ascii="Calibri"/>
                <w:b/>
                <w:color w:val="FFFFFF"/>
                <w:spacing w:val="-4"/>
                <w:sz w:val="16"/>
              </w:rPr>
              <w:t>Item</w:t>
            </w:r>
          </w:p>
        </w:tc>
        <w:tc>
          <w:tcPr>
            <w:tcW w:w="2959" w:type="dxa"/>
            <w:tcBorders>
              <w:bottom w:val="single" w:sz="4" w:space="0" w:color="4F81BC"/>
            </w:tcBorders>
            <w:shd w:val="clear" w:color="auto" w:fill="1F487C"/>
          </w:tcPr>
          <w:p>
            <w:pPr>
              <w:pStyle w:val="TableParagraph"/>
              <w:spacing w:line="151" w:lineRule="exact"/>
              <w:ind w:right="4"/>
              <w:jc w:val="center"/>
              <w:rPr>
                <w:rFonts w:ascii="Calibri" w:hAnsi="Calibri"/>
                <w:b/>
                <w:sz w:val="16"/>
              </w:rPr>
            </w:pPr>
            <w:r>
              <w:rPr>
                <w:rFonts w:ascii="Calibri" w:hAnsi="Calibri"/>
                <w:b/>
                <w:color w:val="FFFFFF"/>
                <w:spacing w:val="-2"/>
                <w:sz w:val="16"/>
              </w:rPr>
              <w:t>Descrição</w:t>
            </w:r>
          </w:p>
        </w:tc>
        <w:tc>
          <w:tcPr>
            <w:tcW w:w="948" w:type="dxa"/>
            <w:tcBorders>
              <w:bottom w:val="single" w:sz="4" w:space="0" w:color="4F81BC"/>
            </w:tcBorders>
            <w:shd w:val="clear" w:color="auto" w:fill="1F487C"/>
          </w:tcPr>
          <w:p>
            <w:pPr>
              <w:pStyle w:val="TableParagraph"/>
              <w:spacing w:line="151" w:lineRule="exact"/>
              <w:ind w:left="33"/>
              <w:jc w:val="center"/>
              <w:rPr>
                <w:rFonts w:ascii="Calibri"/>
                <w:b/>
                <w:sz w:val="16"/>
              </w:rPr>
            </w:pPr>
            <w:r>
              <w:rPr>
                <w:rFonts w:ascii="Calibri"/>
                <w:b/>
                <w:color w:val="FFFFFF"/>
                <w:spacing w:val="-2"/>
                <w:sz w:val="16"/>
              </w:rPr>
              <w:t>Quantidade</w:t>
            </w:r>
          </w:p>
        </w:tc>
        <w:tc>
          <w:tcPr>
            <w:tcW w:w="614" w:type="dxa"/>
            <w:tcBorders>
              <w:bottom w:val="single" w:sz="4" w:space="0" w:color="4F81BC"/>
            </w:tcBorders>
            <w:shd w:val="clear" w:color="auto" w:fill="1F487C"/>
          </w:tcPr>
          <w:p>
            <w:pPr>
              <w:pStyle w:val="TableParagraph"/>
              <w:spacing w:line="151" w:lineRule="exact"/>
              <w:ind w:left="87"/>
              <w:rPr>
                <w:rFonts w:ascii="Calibri"/>
                <w:b/>
                <w:sz w:val="16"/>
              </w:rPr>
            </w:pPr>
            <w:r>
              <w:rPr>
                <w:rFonts w:ascii="Calibri"/>
                <w:b/>
                <w:color w:val="FFFFFF"/>
                <w:spacing w:val="-2"/>
                <w:sz w:val="16"/>
              </w:rPr>
              <w:t>Prazo</w:t>
            </w:r>
          </w:p>
        </w:tc>
        <w:tc>
          <w:tcPr>
            <w:tcW w:w="913" w:type="dxa"/>
            <w:vMerge/>
            <w:tcBorders>
              <w:top w:val="nil"/>
              <w:bottom w:val="single" w:sz="4" w:space="0" w:color="4F81BC"/>
            </w:tcBorders>
            <w:shd w:val="clear" w:color="auto" w:fill="1F487C"/>
          </w:tcPr>
          <w:p>
            <w:pPr>
              <w:rPr>
                <w:sz w:val="2"/>
                <w:szCs w:val="2"/>
              </w:rPr>
            </w:pPr>
          </w:p>
        </w:tc>
        <w:tc>
          <w:tcPr>
            <w:tcW w:w="1046" w:type="dxa"/>
            <w:vMerge/>
            <w:tcBorders>
              <w:top w:val="nil"/>
              <w:bottom w:val="single" w:sz="4" w:space="0" w:color="4F81BC"/>
            </w:tcBorders>
            <w:shd w:val="clear" w:color="auto" w:fill="1F487C"/>
          </w:tcPr>
          <w:p>
            <w:pPr>
              <w:rPr>
                <w:sz w:val="2"/>
                <w:szCs w:val="2"/>
              </w:rPr>
            </w:pPr>
          </w:p>
        </w:tc>
        <w:tc>
          <w:tcPr>
            <w:tcW w:w="1001" w:type="dxa"/>
            <w:tcBorders>
              <w:bottom w:val="single" w:sz="4" w:space="0" w:color="4F81BC"/>
              <w:right w:val="single" w:sz="4" w:space="0" w:color="4F81BC"/>
            </w:tcBorders>
            <w:shd w:val="clear" w:color="auto" w:fill="1F487C"/>
          </w:tcPr>
          <w:p>
            <w:pPr>
              <w:pStyle w:val="TableParagraph"/>
              <w:rPr>
                <w:sz w:val="18"/>
              </w:rPr>
            </w:pPr>
          </w:p>
        </w:tc>
      </w:tr>
      <w:tr>
        <w:trPr>
          <w:trHeight w:val="960" w:hRule="atLeast"/>
        </w:trPr>
        <w:tc>
          <w:tcPr>
            <w:tcW w:w="622" w:type="dxa"/>
            <w:vMerge w:val="restart"/>
            <w:tcBorders>
              <w:top w:val="single" w:sz="4" w:space="0" w:color="4F81BC"/>
            </w:tcBorders>
            <w:shd w:val="clear" w:color="auto" w:fill="1F487C"/>
          </w:tcPr>
          <w:p>
            <w:pPr>
              <w:pStyle w:val="TableParagraph"/>
              <w:rPr>
                <w:sz w:val="16"/>
              </w:rPr>
            </w:pPr>
          </w:p>
          <w:p>
            <w:pPr>
              <w:pStyle w:val="TableParagraph"/>
              <w:rPr>
                <w:sz w:val="16"/>
              </w:rPr>
            </w:pPr>
          </w:p>
          <w:p>
            <w:pPr>
              <w:pStyle w:val="TableParagraph"/>
              <w:rPr>
                <w:sz w:val="16"/>
              </w:rPr>
            </w:pPr>
          </w:p>
          <w:p>
            <w:pPr>
              <w:pStyle w:val="TableParagraph"/>
              <w:spacing w:before="115"/>
              <w:rPr>
                <w:sz w:val="16"/>
              </w:rPr>
            </w:pPr>
          </w:p>
          <w:p>
            <w:pPr>
              <w:pStyle w:val="TableParagraph"/>
              <w:ind w:left="112"/>
              <w:rPr>
                <w:rFonts w:ascii="Calibri" w:hAnsi="Calibri"/>
                <w:sz w:val="16"/>
              </w:rPr>
            </w:pPr>
            <w:r>
              <w:rPr>
                <w:rFonts w:ascii="Calibri" w:hAnsi="Calibri"/>
                <w:color w:val="FFFFFF"/>
                <w:spacing w:val="-2"/>
                <w:sz w:val="16"/>
              </w:rPr>
              <w:t>Único</w:t>
            </w:r>
          </w:p>
        </w:tc>
        <w:tc>
          <w:tcPr>
            <w:tcW w:w="523" w:type="dxa"/>
            <w:tcBorders>
              <w:top w:val="single" w:sz="4" w:space="0" w:color="4F81BC"/>
            </w:tcBorders>
            <w:shd w:val="clear" w:color="auto" w:fill="EDEBE0"/>
          </w:tcPr>
          <w:p>
            <w:pPr>
              <w:pStyle w:val="TableParagraph"/>
              <w:rPr>
                <w:sz w:val="16"/>
              </w:rPr>
            </w:pPr>
          </w:p>
          <w:p>
            <w:pPr>
              <w:pStyle w:val="TableParagraph"/>
              <w:spacing w:before="34"/>
              <w:rPr>
                <w:sz w:val="16"/>
              </w:rPr>
            </w:pPr>
          </w:p>
          <w:p>
            <w:pPr>
              <w:pStyle w:val="TableParagraph"/>
              <w:ind w:left="2" w:right="2"/>
              <w:jc w:val="center"/>
              <w:rPr>
                <w:rFonts w:ascii="Calibri"/>
                <w:sz w:val="16"/>
              </w:rPr>
            </w:pPr>
            <w:r>
              <w:rPr>
                <w:rFonts w:ascii="Calibri"/>
                <w:spacing w:val="-5"/>
                <w:sz w:val="16"/>
              </w:rPr>
              <w:t>01</w:t>
            </w:r>
          </w:p>
        </w:tc>
        <w:tc>
          <w:tcPr>
            <w:tcW w:w="2959" w:type="dxa"/>
            <w:tcBorders>
              <w:top w:val="single" w:sz="4" w:space="0" w:color="4F81BC"/>
            </w:tcBorders>
            <w:shd w:val="clear" w:color="auto" w:fill="EDEBE0"/>
          </w:tcPr>
          <w:p>
            <w:pPr>
              <w:pStyle w:val="TableParagraph"/>
              <w:spacing w:line="216" w:lineRule="auto" w:before="57"/>
              <w:ind w:left="112" w:right="89"/>
              <w:rPr>
                <w:rFonts w:ascii="Calibri" w:hAnsi="Calibri"/>
                <w:sz w:val="16"/>
              </w:rPr>
            </w:pPr>
            <w:r>
              <w:rPr>
                <w:rFonts w:ascii="Calibri" w:hAnsi="Calibri"/>
                <w:sz w:val="16"/>
              </w:rPr>
              <w:t>Renovação</w:t>
            </w:r>
            <w:r>
              <w:rPr>
                <w:rFonts w:ascii="Calibri" w:hAnsi="Calibri"/>
                <w:spacing w:val="-10"/>
                <w:sz w:val="16"/>
              </w:rPr>
              <w:t> </w:t>
            </w:r>
            <w:r>
              <w:rPr>
                <w:rFonts w:ascii="Calibri" w:hAnsi="Calibri"/>
                <w:sz w:val="16"/>
              </w:rPr>
              <w:t>da</w:t>
            </w:r>
            <w:r>
              <w:rPr>
                <w:rFonts w:ascii="Calibri" w:hAnsi="Calibri"/>
                <w:spacing w:val="-9"/>
                <w:sz w:val="16"/>
              </w:rPr>
              <w:t> </w:t>
            </w:r>
            <w:r>
              <w:rPr>
                <w:rFonts w:ascii="Calibri" w:hAnsi="Calibri"/>
                <w:sz w:val="16"/>
              </w:rPr>
              <w:t>garantia/suporte</w:t>
            </w:r>
            <w:r>
              <w:rPr>
                <w:rFonts w:ascii="Calibri" w:hAnsi="Calibri"/>
                <w:spacing w:val="-9"/>
                <w:sz w:val="16"/>
              </w:rPr>
              <w:t> </w:t>
            </w:r>
            <w:r>
              <w:rPr>
                <w:rFonts w:ascii="Calibri" w:hAnsi="Calibri"/>
                <w:sz w:val="16"/>
              </w:rPr>
              <w:t>técnico</w:t>
            </w:r>
            <w:r>
              <w:rPr>
                <w:rFonts w:ascii="Calibri" w:hAnsi="Calibri"/>
                <w:spacing w:val="-9"/>
                <w:sz w:val="16"/>
              </w:rPr>
              <w:t> </w:t>
            </w:r>
            <w:r>
              <w:rPr>
                <w:rFonts w:ascii="Calibri" w:hAnsi="Calibri"/>
                <w:sz w:val="16"/>
              </w:rPr>
              <w:t>de</w:t>
            </w:r>
            <w:r>
              <w:rPr>
                <w:rFonts w:ascii="Calibri" w:hAnsi="Calibri"/>
                <w:spacing w:val="40"/>
                <w:sz w:val="16"/>
              </w:rPr>
              <w:t> </w:t>
            </w:r>
            <w:r>
              <w:rPr>
                <w:rFonts w:ascii="Calibri" w:hAnsi="Calibri"/>
                <w:sz w:val="16"/>
              </w:rPr>
              <w:t>licenças do software VMware</w:t>
            </w:r>
            <w:r>
              <w:rPr>
                <w:rFonts w:ascii="Calibri" w:hAnsi="Calibri"/>
                <w:spacing w:val="40"/>
                <w:sz w:val="16"/>
              </w:rPr>
              <w:t> </w:t>
            </w:r>
            <w:r>
              <w:rPr>
                <w:rFonts w:ascii="Calibri" w:hAnsi="Calibri"/>
                <w:sz w:val="16"/>
              </w:rPr>
              <w:t>vCloud</w:t>
            </w:r>
            <w:r>
              <w:rPr>
                <w:rFonts w:ascii="Calibri" w:hAnsi="Calibri"/>
                <w:spacing w:val="40"/>
                <w:sz w:val="16"/>
              </w:rPr>
              <w:t> </w:t>
            </w:r>
            <w:r>
              <w:rPr>
                <w:rFonts w:ascii="Calibri" w:hAnsi="Calibri"/>
                <w:sz w:val="16"/>
              </w:rPr>
              <w:t>Suite Enterprise – Part Number: CL19-</w:t>
            </w:r>
            <w:r>
              <w:rPr>
                <w:rFonts w:ascii="Calibri" w:hAnsi="Calibri"/>
                <w:spacing w:val="40"/>
                <w:sz w:val="16"/>
              </w:rPr>
              <w:t> </w:t>
            </w:r>
            <w:r>
              <w:rPr>
                <w:rFonts w:ascii="Calibri" w:hAnsi="Calibri"/>
                <w:spacing w:val="-2"/>
                <w:sz w:val="16"/>
              </w:rPr>
              <w:t>STD-3P-SSS-C</w:t>
            </w:r>
          </w:p>
        </w:tc>
        <w:tc>
          <w:tcPr>
            <w:tcW w:w="948" w:type="dxa"/>
            <w:tcBorders>
              <w:top w:val="single" w:sz="4" w:space="0" w:color="4F81BC"/>
            </w:tcBorders>
            <w:shd w:val="clear" w:color="auto" w:fill="EDEBE0"/>
          </w:tcPr>
          <w:p>
            <w:pPr>
              <w:pStyle w:val="TableParagraph"/>
              <w:rPr>
                <w:sz w:val="16"/>
              </w:rPr>
            </w:pPr>
          </w:p>
          <w:p>
            <w:pPr>
              <w:pStyle w:val="TableParagraph"/>
              <w:spacing w:before="34"/>
              <w:rPr>
                <w:sz w:val="16"/>
              </w:rPr>
            </w:pPr>
          </w:p>
          <w:p>
            <w:pPr>
              <w:pStyle w:val="TableParagraph"/>
              <w:ind w:left="33" w:right="109"/>
              <w:jc w:val="center"/>
              <w:rPr>
                <w:rFonts w:ascii="Calibri"/>
                <w:sz w:val="16"/>
              </w:rPr>
            </w:pPr>
            <w:r>
              <w:rPr>
                <w:rFonts w:ascii="Calibri"/>
                <w:spacing w:val="-5"/>
                <w:sz w:val="16"/>
              </w:rPr>
              <w:t>24</w:t>
            </w:r>
          </w:p>
        </w:tc>
        <w:tc>
          <w:tcPr>
            <w:tcW w:w="614" w:type="dxa"/>
            <w:tcBorders>
              <w:top w:val="single" w:sz="4" w:space="0" w:color="4F81BC"/>
            </w:tcBorders>
            <w:shd w:val="clear" w:color="auto" w:fill="EDEBE0"/>
          </w:tcPr>
          <w:p>
            <w:pPr>
              <w:pStyle w:val="TableParagraph"/>
              <w:spacing w:before="112"/>
              <w:rPr>
                <w:sz w:val="16"/>
              </w:rPr>
            </w:pPr>
          </w:p>
          <w:p>
            <w:pPr>
              <w:pStyle w:val="TableParagraph"/>
              <w:ind w:right="67"/>
              <w:jc w:val="center"/>
              <w:rPr>
                <w:rFonts w:ascii="Calibri"/>
                <w:sz w:val="16"/>
              </w:rPr>
            </w:pPr>
            <w:r>
              <w:rPr>
                <w:rFonts w:ascii="Calibri"/>
                <w:spacing w:val="-5"/>
                <w:sz w:val="16"/>
              </w:rPr>
              <w:t>36</w:t>
            </w:r>
          </w:p>
          <w:p>
            <w:pPr>
              <w:pStyle w:val="TableParagraph"/>
              <w:spacing w:before="16"/>
              <w:ind w:right="67"/>
              <w:jc w:val="center"/>
              <w:rPr>
                <w:rFonts w:ascii="Calibri"/>
                <w:sz w:val="16"/>
              </w:rPr>
            </w:pPr>
            <w:r>
              <w:rPr>
                <w:rFonts w:ascii="Calibri"/>
                <w:spacing w:val="-2"/>
                <w:sz w:val="16"/>
              </w:rPr>
              <w:t>meses</w:t>
            </w:r>
          </w:p>
        </w:tc>
        <w:tc>
          <w:tcPr>
            <w:tcW w:w="913" w:type="dxa"/>
            <w:tcBorders>
              <w:top w:val="single" w:sz="4" w:space="0" w:color="4F81BC"/>
            </w:tcBorders>
            <w:shd w:val="clear" w:color="auto" w:fill="EDEBE0"/>
          </w:tcPr>
          <w:p>
            <w:pPr>
              <w:pStyle w:val="TableParagraph"/>
              <w:spacing w:before="112"/>
              <w:rPr>
                <w:sz w:val="16"/>
              </w:rPr>
            </w:pPr>
          </w:p>
          <w:p>
            <w:pPr>
              <w:pStyle w:val="TableParagraph"/>
              <w:spacing w:line="259" w:lineRule="auto"/>
              <w:ind w:left="135" w:right="125" w:firstLine="240"/>
              <w:rPr>
                <w:rFonts w:ascii="Calibri"/>
                <w:sz w:val="16"/>
              </w:rPr>
            </w:pPr>
            <w:r>
              <w:rPr>
                <w:rFonts w:ascii="Calibri"/>
                <w:spacing w:val="-6"/>
                <w:sz w:val="16"/>
              </w:rPr>
              <w:t>R$</w:t>
            </w:r>
            <w:r>
              <w:rPr>
                <w:rFonts w:ascii="Calibri"/>
                <w:spacing w:val="40"/>
                <w:sz w:val="16"/>
              </w:rPr>
              <w:t> </w:t>
            </w:r>
            <w:r>
              <w:rPr>
                <w:rFonts w:ascii="Calibri"/>
                <w:spacing w:val="-2"/>
                <w:sz w:val="16"/>
              </w:rPr>
              <w:t>22.505,17</w:t>
            </w:r>
          </w:p>
        </w:tc>
        <w:tc>
          <w:tcPr>
            <w:tcW w:w="1046" w:type="dxa"/>
            <w:tcBorders>
              <w:top w:val="single" w:sz="4" w:space="0" w:color="4F81BC"/>
            </w:tcBorders>
            <w:shd w:val="clear" w:color="auto" w:fill="EDEBE0"/>
          </w:tcPr>
          <w:p>
            <w:pPr>
              <w:pStyle w:val="TableParagraph"/>
              <w:rPr>
                <w:sz w:val="16"/>
              </w:rPr>
            </w:pPr>
          </w:p>
          <w:p>
            <w:pPr>
              <w:pStyle w:val="TableParagraph"/>
              <w:spacing w:before="34"/>
              <w:rPr>
                <w:sz w:val="16"/>
              </w:rPr>
            </w:pPr>
          </w:p>
          <w:p>
            <w:pPr>
              <w:pStyle w:val="TableParagraph"/>
              <w:ind w:left="125"/>
              <w:rPr>
                <w:rFonts w:ascii="Calibri"/>
                <w:sz w:val="16"/>
              </w:rPr>
            </w:pPr>
            <w:r>
              <w:rPr>
                <w:rFonts w:ascii="Calibri"/>
                <w:sz w:val="16"/>
              </w:rPr>
              <w:t>R$</w:t>
            </w:r>
            <w:r>
              <w:rPr>
                <w:rFonts w:ascii="Calibri"/>
                <w:spacing w:val="-3"/>
                <w:sz w:val="16"/>
              </w:rPr>
              <w:t> </w:t>
            </w:r>
            <w:r>
              <w:rPr>
                <w:rFonts w:ascii="Calibri"/>
                <w:spacing w:val="-2"/>
                <w:sz w:val="16"/>
              </w:rPr>
              <w:t>7.501,72</w:t>
            </w:r>
          </w:p>
        </w:tc>
        <w:tc>
          <w:tcPr>
            <w:tcW w:w="1001" w:type="dxa"/>
            <w:tcBorders>
              <w:top w:val="single" w:sz="4" w:space="0" w:color="4F81BC"/>
            </w:tcBorders>
            <w:shd w:val="clear" w:color="auto" w:fill="EDEBE0"/>
          </w:tcPr>
          <w:p>
            <w:pPr>
              <w:pStyle w:val="TableParagraph"/>
              <w:spacing w:before="112"/>
              <w:rPr>
                <w:sz w:val="16"/>
              </w:rPr>
            </w:pPr>
          </w:p>
          <w:p>
            <w:pPr>
              <w:pStyle w:val="TableParagraph"/>
              <w:spacing w:line="259" w:lineRule="auto"/>
              <w:ind w:left="116" w:right="119"/>
              <w:rPr>
                <w:rFonts w:ascii="Calibri"/>
                <w:sz w:val="16"/>
              </w:rPr>
            </w:pPr>
            <w:r>
              <w:rPr>
                <w:rFonts w:ascii="Calibri"/>
                <w:spacing w:val="-6"/>
                <w:sz w:val="16"/>
              </w:rPr>
              <w:t>R$</w:t>
            </w:r>
            <w:r>
              <w:rPr>
                <w:rFonts w:ascii="Calibri"/>
                <w:spacing w:val="40"/>
                <w:sz w:val="16"/>
              </w:rPr>
              <w:t> </w:t>
            </w:r>
            <w:r>
              <w:rPr>
                <w:rFonts w:ascii="Calibri"/>
                <w:spacing w:val="-2"/>
                <w:sz w:val="16"/>
              </w:rPr>
              <w:t>540.124,08</w:t>
            </w:r>
          </w:p>
        </w:tc>
      </w:tr>
      <w:tr>
        <w:trPr>
          <w:trHeight w:val="509" w:hRule="atLeast"/>
        </w:trPr>
        <w:tc>
          <w:tcPr>
            <w:tcW w:w="622" w:type="dxa"/>
            <w:vMerge/>
            <w:tcBorders>
              <w:top w:val="nil"/>
            </w:tcBorders>
            <w:shd w:val="clear" w:color="auto" w:fill="1F487C"/>
          </w:tcPr>
          <w:p>
            <w:pPr>
              <w:rPr>
                <w:sz w:val="2"/>
                <w:szCs w:val="2"/>
              </w:rPr>
            </w:pPr>
          </w:p>
        </w:tc>
        <w:tc>
          <w:tcPr>
            <w:tcW w:w="523" w:type="dxa"/>
            <w:shd w:val="clear" w:color="auto" w:fill="C5D9F0"/>
          </w:tcPr>
          <w:p>
            <w:pPr>
              <w:pStyle w:val="TableParagraph"/>
              <w:rPr>
                <w:sz w:val="18"/>
              </w:rPr>
            </w:pPr>
          </w:p>
        </w:tc>
        <w:tc>
          <w:tcPr>
            <w:tcW w:w="2959" w:type="dxa"/>
            <w:shd w:val="clear" w:color="auto" w:fill="C5D9F0"/>
          </w:tcPr>
          <w:p>
            <w:pPr>
              <w:pStyle w:val="TableParagraph"/>
              <w:spacing w:line="210" w:lineRule="atLeast" w:before="69"/>
              <w:ind w:left="112" w:right="89"/>
              <w:rPr>
                <w:rFonts w:ascii="Calibri" w:hAnsi="Calibri"/>
                <w:sz w:val="16"/>
              </w:rPr>
            </w:pPr>
            <w:r>
              <w:rPr>
                <w:rFonts w:ascii="Calibri" w:hAnsi="Calibri"/>
                <w:sz w:val="16"/>
              </w:rPr>
              <w:t>Renovação</w:t>
            </w:r>
            <w:r>
              <w:rPr>
                <w:rFonts w:ascii="Calibri" w:hAnsi="Calibri"/>
                <w:spacing w:val="27"/>
                <w:sz w:val="16"/>
              </w:rPr>
              <w:t> </w:t>
            </w:r>
            <w:r>
              <w:rPr>
                <w:rFonts w:ascii="Calibri" w:hAnsi="Calibri"/>
                <w:sz w:val="16"/>
              </w:rPr>
              <w:t>da</w:t>
            </w:r>
            <w:r>
              <w:rPr>
                <w:rFonts w:ascii="Calibri" w:hAnsi="Calibri"/>
                <w:spacing w:val="27"/>
                <w:sz w:val="16"/>
              </w:rPr>
              <w:t> </w:t>
            </w:r>
            <w:r>
              <w:rPr>
                <w:rFonts w:ascii="Calibri" w:hAnsi="Calibri"/>
                <w:sz w:val="16"/>
              </w:rPr>
              <w:t>garantia/suporte</w:t>
            </w:r>
            <w:r>
              <w:rPr>
                <w:rFonts w:ascii="Calibri" w:hAnsi="Calibri"/>
                <w:spacing w:val="27"/>
                <w:sz w:val="16"/>
              </w:rPr>
              <w:t> </w:t>
            </w:r>
            <w:r>
              <w:rPr>
                <w:rFonts w:ascii="Calibri" w:hAnsi="Calibri"/>
                <w:sz w:val="16"/>
              </w:rPr>
              <w:t>técnico</w:t>
            </w:r>
            <w:r>
              <w:rPr>
                <w:rFonts w:ascii="Calibri" w:hAnsi="Calibri"/>
                <w:spacing w:val="40"/>
                <w:sz w:val="16"/>
              </w:rPr>
              <w:t> </w:t>
            </w:r>
            <w:r>
              <w:rPr>
                <w:rFonts w:ascii="Calibri" w:hAnsi="Calibri"/>
                <w:sz w:val="16"/>
              </w:rPr>
              <w:t>de licenças do software VMware</w:t>
            </w:r>
          </w:p>
        </w:tc>
        <w:tc>
          <w:tcPr>
            <w:tcW w:w="948" w:type="dxa"/>
            <w:vMerge w:val="restart"/>
            <w:shd w:val="clear" w:color="auto" w:fill="C5D9F0"/>
          </w:tcPr>
          <w:p>
            <w:pPr>
              <w:pStyle w:val="TableParagraph"/>
              <w:rPr>
                <w:sz w:val="16"/>
              </w:rPr>
            </w:pPr>
          </w:p>
          <w:p>
            <w:pPr>
              <w:pStyle w:val="TableParagraph"/>
              <w:spacing w:before="19"/>
              <w:rPr>
                <w:sz w:val="16"/>
              </w:rPr>
            </w:pPr>
          </w:p>
          <w:p>
            <w:pPr>
              <w:pStyle w:val="TableParagraph"/>
              <w:ind w:left="33" w:right="109"/>
              <w:jc w:val="center"/>
              <w:rPr>
                <w:rFonts w:ascii="Calibri"/>
                <w:sz w:val="16"/>
              </w:rPr>
            </w:pPr>
            <w:r>
              <w:rPr>
                <w:rFonts w:ascii="Calibri"/>
                <w:spacing w:val="-5"/>
                <w:sz w:val="16"/>
              </w:rPr>
              <w:t>02</w:t>
            </w:r>
          </w:p>
        </w:tc>
        <w:tc>
          <w:tcPr>
            <w:tcW w:w="614" w:type="dxa"/>
            <w:vMerge w:val="restart"/>
            <w:shd w:val="clear" w:color="auto" w:fill="C5D9F0"/>
          </w:tcPr>
          <w:p>
            <w:pPr>
              <w:pStyle w:val="TableParagraph"/>
              <w:spacing w:before="98"/>
              <w:rPr>
                <w:sz w:val="16"/>
              </w:rPr>
            </w:pPr>
          </w:p>
          <w:p>
            <w:pPr>
              <w:pStyle w:val="TableParagraph"/>
              <w:ind w:right="67"/>
              <w:jc w:val="center"/>
              <w:rPr>
                <w:rFonts w:ascii="Calibri"/>
                <w:sz w:val="16"/>
              </w:rPr>
            </w:pPr>
            <w:r>
              <w:rPr>
                <w:rFonts w:ascii="Calibri"/>
                <w:spacing w:val="-5"/>
                <w:sz w:val="16"/>
              </w:rPr>
              <w:t>36</w:t>
            </w:r>
          </w:p>
          <w:p>
            <w:pPr>
              <w:pStyle w:val="TableParagraph"/>
              <w:spacing w:before="16"/>
              <w:ind w:right="67"/>
              <w:jc w:val="center"/>
              <w:rPr>
                <w:rFonts w:ascii="Calibri"/>
                <w:sz w:val="16"/>
              </w:rPr>
            </w:pPr>
            <w:r>
              <w:rPr>
                <w:rFonts w:ascii="Calibri"/>
                <w:spacing w:val="-2"/>
                <w:sz w:val="16"/>
              </w:rPr>
              <w:t>meses</w:t>
            </w:r>
          </w:p>
        </w:tc>
        <w:tc>
          <w:tcPr>
            <w:tcW w:w="913" w:type="dxa"/>
            <w:vMerge w:val="restart"/>
            <w:shd w:val="clear" w:color="auto" w:fill="C5D9F0"/>
          </w:tcPr>
          <w:p>
            <w:pPr>
              <w:pStyle w:val="TableParagraph"/>
              <w:spacing w:before="98"/>
              <w:rPr>
                <w:sz w:val="16"/>
              </w:rPr>
            </w:pPr>
          </w:p>
          <w:p>
            <w:pPr>
              <w:pStyle w:val="TableParagraph"/>
              <w:spacing w:line="259" w:lineRule="auto"/>
              <w:ind w:left="135" w:firstLine="240"/>
              <w:rPr>
                <w:rFonts w:ascii="Calibri"/>
                <w:sz w:val="16"/>
              </w:rPr>
            </w:pPr>
            <w:r>
              <w:rPr>
                <w:rFonts w:ascii="Calibri"/>
                <w:spacing w:val="-6"/>
                <w:sz w:val="16"/>
              </w:rPr>
              <w:t>R$</w:t>
            </w:r>
            <w:r>
              <w:rPr>
                <w:rFonts w:ascii="Calibri"/>
                <w:spacing w:val="40"/>
                <w:sz w:val="16"/>
              </w:rPr>
              <w:t> </w:t>
            </w:r>
            <w:r>
              <w:rPr>
                <w:rFonts w:ascii="Calibri"/>
                <w:spacing w:val="-2"/>
                <w:sz w:val="16"/>
              </w:rPr>
              <w:t>23.001,00</w:t>
            </w:r>
          </w:p>
        </w:tc>
        <w:tc>
          <w:tcPr>
            <w:tcW w:w="1046" w:type="dxa"/>
            <w:vMerge w:val="restart"/>
            <w:shd w:val="clear" w:color="auto" w:fill="C5D9F0"/>
          </w:tcPr>
          <w:p>
            <w:pPr>
              <w:pStyle w:val="TableParagraph"/>
              <w:rPr>
                <w:sz w:val="16"/>
              </w:rPr>
            </w:pPr>
          </w:p>
          <w:p>
            <w:pPr>
              <w:pStyle w:val="TableParagraph"/>
              <w:spacing w:before="19"/>
              <w:rPr>
                <w:sz w:val="16"/>
              </w:rPr>
            </w:pPr>
          </w:p>
          <w:p>
            <w:pPr>
              <w:pStyle w:val="TableParagraph"/>
              <w:ind w:left="151"/>
              <w:rPr>
                <w:rFonts w:ascii="Calibri"/>
                <w:sz w:val="16"/>
              </w:rPr>
            </w:pPr>
            <w:r>
              <w:rPr>
                <w:rFonts w:ascii="Calibri"/>
                <w:sz w:val="16"/>
              </w:rPr>
              <w:t>R$</w:t>
            </w:r>
            <w:r>
              <w:rPr>
                <w:rFonts w:ascii="Calibri"/>
                <w:spacing w:val="-3"/>
                <w:sz w:val="16"/>
              </w:rPr>
              <w:t> </w:t>
            </w:r>
            <w:r>
              <w:rPr>
                <w:rFonts w:ascii="Calibri"/>
                <w:spacing w:val="-2"/>
                <w:sz w:val="16"/>
              </w:rPr>
              <w:t>7.667,00</w:t>
            </w:r>
          </w:p>
        </w:tc>
        <w:tc>
          <w:tcPr>
            <w:tcW w:w="1001" w:type="dxa"/>
            <w:vMerge w:val="restart"/>
            <w:shd w:val="clear" w:color="auto" w:fill="C5D9F0"/>
          </w:tcPr>
          <w:p>
            <w:pPr>
              <w:pStyle w:val="TableParagraph"/>
              <w:spacing w:before="98"/>
              <w:rPr>
                <w:sz w:val="16"/>
              </w:rPr>
            </w:pPr>
          </w:p>
          <w:p>
            <w:pPr>
              <w:pStyle w:val="TableParagraph"/>
              <w:spacing w:line="259" w:lineRule="auto"/>
              <w:ind w:left="116" w:right="119"/>
              <w:rPr>
                <w:rFonts w:ascii="Calibri"/>
                <w:sz w:val="16"/>
              </w:rPr>
            </w:pPr>
            <w:r>
              <w:rPr>
                <w:rFonts w:ascii="Calibri"/>
                <w:spacing w:val="-6"/>
                <w:sz w:val="16"/>
              </w:rPr>
              <w:t>R$</w:t>
            </w:r>
            <w:r>
              <w:rPr>
                <w:rFonts w:ascii="Calibri"/>
                <w:spacing w:val="40"/>
                <w:sz w:val="16"/>
              </w:rPr>
              <w:t> </w:t>
            </w:r>
            <w:r>
              <w:rPr>
                <w:rFonts w:ascii="Calibri"/>
                <w:spacing w:val="-2"/>
                <w:sz w:val="16"/>
              </w:rPr>
              <w:t>46.002,00</w:t>
            </w:r>
          </w:p>
        </w:tc>
      </w:tr>
      <w:tr>
        <w:trPr>
          <w:trHeight w:val="385" w:hRule="atLeast"/>
        </w:trPr>
        <w:tc>
          <w:tcPr>
            <w:tcW w:w="622" w:type="dxa"/>
            <w:vMerge/>
            <w:tcBorders>
              <w:top w:val="nil"/>
            </w:tcBorders>
            <w:shd w:val="clear" w:color="auto" w:fill="1F487C"/>
          </w:tcPr>
          <w:p>
            <w:pPr>
              <w:rPr>
                <w:sz w:val="2"/>
                <w:szCs w:val="2"/>
              </w:rPr>
            </w:pPr>
          </w:p>
        </w:tc>
        <w:tc>
          <w:tcPr>
            <w:tcW w:w="523" w:type="dxa"/>
            <w:shd w:val="clear" w:color="auto" w:fill="C5D9F0"/>
          </w:tcPr>
          <w:p>
            <w:pPr>
              <w:pStyle w:val="TableParagraph"/>
              <w:spacing w:line="179" w:lineRule="exact"/>
              <w:ind w:left="2" w:right="2"/>
              <w:jc w:val="center"/>
              <w:rPr>
                <w:rFonts w:ascii="Calibri"/>
                <w:sz w:val="16"/>
              </w:rPr>
            </w:pPr>
            <w:r>
              <w:rPr>
                <w:rFonts w:ascii="Calibri"/>
                <w:spacing w:val="-10"/>
                <w:sz w:val="16"/>
              </w:rPr>
              <w:t>2</w:t>
            </w:r>
          </w:p>
        </w:tc>
        <w:tc>
          <w:tcPr>
            <w:tcW w:w="2959" w:type="dxa"/>
            <w:shd w:val="clear" w:color="auto" w:fill="C5D9F0"/>
          </w:tcPr>
          <w:p>
            <w:pPr>
              <w:pStyle w:val="TableParagraph"/>
              <w:rPr>
                <w:sz w:val="18"/>
              </w:rPr>
            </w:pPr>
          </w:p>
        </w:tc>
        <w:tc>
          <w:tcPr>
            <w:tcW w:w="948" w:type="dxa"/>
            <w:vMerge/>
            <w:tcBorders>
              <w:top w:val="nil"/>
            </w:tcBorders>
            <w:shd w:val="clear" w:color="auto" w:fill="C5D9F0"/>
          </w:tcPr>
          <w:p>
            <w:pPr>
              <w:rPr>
                <w:sz w:val="2"/>
                <w:szCs w:val="2"/>
              </w:rPr>
            </w:pPr>
          </w:p>
        </w:tc>
        <w:tc>
          <w:tcPr>
            <w:tcW w:w="614" w:type="dxa"/>
            <w:vMerge/>
            <w:tcBorders>
              <w:top w:val="nil"/>
            </w:tcBorders>
            <w:shd w:val="clear" w:color="auto" w:fill="C5D9F0"/>
          </w:tcPr>
          <w:p>
            <w:pPr>
              <w:rPr>
                <w:sz w:val="2"/>
                <w:szCs w:val="2"/>
              </w:rPr>
            </w:pPr>
          </w:p>
        </w:tc>
        <w:tc>
          <w:tcPr>
            <w:tcW w:w="913" w:type="dxa"/>
            <w:vMerge/>
            <w:tcBorders>
              <w:top w:val="nil"/>
            </w:tcBorders>
            <w:shd w:val="clear" w:color="auto" w:fill="C5D9F0"/>
          </w:tcPr>
          <w:p>
            <w:pPr>
              <w:rPr>
                <w:sz w:val="2"/>
                <w:szCs w:val="2"/>
              </w:rPr>
            </w:pPr>
          </w:p>
        </w:tc>
        <w:tc>
          <w:tcPr>
            <w:tcW w:w="1046" w:type="dxa"/>
            <w:vMerge/>
            <w:tcBorders>
              <w:top w:val="nil"/>
            </w:tcBorders>
            <w:shd w:val="clear" w:color="auto" w:fill="C5D9F0"/>
          </w:tcPr>
          <w:p>
            <w:pPr>
              <w:rPr>
                <w:sz w:val="2"/>
                <w:szCs w:val="2"/>
              </w:rPr>
            </w:pPr>
          </w:p>
        </w:tc>
        <w:tc>
          <w:tcPr>
            <w:tcW w:w="1001" w:type="dxa"/>
            <w:vMerge/>
            <w:tcBorders>
              <w:top w:val="nil"/>
            </w:tcBorders>
            <w:shd w:val="clear" w:color="auto" w:fill="C5D9F0"/>
          </w:tcPr>
          <w:p>
            <w:pPr>
              <w:rPr>
                <w:sz w:val="2"/>
                <w:szCs w:val="2"/>
              </w:rPr>
            </w:pPr>
          </w:p>
        </w:tc>
      </w:tr>
    </w:tbl>
    <w:p>
      <w:pPr>
        <w:spacing w:after="0"/>
        <w:rPr>
          <w:sz w:val="2"/>
          <w:szCs w:val="2"/>
        </w:rPr>
        <w:sectPr>
          <w:pgSz w:w="11910" w:h="16840"/>
          <w:pgMar w:header="585" w:footer="931" w:top="2000" w:bottom="1120" w:left="1440" w:right="1080"/>
        </w:sectPr>
      </w:pPr>
    </w:p>
    <w:p>
      <w:pPr>
        <w:pStyle w:val="BodyText"/>
        <w:spacing w:before="188"/>
      </w:pPr>
    </w:p>
    <w:p>
      <w:pPr>
        <w:pStyle w:val="Heading2"/>
        <w:numPr>
          <w:ilvl w:val="2"/>
          <w:numId w:val="5"/>
        </w:numPr>
        <w:tabs>
          <w:tab w:pos="1113" w:val="left" w:leader="none"/>
        </w:tabs>
        <w:spacing w:line="240" w:lineRule="auto" w:before="0" w:after="0"/>
        <w:ind w:left="1113" w:right="0" w:hanging="568"/>
        <w:jc w:val="left"/>
      </w:pPr>
      <w:r>
        <w:rPr/>
        <w:t>Receita</w:t>
      </w:r>
      <w:r>
        <w:rPr>
          <w:spacing w:val="-4"/>
        </w:rPr>
        <w:t> </w:t>
      </w:r>
      <w:r>
        <w:rPr/>
        <w:t>Federal</w:t>
      </w:r>
      <w:r>
        <w:rPr>
          <w:spacing w:val="-2"/>
        </w:rPr>
        <w:t> </w:t>
      </w:r>
      <w:r>
        <w:rPr/>
        <w:t>do</w:t>
      </w:r>
      <w:r>
        <w:rPr>
          <w:spacing w:val="-2"/>
        </w:rPr>
        <w:t> </w:t>
      </w:r>
      <w:r>
        <w:rPr>
          <w:spacing w:val="-2"/>
        </w:rPr>
        <w:t>Brasil.</w:t>
      </w:r>
    </w:p>
    <w:p>
      <w:pPr>
        <w:spacing w:before="12"/>
        <w:ind w:left="43" w:right="0" w:firstLine="0"/>
        <w:jc w:val="left"/>
        <w:rPr>
          <w:b/>
          <w:sz w:val="18"/>
        </w:rPr>
      </w:pPr>
      <w:r>
        <w:rPr/>
        <w:br w:type="column"/>
      </w:r>
      <w:r>
        <w:rPr>
          <w:b/>
          <w:color w:val="4F81BC"/>
          <w:sz w:val="18"/>
        </w:rPr>
        <w:t>Tabela</w:t>
      </w:r>
      <w:r>
        <w:rPr>
          <w:b/>
          <w:color w:val="4F81BC"/>
          <w:spacing w:val="-2"/>
          <w:sz w:val="18"/>
        </w:rPr>
        <w:t> </w:t>
      </w:r>
      <w:r>
        <w:rPr>
          <w:b/>
          <w:color w:val="4F81BC"/>
          <w:sz w:val="18"/>
        </w:rPr>
        <w:t>8 – </w:t>
      </w:r>
      <w:r>
        <w:rPr>
          <w:b/>
          <w:color w:val="4F81BC"/>
          <w:spacing w:val="-4"/>
          <w:sz w:val="18"/>
        </w:rPr>
        <w:t>PCDF</w:t>
      </w:r>
    </w:p>
    <w:p>
      <w:pPr>
        <w:spacing w:after="0"/>
        <w:jc w:val="left"/>
        <w:rPr>
          <w:sz w:val="18"/>
        </w:rPr>
        <w:sectPr>
          <w:type w:val="continuous"/>
          <w:pgSz w:w="11910" w:h="16840"/>
          <w:pgMar w:header="585" w:footer="931" w:top="2000" w:bottom="1120" w:left="1440" w:right="1080"/>
          <w:cols w:num="2" w:equalWidth="0">
            <w:col w:w="3767" w:space="40"/>
            <w:col w:w="5583"/>
          </w:cols>
        </w:sectPr>
      </w:pPr>
    </w:p>
    <w:p>
      <w:pPr>
        <w:pStyle w:val="BodyText"/>
        <w:spacing w:line="360" w:lineRule="auto" w:before="17"/>
        <w:ind w:left="262" w:right="620" w:firstLine="707"/>
        <w:jc w:val="both"/>
      </w:pPr>
      <w:r>
        <w:rPr/>
        <w:t>Contrato nº 51/2021: Renovação e aquisição de licenças de uso perpétuo para formação de Solução de Virtualização para o Datacenter da Receita Federal do Brasil com suporte e garantia.</w:t>
      </w:r>
    </w:p>
    <w:p>
      <w:pPr>
        <w:pStyle w:val="BodyText"/>
        <w:spacing w:before="7"/>
        <w:rPr>
          <w:sz w:val="14"/>
        </w:rPr>
      </w:pPr>
    </w:p>
    <w:tbl>
      <w:tblPr>
        <w:tblW w:w="0" w:type="auto"/>
        <w:jc w:val="left"/>
        <w:tblInd w:w="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3"/>
        <w:gridCol w:w="551"/>
        <w:gridCol w:w="2919"/>
        <w:gridCol w:w="1016"/>
        <w:gridCol w:w="1064"/>
        <w:gridCol w:w="1232"/>
        <w:gridCol w:w="1159"/>
      </w:tblGrid>
      <w:tr>
        <w:trPr>
          <w:trHeight w:val="614" w:hRule="atLeast"/>
        </w:trPr>
        <w:tc>
          <w:tcPr>
            <w:tcW w:w="713" w:type="dxa"/>
            <w:tcBorders>
              <w:top w:val="single" w:sz="4" w:space="0" w:color="4F81BC"/>
              <w:left w:val="single" w:sz="4" w:space="0" w:color="4F81BC"/>
              <w:bottom w:val="single" w:sz="4" w:space="0" w:color="4F81BC"/>
            </w:tcBorders>
            <w:shd w:val="clear" w:color="auto" w:fill="1F487C"/>
          </w:tcPr>
          <w:p>
            <w:pPr>
              <w:pStyle w:val="TableParagraph"/>
              <w:spacing w:before="81"/>
              <w:rPr>
                <w:sz w:val="16"/>
              </w:rPr>
            </w:pPr>
          </w:p>
          <w:p>
            <w:pPr>
              <w:pStyle w:val="TableParagraph"/>
              <w:ind w:right="86"/>
              <w:jc w:val="center"/>
              <w:rPr>
                <w:rFonts w:ascii="Calibri"/>
                <w:sz w:val="16"/>
              </w:rPr>
            </w:pPr>
            <w:r>
              <w:rPr>
                <w:rFonts w:ascii="Calibri"/>
                <w:spacing w:val="-2"/>
                <w:sz w:val="16"/>
              </w:rPr>
              <w:t>Grupo</w:t>
            </w:r>
          </w:p>
        </w:tc>
        <w:tc>
          <w:tcPr>
            <w:tcW w:w="551" w:type="dxa"/>
            <w:tcBorders>
              <w:top w:val="single" w:sz="4" w:space="0" w:color="4F81BC"/>
              <w:bottom w:val="single" w:sz="4" w:space="0" w:color="4F81BC"/>
            </w:tcBorders>
            <w:shd w:val="clear" w:color="auto" w:fill="1F487C"/>
          </w:tcPr>
          <w:p>
            <w:pPr>
              <w:pStyle w:val="TableParagraph"/>
              <w:spacing w:before="45"/>
              <w:rPr>
                <w:sz w:val="16"/>
              </w:rPr>
            </w:pPr>
          </w:p>
          <w:p>
            <w:pPr>
              <w:pStyle w:val="TableParagraph"/>
              <w:ind w:right="37"/>
              <w:jc w:val="center"/>
              <w:rPr>
                <w:rFonts w:ascii="Calibri"/>
                <w:sz w:val="16"/>
              </w:rPr>
            </w:pPr>
            <w:r>
              <w:rPr>
                <w:rFonts w:ascii="Calibri"/>
                <w:spacing w:val="-4"/>
                <w:sz w:val="16"/>
              </w:rPr>
              <w:t>Item</w:t>
            </w:r>
          </w:p>
        </w:tc>
        <w:tc>
          <w:tcPr>
            <w:tcW w:w="2919" w:type="dxa"/>
            <w:tcBorders>
              <w:top w:val="single" w:sz="4" w:space="0" w:color="4F81BC"/>
              <w:bottom w:val="single" w:sz="4" w:space="0" w:color="4F81BC"/>
            </w:tcBorders>
            <w:shd w:val="clear" w:color="auto" w:fill="1F487C"/>
          </w:tcPr>
          <w:p>
            <w:pPr>
              <w:pStyle w:val="TableParagraph"/>
              <w:spacing w:before="45"/>
              <w:rPr>
                <w:sz w:val="16"/>
              </w:rPr>
            </w:pPr>
          </w:p>
          <w:p>
            <w:pPr>
              <w:pStyle w:val="TableParagraph"/>
              <w:ind w:left="1477"/>
              <w:rPr>
                <w:rFonts w:ascii="Calibri" w:hAnsi="Calibri"/>
                <w:sz w:val="16"/>
              </w:rPr>
            </w:pPr>
            <w:r>
              <w:rPr>
                <w:rFonts w:ascii="Calibri" w:hAnsi="Calibri"/>
                <w:spacing w:val="-2"/>
                <w:sz w:val="16"/>
              </w:rPr>
              <w:t>Descrição</w:t>
            </w:r>
          </w:p>
        </w:tc>
        <w:tc>
          <w:tcPr>
            <w:tcW w:w="1016" w:type="dxa"/>
            <w:tcBorders>
              <w:top w:val="single" w:sz="4" w:space="0" w:color="4F81BC"/>
              <w:bottom w:val="single" w:sz="4" w:space="0" w:color="4F81BC"/>
            </w:tcBorders>
            <w:shd w:val="clear" w:color="auto" w:fill="1F487C"/>
          </w:tcPr>
          <w:p>
            <w:pPr>
              <w:pStyle w:val="TableParagraph"/>
              <w:spacing w:before="45"/>
              <w:rPr>
                <w:sz w:val="16"/>
              </w:rPr>
            </w:pPr>
          </w:p>
          <w:p>
            <w:pPr>
              <w:pStyle w:val="TableParagraph"/>
              <w:ind w:right="53"/>
              <w:jc w:val="center"/>
              <w:rPr>
                <w:rFonts w:ascii="Calibri"/>
                <w:sz w:val="16"/>
              </w:rPr>
            </w:pPr>
            <w:r>
              <w:rPr>
                <w:rFonts w:ascii="Calibri"/>
                <w:spacing w:val="-2"/>
                <w:sz w:val="16"/>
              </w:rPr>
              <w:t>Quantidade</w:t>
            </w:r>
          </w:p>
        </w:tc>
        <w:tc>
          <w:tcPr>
            <w:tcW w:w="1064" w:type="dxa"/>
            <w:tcBorders>
              <w:top w:val="single" w:sz="4" w:space="0" w:color="4F81BC"/>
              <w:bottom w:val="single" w:sz="4" w:space="0" w:color="4F81BC"/>
            </w:tcBorders>
            <w:shd w:val="clear" w:color="auto" w:fill="1F487C"/>
          </w:tcPr>
          <w:p>
            <w:pPr>
              <w:pStyle w:val="TableParagraph"/>
              <w:spacing w:before="45"/>
              <w:rPr>
                <w:sz w:val="16"/>
              </w:rPr>
            </w:pPr>
          </w:p>
          <w:p>
            <w:pPr>
              <w:pStyle w:val="TableParagraph"/>
              <w:ind w:left="156"/>
              <w:rPr>
                <w:rFonts w:ascii="Calibri"/>
                <w:sz w:val="16"/>
              </w:rPr>
            </w:pPr>
            <w:r>
              <w:rPr>
                <w:rFonts w:ascii="Calibri"/>
                <w:spacing w:val="-2"/>
                <w:sz w:val="16"/>
              </w:rPr>
              <w:t>Prazo</w:t>
            </w:r>
          </w:p>
        </w:tc>
        <w:tc>
          <w:tcPr>
            <w:tcW w:w="1232" w:type="dxa"/>
            <w:tcBorders>
              <w:top w:val="single" w:sz="4" w:space="0" w:color="4F81BC"/>
              <w:bottom w:val="single" w:sz="4" w:space="0" w:color="4F81BC"/>
            </w:tcBorders>
            <w:shd w:val="clear" w:color="auto" w:fill="1F487C"/>
          </w:tcPr>
          <w:p>
            <w:pPr>
              <w:pStyle w:val="TableParagraph"/>
              <w:spacing w:before="45"/>
              <w:rPr>
                <w:sz w:val="16"/>
              </w:rPr>
            </w:pPr>
          </w:p>
          <w:p>
            <w:pPr>
              <w:pStyle w:val="TableParagraph"/>
              <w:ind w:left="86" w:right="45"/>
              <w:jc w:val="center"/>
              <w:rPr>
                <w:rFonts w:ascii="Calibri" w:hAnsi="Calibri"/>
                <w:sz w:val="16"/>
              </w:rPr>
            </w:pPr>
            <w:r>
              <w:rPr>
                <w:rFonts w:ascii="Calibri" w:hAnsi="Calibri"/>
                <w:sz w:val="16"/>
              </w:rPr>
              <w:t>Preço</w:t>
            </w:r>
            <w:r>
              <w:rPr>
                <w:rFonts w:ascii="Calibri" w:hAnsi="Calibri"/>
                <w:spacing w:val="-4"/>
                <w:sz w:val="16"/>
              </w:rPr>
              <w:t> </w:t>
            </w:r>
            <w:r>
              <w:rPr>
                <w:rFonts w:ascii="Calibri" w:hAnsi="Calibri"/>
                <w:spacing w:val="-2"/>
                <w:sz w:val="16"/>
              </w:rPr>
              <w:t>Unitário</w:t>
            </w:r>
          </w:p>
        </w:tc>
        <w:tc>
          <w:tcPr>
            <w:tcW w:w="1159" w:type="dxa"/>
            <w:tcBorders>
              <w:top w:val="single" w:sz="4" w:space="0" w:color="4F81BC"/>
              <w:bottom w:val="single" w:sz="4" w:space="0" w:color="4F81BC"/>
              <w:right w:val="single" w:sz="4" w:space="0" w:color="4F81BC"/>
            </w:tcBorders>
            <w:shd w:val="clear" w:color="auto" w:fill="1F487C"/>
          </w:tcPr>
          <w:p>
            <w:pPr>
              <w:pStyle w:val="TableParagraph"/>
              <w:spacing w:before="81"/>
              <w:rPr>
                <w:sz w:val="16"/>
              </w:rPr>
            </w:pPr>
          </w:p>
          <w:p>
            <w:pPr>
              <w:pStyle w:val="TableParagraph"/>
              <w:ind w:left="128"/>
              <w:rPr>
                <w:rFonts w:ascii="Calibri" w:hAnsi="Calibri"/>
                <w:sz w:val="16"/>
              </w:rPr>
            </w:pPr>
            <w:r>
              <w:rPr>
                <w:rFonts w:ascii="Calibri" w:hAnsi="Calibri"/>
                <w:sz w:val="16"/>
              </w:rPr>
              <w:t>Preço</w:t>
            </w:r>
            <w:r>
              <w:rPr>
                <w:rFonts w:ascii="Calibri" w:hAnsi="Calibri"/>
                <w:spacing w:val="-4"/>
                <w:sz w:val="16"/>
              </w:rPr>
              <w:t> </w:t>
            </w:r>
            <w:r>
              <w:rPr>
                <w:rFonts w:ascii="Calibri" w:hAnsi="Calibri"/>
                <w:spacing w:val="-2"/>
                <w:sz w:val="16"/>
              </w:rPr>
              <w:t>Total</w:t>
            </w:r>
          </w:p>
        </w:tc>
      </w:tr>
      <w:tr>
        <w:trPr>
          <w:trHeight w:val="1634" w:hRule="atLeast"/>
        </w:trPr>
        <w:tc>
          <w:tcPr>
            <w:tcW w:w="713" w:type="dxa"/>
            <w:tcBorders>
              <w:top w:val="single" w:sz="4" w:space="0" w:color="4F81BC"/>
            </w:tcBorders>
            <w:shd w:val="clear" w:color="auto" w:fill="1F487C"/>
          </w:tcPr>
          <w:p>
            <w:pPr>
              <w:pStyle w:val="TableParagraph"/>
              <w:rPr>
                <w:sz w:val="16"/>
              </w:rPr>
            </w:pPr>
          </w:p>
          <w:p>
            <w:pPr>
              <w:pStyle w:val="TableParagraph"/>
              <w:rPr>
                <w:sz w:val="16"/>
              </w:rPr>
            </w:pPr>
          </w:p>
          <w:p>
            <w:pPr>
              <w:pStyle w:val="TableParagraph"/>
              <w:rPr>
                <w:sz w:val="16"/>
              </w:rPr>
            </w:pPr>
          </w:p>
          <w:p>
            <w:pPr>
              <w:pStyle w:val="TableParagraph"/>
              <w:spacing w:before="4"/>
              <w:rPr>
                <w:sz w:val="16"/>
              </w:rPr>
            </w:pPr>
          </w:p>
          <w:p>
            <w:pPr>
              <w:pStyle w:val="TableParagraph"/>
              <w:ind w:right="114"/>
              <w:jc w:val="center"/>
              <w:rPr>
                <w:rFonts w:ascii="Calibri" w:hAnsi="Calibri"/>
                <w:sz w:val="16"/>
              </w:rPr>
            </w:pPr>
            <w:r>
              <w:rPr>
                <w:rFonts w:ascii="Calibri" w:hAnsi="Calibri"/>
                <w:spacing w:val="-2"/>
                <w:sz w:val="16"/>
              </w:rPr>
              <w:t>Único</w:t>
            </w:r>
          </w:p>
        </w:tc>
        <w:tc>
          <w:tcPr>
            <w:tcW w:w="551" w:type="dxa"/>
            <w:tcBorders>
              <w:top w:val="single" w:sz="4" w:space="0" w:color="4F81BC"/>
            </w:tcBorders>
            <w:shd w:val="clear" w:color="auto" w:fill="EDEBE0"/>
          </w:tcPr>
          <w:p>
            <w:pPr>
              <w:pStyle w:val="TableParagraph"/>
              <w:rPr>
                <w:sz w:val="16"/>
              </w:rPr>
            </w:pPr>
          </w:p>
          <w:p>
            <w:pPr>
              <w:pStyle w:val="TableParagraph"/>
              <w:rPr>
                <w:sz w:val="16"/>
              </w:rPr>
            </w:pPr>
          </w:p>
          <w:p>
            <w:pPr>
              <w:pStyle w:val="TableParagraph"/>
              <w:rPr>
                <w:sz w:val="16"/>
              </w:rPr>
            </w:pPr>
          </w:p>
          <w:p>
            <w:pPr>
              <w:pStyle w:val="TableParagraph"/>
              <w:spacing w:before="4"/>
              <w:rPr>
                <w:sz w:val="16"/>
              </w:rPr>
            </w:pPr>
          </w:p>
          <w:p>
            <w:pPr>
              <w:pStyle w:val="TableParagraph"/>
              <w:ind w:right="175"/>
              <w:jc w:val="center"/>
              <w:rPr>
                <w:rFonts w:ascii="Calibri"/>
                <w:sz w:val="16"/>
              </w:rPr>
            </w:pPr>
            <w:r>
              <w:rPr>
                <w:rFonts w:ascii="Calibri"/>
                <w:spacing w:val="-5"/>
                <w:sz w:val="16"/>
              </w:rPr>
              <w:t>01</w:t>
            </w:r>
          </w:p>
        </w:tc>
        <w:tc>
          <w:tcPr>
            <w:tcW w:w="2919" w:type="dxa"/>
            <w:tcBorders>
              <w:top w:val="single" w:sz="4" w:space="0" w:color="4F81BC"/>
            </w:tcBorders>
            <w:shd w:val="clear" w:color="auto" w:fill="EDEBE0"/>
          </w:tcPr>
          <w:p>
            <w:pPr>
              <w:pStyle w:val="TableParagraph"/>
              <w:spacing w:before="56"/>
              <w:ind w:left="62"/>
              <w:jc w:val="center"/>
              <w:rPr>
                <w:rFonts w:ascii="Calibri" w:hAnsi="Calibri"/>
                <w:sz w:val="16"/>
              </w:rPr>
            </w:pPr>
            <w:r>
              <w:rPr>
                <w:rFonts w:ascii="Calibri" w:hAnsi="Calibri"/>
                <w:sz w:val="16"/>
              </w:rPr>
              <w:t>Renovação de Production</w:t>
            </w:r>
            <w:r>
              <w:rPr>
                <w:rFonts w:ascii="Calibri" w:hAnsi="Calibri"/>
                <w:spacing w:val="40"/>
                <w:sz w:val="16"/>
              </w:rPr>
              <w:t> </w:t>
            </w:r>
            <w:r>
              <w:rPr>
                <w:rFonts w:ascii="Calibri" w:hAnsi="Calibri"/>
                <w:sz w:val="16"/>
              </w:rPr>
              <w:t>Support/Subscription</w:t>
            </w:r>
            <w:r>
              <w:rPr>
                <w:rFonts w:ascii="Calibri" w:hAnsi="Calibri"/>
                <w:spacing w:val="-10"/>
                <w:sz w:val="16"/>
              </w:rPr>
              <w:t> </w:t>
            </w:r>
            <w:r>
              <w:rPr>
                <w:rFonts w:ascii="Calibri" w:hAnsi="Calibri"/>
                <w:sz w:val="16"/>
              </w:rPr>
              <w:t>pelo</w:t>
            </w:r>
            <w:r>
              <w:rPr>
                <w:rFonts w:ascii="Calibri" w:hAnsi="Calibri"/>
                <w:spacing w:val="-9"/>
                <w:sz w:val="16"/>
              </w:rPr>
              <w:t> </w:t>
            </w:r>
            <w:r>
              <w:rPr>
                <w:rFonts w:ascii="Calibri" w:hAnsi="Calibri"/>
                <w:sz w:val="16"/>
              </w:rPr>
              <w:t>período</w:t>
            </w:r>
          </w:p>
          <w:p>
            <w:pPr>
              <w:pStyle w:val="TableParagraph"/>
              <w:spacing w:line="244" w:lineRule="auto" w:before="3"/>
              <w:ind w:left="62"/>
              <w:jc w:val="center"/>
              <w:rPr>
                <w:rFonts w:ascii="Calibri" w:hAnsi="Calibri"/>
                <w:sz w:val="16"/>
              </w:rPr>
            </w:pPr>
            <w:r>
              <w:rPr>
                <w:rFonts w:ascii="Calibri" w:hAnsi="Calibri"/>
                <w:sz w:val="16"/>
              </w:rPr>
              <w:t>de</w:t>
            </w:r>
            <w:r>
              <w:rPr>
                <w:rFonts w:ascii="Calibri" w:hAnsi="Calibri"/>
                <w:spacing w:val="-6"/>
                <w:sz w:val="16"/>
              </w:rPr>
              <w:t> </w:t>
            </w:r>
            <w:r>
              <w:rPr>
                <w:rFonts w:ascii="Calibri" w:hAnsi="Calibri"/>
                <w:sz w:val="16"/>
              </w:rPr>
              <w:t>1</w:t>
            </w:r>
            <w:r>
              <w:rPr>
                <w:rFonts w:ascii="Calibri" w:hAnsi="Calibri"/>
                <w:spacing w:val="-5"/>
                <w:sz w:val="16"/>
              </w:rPr>
              <w:t> </w:t>
            </w:r>
            <w:r>
              <w:rPr>
                <w:rFonts w:ascii="Calibri" w:hAnsi="Calibri"/>
                <w:sz w:val="16"/>
              </w:rPr>
              <w:t>ano</w:t>
            </w:r>
            <w:r>
              <w:rPr>
                <w:rFonts w:ascii="Calibri" w:hAnsi="Calibri"/>
                <w:spacing w:val="-5"/>
                <w:sz w:val="16"/>
              </w:rPr>
              <w:t> </w:t>
            </w:r>
            <w:r>
              <w:rPr>
                <w:rFonts w:ascii="Calibri" w:hAnsi="Calibri"/>
                <w:sz w:val="16"/>
              </w:rPr>
              <w:t>com</w:t>
            </w:r>
            <w:r>
              <w:rPr>
                <w:rFonts w:ascii="Calibri" w:hAnsi="Calibri"/>
                <w:spacing w:val="-4"/>
                <w:sz w:val="16"/>
              </w:rPr>
              <w:t> </w:t>
            </w:r>
            <w:r>
              <w:rPr>
                <w:rFonts w:ascii="Calibri" w:hAnsi="Calibri"/>
                <w:sz w:val="16"/>
              </w:rPr>
              <w:t>direito</w:t>
            </w:r>
            <w:r>
              <w:rPr>
                <w:rFonts w:ascii="Calibri" w:hAnsi="Calibri"/>
                <w:spacing w:val="-5"/>
                <w:sz w:val="16"/>
              </w:rPr>
              <w:t> </w:t>
            </w:r>
            <w:r>
              <w:rPr>
                <w:rFonts w:ascii="Calibri" w:hAnsi="Calibri"/>
                <w:sz w:val="16"/>
              </w:rPr>
              <w:t>à</w:t>
            </w:r>
            <w:r>
              <w:rPr>
                <w:rFonts w:ascii="Calibri" w:hAnsi="Calibri"/>
                <w:spacing w:val="-5"/>
                <w:sz w:val="16"/>
              </w:rPr>
              <w:t> </w:t>
            </w:r>
            <w:r>
              <w:rPr>
                <w:rFonts w:ascii="Calibri" w:hAnsi="Calibri"/>
                <w:sz w:val="16"/>
              </w:rPr>
              <w:t>atualização</w:t>
            </w:r>
            <w:r>
              <w:rPr>
                <w:rFonts w:ascii="Calibri" w:hAnsi="Calibri"/>
                <w:spacing w:val="-5"/>
                <w:sz w:val="16"/>
              </w:rPr>
              <w:t> </w:t>
            </w:r>
            <w:r>
              <w:rPr>
                <w:rFonts w:ascii="Calibri" w:hAnsi="Calibri"/>
                <w:sz w:val="16"/>
              </w:rPr>
              <w:t>para</w:t>
            </w:r>
            <w:r>
              <w:rPr>
                <w:rFonts w:ascii="Calibri" w:hAnsi="Calibri"/>
                <w:spacing w:val="-5"/>
                <w:sz w:val="16"/>
              </w:rPr>
              <w:t> </w:t>
            </w:r>
            <w:r>
              <w:rPr>
                <w:rFonts w:ascii="Calibri" w:hAnsi="Calibri"/>
                <w:sz w:val="16"/>
              </w:rPr>
              <w:t>o</w:t>
            </w:r>
            <w:r>
              <w:rPr>
                <w:rFonts w:ascii="Calibri" w:hAnsi="Calibri"/>
                <w:spacing w:val="40"/>
                <w:sz w:val="16"/>
              </w:rPr>
              <w:t> </w:t>
            </w:r>
            <w:r>
              <w:rPr>
                <w:rFonts w:ascii="Calibri" w:hAnsi="Calibri"/>
                <w:sz w:val="16"/>
              </w:rPr>
              <w:t>vCloud</w:t>
            </w:r>
            <w:r>
              <w:rPr>
                <w:rFonts w:ascii="Calibri" w:hAnsi="Calibri"/>
                <w:spacing w:val="-7"/>
                <w:sz w:val="16"/>
              </w:rPr>
              <w:t> </w:t>
            </w:r>
            <w:r>
              <w:rPr>
                <w:rFonts w:ascii="Calibri" w:hAnsi="Calibri"/>
                <w:sz w:val="16"/>
              </w:rPr>
              <w:t>Suite</w:t>
            </w:r>
          </w:p>
          <w:p>
            <w:pPr>
              <w:pStyle w:val="TableParagraph"/>
              <w:spacing w:line="242" w:lineRule="auto"/>
              <w:ind w:left="293" w:right="229"/>
              <w:jc w:val="center"/>
              <w:rPr>
                <w:rFonts w:ascii="Calibri"/>
                <w:sz w:val="16"/>
              </w:rPr>
            </w:pPr>
            <w:r>
              <w:rPr>
                <w:rFonts w:ascii="Calibri"/>
                <w:sz w:val="16"/>
              </w:rPr>
              <w:t>Enterprise</w:t>
            </w:r>
            <w:r>
              <w:rPr>
                <w:rFonts w:ascii="Calibri"/>
                <w:spacing w:val="-10"/>
                <w:sz w:val="16"/>
              </w:rPr>
              <w:t> </w:t>
            </w:r>
            <w:r>
              <w:rPr>
                <w:rFonts w:ascii="Calibri"/>
                <w:sz w:val="16"/>
              </w:rPr>
              <w:t>na</w:t>
            </w:r>
            <w:r>
              <w:rPr>
                <w:rFonts w:ascii="Calibri"/>
                <w:spacing w:val="-9"/>
                <w:sz w:val="16"/>
              </w:rPr>
              <w:t> </w:t>
            </w:r>
            <w:r>
              <w:rPr>
                <w:rFonts w:ascii="Calibri"/>
                <w:sz w:val="16"/>
              </w:rPr>
              <w:t>modalidade</w:t>
            </w:r>
            <w:r>
              <w:rPr>
                <w:rFonts w:ascii="Calibri"/>
                <w:spacing w:val="-9"/>
                <w:sz w:val="16"/>
              </w:rPr>
              <w:t> </w:t>
            </w:r>
            <w:r>
              <w:rPr>
                <w:rFonts w:ascii="Calibri"/>
                <w:sz w:val="16"/>
              </w:rPr>
              <w:t>24x7;</w:t>
            </w:r>
            <w:r>
              <w:rPr>
                <w:rFonts w:ascii="Calibri"/>
                <w:spacing w:val="-8"/>
                <w:sz w:val="16"/>
              </w:rPr>
              <w:t> </w:t>
            </w:r>
            <w:r>
              <w:rPr>
                <w:rFonts w:ascii="Calibri"/>
                <w:sz w:val="16"/>
              </w:rPr>
              <w:t>P/N:</w:t>
            </w:r>
            <w:r>
              <w:rPr>
                <w:rFonts w:ascii="Calibri"/>
                <w:spacing w:val="40"/>
                <w:sz w:val="16"/>
              </w:rPr>
              <w:t> </w:t>
            </w:r>
            <w:r>
              <w:rPr>
                <w:rFonts w:ascii="Calibri"/>
                <w:sz w:val="16"/>
              </w:rPr>
              <w:t>CL19-ENT-P-SSS-C</w:t>
            </w:r>
            <w:r>
              <w:rPr>
                <w:rFonts w:ascii="Calibri"/>
                <w:spacing w:val="-5"/>
                <w:sz w:val="16"/>
              </w:rPr>
              <w:t> </w:t>
            </w:r>
            <w:r>
              <w:rPr>
                <w:rFonts w:ascii="Calibri"/>
                <w:sz w:val="16"/>
              </w:rPr>
              <w:t>e</w:t>
            </w:r>
          </w:p>
          <w:p>
            <w:pPr>
              <w:pStyle w:val="TableParagraph"/>
              <w:spacing w:line="194" w:lineRule="exact"/>
              <w:ind w:left="62" w:right="4"/>
              <w:jc w:val="center"/>
              <w:rPr>
                <w:rFonts w:ascii="Calibri"/>
                <w:sz w:val="16"/>
              </w:rPr>
            </w:pPr>
            <w:r>
              <w:rPr>
                <w:rFonts w:ascii="Calibri"/>
                <w:sz w:val="16"/>
              </w:rPr>
              <w:t>Contrato:</w:t>
            </w:r>
            <w:r>
              <w:rPr>
                <w:rFonts w:ascii="Calibri"/>
                <w:spacing w:val="-4"/>
                <w:sz w:val="16"/>
              </w:rPr>
              <w:t> </w:t>
            </w:r>
            <w:r>
              <w:rPr>
                <w:rFonts w:ascii="Calibri"/>
                <w:sz w:val="16"/>
              </w:rPr>
              <w:t>463351392</w:t>
            </w:r>
            <w:r>
              <w:rPr>
                <w:rFonts w:ascii="Calibri"/>
                <w:spacing w:val="-4"/>
                <w:sz w:val="16"/>
              </w:rPr>
              <w:t> </w:t>
            </w:r>
            <w:r>
              <w:rPr>
                <w:rFonts w:ascii="Calibri"/>
                <w:sz w:val="16"/>
              </w:rPr>
              <w:t>e</w:t>
            </w:r>
            <w:r>
              <w:rPr>
                <w:rFonts w:ascii="Calibri"/>
                <w:spacing w:val="-4"/>
                <w:sz w:val="16"/>
              </w:rPr>
              <w:t> </w:t>
            </w:r>
            <w:r>
              <w:rPr>
                <w:rFonts w:ascii="Calibri"/>
                <w:sz w:val="16"/>
              </w:rPr>
              <w:t>conforme</w:t>
            </w:r>
            <w:r>
              <w:rPr>
                <w:rFonts w:ascii="Calibri"/>
                <w:spacing w:val="-4"/>
                <w:sz w:val="16"/>
              </w:rPr>
              <w:t> </w:t>
            </w:r>
            <w:r>
              <w:rPr>
                <w:rFonts w:ascii="Calibri"/>
                <w:spacing w:val="-2"/>
                <w:sz w:val="16"/>
              </w:rPr>
              <w:t>Termo</w:t>
            </w:r>
          </w:p>
          <w:p>
            <w:pPr>
              <w:pStyle w:val="TableParagraph"/>
              <w:spacing w:line="178" w:lineRule="exact"/>
              <w:ind w:left="62" w:right="2"/>
              <w:jc w:val="center"/>
              <w:rPr>
                <w:rFonts w:ascii="Calibri" w:hAnsi="Calibri"/>
                <w:sz w:val="16"/>
              </w:rPr>
            </w:pPr>
            <w:r>
              <w:rPr>
                <w:rFonts w:ascii="Calibri" w:hAnsi="Calibri"/>
                <w:sz w:val="16"/>
              </w:rPr>
              <w:t>de</w:t>
            </w:r>
            <w:r>
              <w:rPr>
                <w:rFonts w:ascii="Calibri" w:hAnsi="Calibri"/>
                <w:spacing w:val="-2"/>
                <w:sz w:val="16"/>
              </w:rPr>
              <w:t> Referência</w:t>
            </w:r>
          </w:p>
        </w:tc>
        <w:tc>
          <w:tcPr>
            <w:tcW w:w="1016" w:type="dxa"/>
            <w:tcBorders>
              <w:top w:val="single" w:sz="4" w:space="0" w:color="4F81BC"/>
            </w:tcBorders>
            <w:shd w:val="clear" w:color="auto" w:fill="EDEBE0"/>
          </w:tcPr>
          <w:p>
            <w:pPr>
              <w:pStyle w:val="TableParagraph"/>
              <w:rPr>
                <w:sz w:val="16"/>
              </w:rPr>
            </w:pPr>
          </w:p>
          <w:p>
            <w:pPr>
              <w:pStyle w:val="TableParagraph"/>
              <w:rPr>
                <w:sz w:val="16"/>
              </w:rPr>
            </w:pPr>
          </w:p>
          <w:p>
            <w:pPr>
              <w:pStyle w:val="TableParagraph"/>
              <w:rPr>
                <w:sz w:val="16"/>
              </w:rPr>
            </w:pPr>
          </w:p>
          <w:p>
            <w:pPr>
              <w:pStyle w:val="TableParagraph"/>
              <w:spacing w:before="4"/>
              <w:rPr>
                <w:sz w:val="16"/>
              </w:rPr>
            </w:pPr>
          </w:p>
          <w:p>
            <w:pPr>
              <w:pStyle w:val="TableParagraph"/>
              <w:ind w:left="39" w:right="53"/>
              <w:jc w:val="center"/>
              <w:rPr>
                <w:rFonts w:ascii="Calibri"/>
                <w:sz w:val="16"/>
              </w:rPr>
            </w:pPr>
            <w:r>
              <w:rPr>
                <w:rFonts w:ascii="Calibri"/>
                <w:spacing w:val="-5"/>
                <w:sz w:val="16"/>
              </w:rPr>
              <w:t>40</w:t>
            </w:r>
          </w:p>
        </w:tc>
        <w:tc>
          <w:tcPr>
            <w:tcW w:w="1064" w:type="dxa"/>
            <w:tcBorders>
              <w:top w:val="single" w:sz="4" w:space="0" w:color="4F81BC"/>
            </w:tcBorders>
            <w:shd w:val="clear" w:color="auto" w:fill="EDEBE0"/>
          </w:tcPr>
          <w:p>
            <w:pPr>
              <w:pStyle w:val="TableParagraph"/>
              <w:rPr>
                <w:sz w:val="16"/>
              </w:rPr>
            </w:pPr>
          </w:p>
          <w:p>
            <w:pPr>
              <w:pStyle w:val="TableParagraph"/>
              <w:rPr>
                <w:sz w:val="16"/>
              </w:rPr>
            </w:pPr>
          </w:p>
          <w:p>
            <w:pPr>
              <w:pStyle w:val="TableParagraph"/>
              <w:rPr>
                <w:sz w:val="16"/>
              </w:rPr>
            </w:pPr>
          </w:p>
          <w:p>
            <w:pPr>
              <w:pStyle w:val="TableParagraph"/>
              <w:spacing w:before="4"/>
              <w:rPr>
                <w:sz w:val="16"/>
              </w:rPr>
            </w:pPr>
          </w:p>
          <w:p>
            <w:pPr>
              <w:pStyle w:val="TableParagraph"/>
              <w:ind w:left="283"/>
              <w:rPr>
                <w:rFonts w:ascii="Calibri"/>
                <w:sz w:val="16"/>
              </w:rPr>
            </w:pPr>
            <w:r>
              <w:rPr>
                <w:rFonts w:ascii="Calibri"/>
                <w:sz w:val="16"/>
              </w:rPr>
              <w:t>12</w:t>
            </w:r>
            <w:r>
              <w:rPr>
                <w:rFonts w:ascii="Calibri"/>
                <w:spacing w:val="-2"/>
                <w:sz w:val="16"/>
              </w:rPr>
              <w:t> meses</w:t>
            </w:r>
          </w:p>
        </w:tc>
        <w:tc>
          <w:tcPr>
            <w:tcW w:w="1232" w:type="dxa"/>
            <w:tcBorders>
              <w:top w:val="single" w:sz="4" w:space="0" w:color="4F81BC"/>
            </w:tcBorders>
            <w:shd w:val="clear" w:color="auto" w:fill="EDEBE0"/>
          </w:tcPr>
          <w:p>
            <w:pPr>
              <w:pStyle w:val="TableParagraph"/>
              <w:rPr>
                <w:sz w:val="16"/>
              </w:rPr>
            </w:pPr>
          </w:p>
          <w:p>
            <w:pPr>
              <w:pStyle w:val="TableParagraph"/>
              <w:rPr>
                <w:sz w:val="16"/>
              </w:rPr>
            </w:pPr>
          </w:p>
          <w:p>
            <w:pPr>
              <w:pStyle w:val="TableParagraph"/>
              <w:rPr>
                <w:sz w:val="16"/>
              </w:rPr>
            </w:pPr>
          </w:p>
          <w:p>
            <w:pPr>
              <w:pStyle w:val="TableParagraph"/>
              <w:spacing w:before="4"/>
              <w:rPr>
                <w:sz w:val="16"/>
              </w:rPr>
            </w:pPr>
          </w:p>
          <w:p>
            <w:pPr>
              <w:pStyle w:val="TableParagraph"/>
              <w:ind w:left="86"/>
              <w:jc w:val="center"/>
              <w:rPr>
                <w:rFonts w:ascii="Calibri"/>
                <w:sz w:val="16"/>
              </w:rPr>
            </w:pPr>
            <w:r>
              <w:rPr>
                <w:rFonts w:ascii="Calibri"/>
                <w:sz w:val="16"/>
              </w:rPr>
              <w:t>R$</w:t>
            </w:r>
            <w:r>
              <w:rPr>
                <w:rFonts w:ascii="Calibri"/>
                <w:spacing w:val="-1"/>
                <w:sz w:val="16"/>
              </w:rPr>
              <w:t> </w:t>
            </w:r>
            <w:r>
              <w:rPr>
                <w:rFonts w:ascii="Calibri"/>
                <w:spacing w:val="-2"/>
                <w:sz w:val="16"/>
              </w:rPr>
              <w:t>15.000,00</w:t>
            </w:r>
          </w:p>
        </w:tc>
        <w:tc>
          <w:tcPr>
            <w:tcW w:w="1159" w:type="dxa"/>
            <w:tcBorders>
              <w:top w:val="single" w:sz="4" w:space="0" w:color="4F81BC"/>
            </w:tcBorders>
            <w:shd w:val="clear" w:color="auto" w:fill="EDEBE0"/>
          </w:tcPr>
          <w:p>
            <w:pPr>
              <w:pStyle w:val="TableParagraph"/>
              <w:rPr>
                <w:sz w:val="16"/>
              </w:rPr>
            </w:pPr>
          </w:p>
          <w:p>
            <w:pPr>
              <w:pStyle w:val="TableParagraph"/>
              <w:rPr>
                <w:sz w:val="16"/>
              </w:rPr>
            </w:pPr>
          </w:p>
          <w:p>
            <w:pPr>
              <w:pStyle w:val="TableParagraph"/>
              <w:rPr>
                <w:sz w:val="16"/>
              </w:rPr>
            </w:pPr>
          </w:p>
          <w:p>
            <w:pPr>
              <w:pStyle w:val="TableParagraph"/>
              <w:spacing w:before="4"/>
              <w:rPr>
                <w:sz w:val="16"/>
              </w:rPr>
            </w:pPr>
          </w:p>
          <w:p>
            <w:pPr>
              <w:pStyle w:val="TableParagraph"/>
              <w:ind w:left="174"/>
              <w:rPr>
                <w:rFonts w:ascii="Calibri"/>
                <w:sz w:val="16"/>
              </w:rPr>
            </w:pPr>
            <w:r>
              <w:rPr>
                <w:rFonts w:ascii="Calibri"/>
                <w:sz w:val="16"/>
              </w:rPr>
              <w:t>R$</w:t>
            </w:r>
            <w:r>
              <w:rPr>
                <w:rFonts w:ascii="Calibri"/>
                <w:spacing w:val="-2"/>
                <w:sz w:val="16"/>
              </w:rPr>
              <w:t> 600.000,00</w:t>
            </w:r>
          </w:p>
        </w:tc>
      </w:tr>
    </w:tbl>
    <w:p>
      <w:pPr>
        <w:spacing w:before="10"/>
        <w:ind w:left="350" w:right="711" w:firstLine="0"/>
        <w:jc w:val="center"/>
        <w:rPr>
          <w:b/>
          <w:sz w:val="18"/>
        </w:rPr>
      </w:pPr>
      <w:r>
        <w:rPr>
          <w:b/>
          <w:color w:val="4F81BC"/>
          <w:sz w:val="18"/>
        </w:rPr>
        <w:t>Tabela</w:t>
      </w:r>
      <w:r>
        <w:rPr>
          <w:b/>
          <w:color w:val="4F81BC"/>
          <w:spacing w:val="-3"/>
          <w:sz w:val="18"/>
        </w:rPr>
        <w:t> </w:t>
      </w:r>
      <w:r>
        <w:rPr>
          <w:b/>
          <w:color w:val="4F81BC"/>
          <w:sz w:val="18"/>
        </w:rPr>
        <w:t>9</w:t>
      </w:r>
      <w:r>
        <w:rPr>
          <w:b/>
          <w:color w:val="4F81BC"/>
          <w:spacing w:val="-1"/>
          <w:sz w:val="18"/>
        </w:rPr>
        <w:t> </w:t>
      </w:r>
      <w:r>
        <w:rPr>
          <w:b/>
          <w:color w:val="4F81BC"/>
          <w:sz w:val="18"/>
        </w:rPr>
        <w:t>–</w:t>
      </w:r>
      <w:r>
        <w:rPr>
          <w:b/>
          <w:color w:val="4F81BC"/>
          <w:spacing w:val="-1"/>
          <w:sz w:val="18"/>
        </w:rPr>
        <w:t> </w:t>
      </w:r>
      <w:r>
        <w:rPr>
          <w:b/>
          <w:color w:val="4F81BC"/>
          <w:sz w:val="18"/>
        </w:rPr>
        <w:t>Receita</w:t>
      </w:r>
      <w:r>
        <w:rPr>
          <w:b/>
          <w:color w:val="4F81BC"/>
          <w:spacing w:val="-2"/>
          <w:sz w:val="18"/>
        </w:rPr>
        <w:t> Federal</w:t>
      </w:r>
    </w:p>
    <w:p>
      <w:pPr>
        <w:pStyle w:val="BodyText"/>
        <w:spacing w:before="36"/>
        <w:rPr>
          <w:b/>
          <w:sz w:val="18"/>
        </w:rPr>
      </w:pPr>
    </w:p>
    <w:p>
      <w:pPr>
        <w:pStyle w:val="Heading2"/>
        <w:numPr>
          <w:ilvl w:val="2"/>
          <w:numId w:val="5"/>
        </w:numPr>
        <w:tabs>
          <w:tab w:pos="1113" w:val="left" w:leader="none"/>
        </w:tabs>
        <w:spacing w:line="240" w:lineRule="auto" w:before="0" w:after="0"/>
        <w:ind w:left="1113" w:right="0" w:hanging="568"/>
        <w:jc w:val="left"/>
      </w:pPr>
      <w:r>
        <w:rPr/>
        <w:t>Tribunal Regional</w:t>
      </w:r>
      <w:r>
        <w:rPr>
          <w:spacing w:val="-1"/>
        </w:rPr>
        <w:t> </w:t>
      </w:r>
      <w:r>
        <w:rPr/>
        <w:t>do</w:t>
      </w:r>
      <w:r>
        <w:rPr>
          <w:spacing w:val="-1"/>
        </w:rPr>
        <w:t> </w:t>
      </w:r>
      <w:r>
        <w:rPr/>
        <w:t>Trabalho</w:t>
      </w:r>
      <w:r>
        <w:rPr>
          <w:spacing w:val="-1"/>
        </w:rPr>
        <w:t> </w:t>
      </w:r>
      <w:r>
        <w:rPr/>
        <w:t>da</w:t>
      </w:r>
      <w:r>
        <w:rPr>
          <w:spacing w:val="-1"/>
        </w:rPr>
        <w:t> </w:t>
      </w:r>
      <w:r>
        <w:rPr/>
        <w:t>1ª </w:t>
      </w:r>
      <w:r>
        <w:rPr>
          <w:spacing w:val="-2"/>
        </w:rPr>
        <w:t>Região.</w:t>
      </w:r>
    </w:p>
    <w:p>
      <w:pPr>
        <w:pStyle w:val="BodyText"/>
        <w:spacing w:line="360" w:lineRule="auto" w:before="19"/>
        <w:ind w:left="262" w:right="625" w:firstLine="707"/>
        <w:jc w:val="both"/>
      </w:pPr>
      <w:r>
        <w:rPr/>
        <w:t>Contrato nº 69/2021: Contratação para fornecimento de licenças e subscrições para produtos VMware, incluindo atualizações de versões e serviços de suporte técnico.</w:t>
      </w:r>
    </w:p>
    <w:p>
      <w:pPr>
        <w:pStyle w:val="BodyText"/>
        <w:spacing w:before="6"/>
        <w:rPr>
          <w:sz w:val="14"/>
        </w:rPr>
      </w:pPr>
    </w:p>
    <w:tbl>
      <w:tblPr>
        <w:tblW w:w="0" w:type="auto"/>
        <w:jc w:val="left"/>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2"/>
        <w:gridCol w:w="487"/>
        <w:gridCol w:w="2323"/>
        <w:gridCol w:w="953"/>
        <w:gridCol w:w="673"/>
        <w:gridCol w:w="1068"/>
        <w:gridCol w:w="1315"/>
        <w:gridCol w:w="1143"/>
      </w:tblGrid>
      <w:tr>
        <w:trPr>
          <w:trHeight w:val="223" w:hRule="atLeast"/>
        </w:trPr>
        <w:tc>
          <w:tcPr>
            <w:tcW w:w="682" w:type="dxa"/>
            <w:tcBorders>
              <w:top w:val="single" w:sz="4" w:space="0" w:color="4F81BC"/>
              <w:left w:val="single" w:sz="4" w:space="0" w:color="4F81BC"/>
            </w:tcBorders>
            <w:shd w:val="clear" w:color="auto" w:fill="1F487C"/>
          </w:tcPr>
          <w:p>
            <w:pPr>
              <w:pStyle w:val="TableParagraph"/>
              <w:rPr>
                <w:sz w:val="14"/>
              </w:rPr>
            </w:pPr>
          </w:p>
        </w:tc>
        <w:tc>
          <w:tcPr>
            <w:tcW w:w="487" w:type="dxa"/>
            <w:tcBorders>
              <w:top w:val="single" w:sz="4" w:space="0" w:color="4F81BC"/>
            </w:tcBorders>
            <w:shd w:val="clear" w:color="auto" w:fill="1F487C"/>
          </w:tcPr>
          <w:p>
            <w:pPr>
              <w:pStyle w:val="TableParagraph"/>
              <w:rPr>
                <w:sz w:val="14"/>
              </w:rPr>
            </w:pPr>
          </w:p>
        </w:tc>
        <w:tc>
          <w:tcPr>
            <w:tcW w:w="2323" w:type="dxa"/>
            <w:tcBorders>
              <w:top w:val="single" w:sz="4" w:space="0" w:color="4F81BC"/>
            </w:tcBorders>
            <w:shd w:val="clear" w:color="auto" w:fill="1F487C"/>
          </w:tcPr>
          <w:p>
            <w:pPr>
              <w:pStyle w:val="TableParagraph"/>
              <w:rPr>
                <w:sz w:val="14"/>
              </w:rPr>
            </w:pPr>
          </w:p>
        </w:tc>
        <w:tc>
          <w:tcPr>
            <w:tcW w:w="953" w:type="dxa"/>
            <w:vMerge w:val="restart"/>
            <w:tcBorders>
              <w:top w:val="single" w:sz="4" w:space="0" w:color="4F81BC"/>
              <w:bottom w:val="single" w:sz="4" w:space="0" w:color="4F81BC"/>
            </w:tcBorders>
            <w:shd w:val="clear" w:color="auto" w:fill="1F487C"/>
          </w:tcPr>
          <w:p>
            <w:pPr>
              <w:pStyle w:val="TableParagraph"/>
              <w:spacing w:line="256" w:lineRule="auto" w:before="75"/>
              <w:ind w:left="161" w:right="53"/>
              <w:rPr>
                <w:rFonts w:ascii="Calibri"/>
                <w:b/>
                <w:sz w:val="16"/>
              </w:rPr>
            </w:pPr>
            <w:r>
              <w:rPr>
                <w:rFonts w:ascii="Calibri"/>
                <w:b/>
                <w:color w:val="FFFFFF"/>
                <w:spacing w:val="-2"/>
                <w:sz w:val="16"/>
              </w:rPr>
              <w:t>Quantidad</w:t>
            </w:r>
            <w:r>
              <w:rPr>
                <w:rFonts w:ascii="Calibri"/>
                <w:b/>
                <w:color w:val="FFFFFF"/>
                <w:spacing w:val="40"/>
                <w:sz w:val="16"/>
              </w:rPr>
              <w:t> </w:t>
            </w:r>
            <w:r>
              <w:rPr>
                <w:rFonts w:ascii="Calibri"/>
                <w:b/>
                <w:color w:val="FFFFFF"/>
                <w:spacing w:val="-10"/>
                <w:sz w:val="16"/>
              </w:rPr>
              <w:t>e</w:t>
            </w:r>
          </w:p>
        </w:tc>
        <w:tc>
          <w:tcPr>
            <w:tcW w:w="673" w:type="dxa"/>
            <w:tcBorders>
              <w:top w:val="single" w:sz="4" w:space="0" w:color="4F81BC"/>
            </w:tcBorders>
            <w:shd w:val="clear" w:color="auto" w:fill="1F487C"/>
          </w:tcPr>
          <w:p>
            <w:pPr>
              <w:pStyle w:val="TableParagraph"/>
              <w:rPr>
                <w:sz w:val="14"/>
              </w:rPr>
            </w:pPr>
          </w:p>
        </w:tc>
        <w:tc>
          <w:tcPr>
            <w:tcW w:w="1068" w:type="dxa"/>
            <w:vMerge w:val="restart"/>
            <w:tcBorders>
              <w:top w:val="single" w:sz="4" w:space="0" w:color="4F81BC"/>
              <w:bottom w:val="single" w:sz="4" w:space="0" w:color="4F81BC"/>
            </w:tcBorders>
            <w:shd w:val="clear" w:color="auto" w:fill="1F487C"/>
          </w:tcPr>
          <w:p>
            <w:pPr>
              <w:pStyle w:val="TableParagraph"/>
              <w:spacing w:line="256" w:lineRule="auto" w:before="75"/>
              <w:ind w:left="354" w:right="163"/>
              <w:rPr>
                <w:rFonts w:ascii="Calibri" w:hAnsi="Calibri"/>
                <w:b/>
                <w:sz w:val="16"/>
              </w:rPr>
            </w:pPr>
            <w:r>
              <w:rPr>
                <w:rFonts w:ascii="Calibri" w:hAnsi="Calibri"/>
                <w:b/>
                <w:color w:val="FFFFFF"/>
                <w:spacing w:val="-2"/>
                <w:sz w:val="16"/>
              </w:rPr>
              <w:t>Preço</w:t>
            </w:r>
            <w:r>
              <w:rPr>
                <w:rFonts w:ascii="Calibri" w:hAnsi="Calibri"/>
                <w:b/>
                <w:color w:val="FFFFFF"/>
                <w:spacing w:val="40"/>
                <w:sz w:val="16"/>
              </w:rPr>
              <w:t> </w:t>
            </w:r>
            <w:r>
              <w:rPr>
                <w:rFonts w:ascii="Calibri" w:hAnsi="Calibri"/>
                <w:b/>
                <w:color w:val="FFFFFF"/>
                <w:spacing w:val="-2"/>
                <w:sz w:val="16"/>
              </w:rPr>
              <w:t>Unitário</w:t>
            </w:r>
          </w:p>
        </w:tc>
        <w:tc>
          <w:tcPr>
            <w:tcW w:w="1315" w:type="dxa"/>
            <w:vMerge w:val="restart"/>
            <w:tcBorders>
              <w:top w:val="single" w:sz="4" w:space="0" w:color="4F81BC"/>
              <w:bottom w:val="single" w:sz="4" w:space="0" w:color="4F81BC"/>
            </w:tcBorders>
            <w:shd w:val="clear" w:color="auto" w:fill="1F487C"/>
          </w:tcPr>
          <w:p>
            <w:pPr>
              <w:pStyle w:val="TableParagraph"/>
              <w:spacing w:before="54"/>
              <w:ind w:left="160"/>
              <w:rPr>
                <w:rFonts w:ascii="Calibri" w:hAnsi="Calibri"/>
                <w:b/>
                <w:sz w:val="16"/>
              </w:rPr>
            </w:pPr>
            <w:r>
              <w:rPr>
                <w:rFonts w:ascii="Calibri" w:hAnsi="Calibri"/>
                <w:b/>
                <w:color w:val="FFFFFF"/>
                <w:sz w:val="16"/>
              </w:rPr>
              <w:t>Preço</w:t>
            </w:r>
            <w:r>
              <w:rPr>
                <w:rFonts w:ascii="Calibri" w:hAnsi="Calibri"/>
                <w:b/>
                <w:color w:val="FFFFFF"/>
                <w:spacing w:val="45"/>
                <w:sz w:val="16"/>
              </w:rPr>
              <w:t> </w:t>
            </w:r>
            <w:r>
              <w:rPr>
                <w:rFonts w:ascii="Calibri" w:hAnsi="Calibri"/>
                <w:b/>
                <w:color w:val="FFFFFF"/>
                <w:spacing w:val="-2"/>
                <w:sz w:val="16"/>
              </w:rPr>
              <w:t>Unitário</w:t>
            </w:r>
          </w:p>
          <w:p>
            <w:pPr>
              <w:pStyle w:val="TableParagraph"/>
              <w:spacing w:before="15"/>
              <w:ind w:left="160"/>
              <w:rPr>
                <w:rFonts w:ascii="Calibri"/>
                <w:b/>
                <w:sz w:val="16"/>
              </w:rPr>
            </w:pPr>
            <w:r>
              <w:rPr>
                <w:rFonts w:ascii="Calibri"/>
                <w:b/>
                <w:color w:val="FFFFFF"/>
                <w:sz w:val="16"/>
              </w:rPr>
              <w:t>-</w:t>
            </w:r>
            <w:r>
              <w:rPr>
                <w:rFonts w:ascii="Calibri"/>
                <w:b/>
                <w:color w:val="FFFFFF"/>
                <w:spacing w:val="-1"/>
                <w:sz w:val="16"/>
              </w:rPr>
              <w:t> </w:t>
            </w:r>
            <w:r>
              <w:rPr>
                <w:rFonts w:ascii="Calibri"/>
                <w:b/>
                <w:color w:val="FFFFFF"/>
                <w:sz w:val="16"/>
              </w:rPr>
              <w:t>12</w:t>
            </w:r>
            <w:r>
              <w:rPr>
                <w:rFonts w:ascii="Calibri"/>
                <w:b/>
                <w:color w:val="FFFFFF"/>
                <w:spacing w:val="-3"/>
                <w:sz w:val="16"/>
              </w:rPr>
              <w:t> </w:t>
            </w:r>
            <w:r>
              <w:rPr>
                <w:rFonts w:ascii="Calibri"/>
                <w:b/>
                <w:color w:val="FFFFFF"/>
                <w:spacing w:val="-2"/>
                <w:sz w:val="16"/>
              </w:rPr>
              <w:t>meses</w:t>
            </w:r>
          </w:p>
        </w:tc>
        <w:tc>
          <w:tcPr>
            <w:tcW w:w="1143" w:type="dxa"/>
            <w:tcBorders>
              <w:top w:val="single" w:sz="4" w:space="0" w:color="4F81BC"/>
              <w:right w:val="single" w:sz="4" w:space="0" w:color="4F81BC"/>
            </w:tcBorders>
            <w:shd w:val="clear" w:color="auto" w:fill="1F487C"/>
          </w:tcPr>
          <w:p>
            <w:pPr>
              <w:pStyle w:val="TableParagraph"/>
              <w:spacing w:line="150" w:lineRule="exact" w:before="54"/>
              <w:ind w:right="37"/>
              <w:jc w:val="center"/>
              <w:rPr>
                <w:rFonts w:ascii="Calibri" w:hAnsi="Calibri"/>
                <w:b/>
                <w:sz w:val="16"/>
              </w:rPr>
            </w:pPr>
            <w:r>
              <w:rPr>
                <w:rFonts w:ascii="Calibri" w:hAnsi="Calibri"/>
                <w:b/>
                <w:color w:val="FFFFFF"/>
                <w:sz w:val="16"/>
              </w:rPr>
              <w:t>Preço</w:t>
            </w:r>
            <w:r>
              <w:rPr>
                <w:rFonts w:ascii="Calibri" w:hAnsi="Calibri"/>
                <w:b/>
                <w:color w:val="FFFFFF"/>
                <w:spacing w:val="-4"/>
                <w:sz w:val="16"/>
              </w:rPr>
              <w:t> </w:t>
            </w:r>
            <w:r>
              <w:rPr>
                <w:rFonts w:ascii="Calibri" w:hAnsi="Calibri"/>
                <w:b/>
                <w:color w:val="FFFFFF"/>
                <w:spacing w:val="-2"/>
                <w:sz w:val="16"/>
              </w:rPr>
              <w:t>Total</w:t>
            </w:r>
          </w:p>
        </w:tc>
      </w:tr>
      <w:tr>
        <w:trPr>
          <w:trHeight w:val="282" w:hRule="atLeast"/>
        </w:trPr>
        <w:tc>
          <w:tcPr>
            <w:tcW w:w="682" w:type="dxa"/>
            <w:tcBorders>
              <w:left w:val="single" w:sz="4" w:space="0" w:color="4F81BC"/>
              <w:bottom w:val="single" w:sz="4" w:space="0" w:color="4F81BC"/>
            </w:tcBorders>
            <w:shd w:val="clear" w:color="auto" w:fill="1F487C"/>
          </w:tcPr>
          <w:p>
            <w:pPr>
              <w:pStyle w:val="TableParagraph"/>
              <w:spacing w:before="31"/>
              <w:ind w:left="184"/>
              <w:rPr>
                <w:rFonts w:ascii="Calibri"/>
                <w:b/>
                <w:sz w:val="16"/>
              </w:rPr>
            </w:pPr>
            <w:r>
              <w:rPr>
                <w:rFonts w:ascii="Calibri"/>
                <w:b/>
                <w:color w:val="FFFFFF"/>
                <w:spacing w:val="-2"/>
                <w:sz w:val="16"/>
              </w:rPr>
              <w:t>Grupo</w:t>
            </w:r>
          </w:p>
        </w:tc>
        <w:tc>
          <w:tcPr>
            <w:tcW w:w="487" w:type="dxa"/>
            <w:tcBorders>
              <w:bottom w:val="single" w:sz="4" w:space="0" w:color="4F81BC"/>
            </w:tcBorders>
            <w:shd w:val="clear" w:color="auto" w:fill="1F487C"/>
          </w:tcPr>
          <w:p>
            <w:pPr>
              <w:pStyle w:val="TableParagraph"/>
              <w:spacing w:line="141" w:lineRule="exact"/>
              <w:ind w:left="109"/>
              <w:rPr>
                <w:rFonts w:ascii="Calibri"/>
                <w:b/>
                <w:sz w:val="16"/>
              </w:rPr>
            </w:pPr>
            <w:r>
              <w:rPr>
                <w:rFonts w:ascii="Calibri"/>
                <w:b/>
                <w:color w:val="FFFFFF"/>
                <w:spacing w:val="-4"/>
                <w:sz w:val="16"/>
              </w:rPr>
              <w:t>Item</w:t>
            </w:r>
          </w:p>
        </w:tc>
        <w:tc>
          <w:tcPr>
            <w:tcW w:w="2323" w:type="dxa"/>
            <w:tcBorders>
              <w:bottom w:val="single" w:sz="4" w:space="0" w:color="4F81BC"/>
            </w:tcBorders>
            <w:shd w:val="clear" w:color="auto" w:fill="1F487C"/>
          </w:tcPr>
          <w:p>
            <w:pPr>
              <w:pStyle w:val="TableParagraph"/>
              <w:spacing w:line="141" w:lineRule="exact"/>
              <w:ind w:left="215"/>
              <w:rPr>
                <w:rFonts w:ascii="Calibri" w:hAnsi="Calibri"/>
                <w:b/>
                <w:sz w:val="16"/>
              </w:rPr>
            </w:pPr>
            <w:r>
              <w:rPr>
                <w:rFonts w:ascii="Calibri" w:hAnsi="Calibri"/>
                <w:b/>
                <w:color w:val="FFFFFF"/>
                <w:spacing w:val="-2"/>
                <w:sz w:val="16"/>
              </w:rPr>
              <w:t>Descrição</w:t>
            </w:r>
          </w:p>
        </w:tc>
        <w:tc>
          <w:tcPr>
            <w:tcW w:w="953" w:type="dxa"/>
            <w:vMerge/>
            <w:tcBorders>
              <w:top w:val="nil"/>
              <w:bottom w:val="single" w:sz="4" w:space="0" w:color="4F81BC"/>
            </w:tcBorders>
            <w:shd w:val="clear" w:color="auto" w:fill="1F487C"/>
          </w:tcPr>
          <w:p>
            <w:pPr>
              <w:rPr>
                <w:sz w:val="2"/>
                <w:szCs w:val="2"/>
              </w:rPr>
            </w:pPr>
          </w:p>
        </w:tc>
        <w:tc>
          <w:tcPr>
            <w:tcW w:w="673" w:type="dxa"/>
            <w:tcBorders>
              <w:bottom w:val="single" w:sz="4" w:space="0" w:color="4F81BC"/>
            </w:tcBorders>
            <w:shd w:val="clear" w:color="auto" w:fill="1F487C"/>
          </w:tcPr>
          <w:p>
            <w:pPr>
              <w:pStyle w:val="TableParagraph"/>
              <w:spacing w:line="141" w:lineRule="exact"/>
              <w:ind w:left="247"/>
              <w:rPr>
                <w:rFonts w:ascii="Calibri"/>
                <w:b/>
                <w:sz w:val="16"/>
              </w:rPr>
            </w:pPr>
            <w:r>
              <w:rPr>
                <w:rFonts w:ascii="Calibri"/>
                <w:b/>
                <w:color w:val="FFFFFF"/>
                <w:spacing w:val="-2"/>
                <w:sz w:val="16"/>
              </w:rPr>
              <w:t>Prazo</w:t>
            </w:r>
          </w:p>
        </w:tc>
        <w:tc>
          <w:tcPr>
            <w:tcW w:w="1068" w:type="dxa"/>
            <w:vMerge/>
            <w:tcBorders>
              <w:top w:val="nil"/>
              <w:bottom w:val="single" w:sz="4" w:space="0" w:color="4F81BC"/>
            </w:tcBorders>
            <w:shd w:val="clear" w:color="auto" w:fill="1F487C"/>
          </w:tcPr>
          <w:p>
            <w:pPr>
              <w:rPr>
                <w:sz w:val="2"/>
                <w:szCs w:val="2"/>
              </w:rPr>
            </w:pPr>
          </w:p>
        </w:tc>
        <w:tc>
          <w:tcPr>
            <w:tcW w:w="1315" w:type="dxa"/>
            <w:vMerge/>
            <w:tcBorders>
              <w:top w:val="nil"/>
              <w:bottom w:val="single" w:sz="4" w:space="0" w:color="4F81BC"/>
            </w:tcBorders>
            <w:shd w:val="clear" w:color="auto" w:fill="1F487C"/>
          </w:tcPr>
          <w:p>
            <w:pPr>
              <w:rPr>
                <w:sz w:val="2"/>
                <w:szCs w:val="2"/>
              </w:rPr>
            </w:pPr>
          </w:p>
        </w:tc>
        <w:tc>
          <w:tcPr>
            <w:tcW w:w="1143" w:type="dxa"/>
            <w:tcBorders>
              <w:bottom w:val="single" w:sz="4" w:space="0" w:color="4F81BC"/>
              <w:right w:val="single" w:sz="4" w:space="0" w:color="4F81BC"/>
            </w:tcBorders>
            <w:shd w:val="clear" w:color="auto" w:fill="1F487C"/>
          </w:tcPr>
          <w:p>
            <w:pPr>
              <w:pStyle w:val="TableParagraph"/>
              <w:rPr>
                <w:sz w:val="18"/>
              </w:rPr>
            </w:pPr>
          </w:p>
        </w:tc>
      </w:tr>
      <w:tr>
        <w:trPr>
          <w:trHeight w:val="1110" w:hRule="atLeast"/>
        </w:trPr>
        <w:tc>
          <w:tcPr>
            <w:tcW w:w="682" w:type="dxa"/>
            <w:tcBorders>
              <w:top w:val="single" w:sz="4" w:space="0" w:color="4F81BC"/>
            </w:tcBorders>
            <w:shd w:val="clear" w:color="auto" w:fill="1F487C"/>
          </w:tcPr>
          <w:p>
            <w:pPr>
              <w:pStyle w:val="TableParagraph"/>
              <w:rPr>
                <w:sz w:val="16"/>
              </w:rPr>
            </w:pPr>
          </w:p>
          <w:p>
            <w:pPr>
              <w:pStyle w:val="TableParagraph"/>
              <w:spacing w:before="110"/>
              <w:rPr>
                <w:sz w:val="16"/>
              </w:rPr>
            </w:pPr>
          </w:p>
          <w:p>
            <w:pPr>
              <w:pStyle w:val="TableParagraph"/>
              <w:ind w:left="141"/>
              <w:rPr>
                <w:rFonts w:ascii="Calibri" w:hAnsi="Calibri"/>
                <w:sz w:val="16"/>
              </w:rPr>
            </w:pPr>
            <w:r>
              <w:rPr>
                <w:rFonts w:ascii="Calibri" w:hAnsi="Calibri"/>
                <w:color w:val="FFFFFF"/>
                <w:spacing w:val="-2"/>
                <w:sz w:val="16"/>
              </w:rPr>
              <w:t>Único</w:t>
            </w:r>
          </w:p>
        </w:tc>
        <w:tc>
          <w:tcPr>
            <w:tcW w:w="487" w:type="dxa"/>
            <w:tcBorders>
              <w:top w:val="single" w:sz="4" w:space="0" w:color="4F81BC"/>
            </w:tcBorders>
            <w:shd w:val="clear" w:color="auto" w:fill="EDEBE0"/>
          </w:tcPr>
          <w:p>
            <w:pPr>
              <w:pStyle w:val="TableParagraph"/>
              <w:rPr>
                <w:sz w:val="16"/>
              </w:rPr>
            </w:pPr>
          </w:p>
          <w:p>
            <w:pPr>
              <w:pStyle w:val="TableParagraph"/>
              <w:spacing w:before="110"/>
              <w:rPr>
                <w:sz w:val="16"/>
              </w:rPr>
            </w:pPr>
          </w:p>
          <w:p>
            <w:pPr>
              <w:pStyle w:val="TableParagraph"/>
              <w:ind w:left="109"/>
              <w:rPr>
                <w:rFonts w:ascii="Calibri"/>
                <w:sz w:val="16"/>
              </w:rPr>
            </w:pPr>
            <w:r>
              <w:rPr>
                <w:rFonts w:ascii="Calibri"/>
                <w:spacing w:val="-5"/>
                <w:sz w:val="16"/>
              </w:rPr>
              <w:t>07</w:t>
            </w:r>
          </w:p>
        </w:tc>
        <w:tc>
          <w:tcPr>
            <w:tcW w:w="2323" w:type="dxa"/>
            <w:tcBorders>
              <w:top w:val="single" w:sz="4" w:space="0" w:color="4F81BC"/>
            </w:tcBorders>
            <w:shd w:val="clear" w:color="auto" w:fill="EDEBE0"/>
          </w:tcPr>
          <w:p>
            <w:pPr>
              <w:pStyle w:val="TableParagraph"/>
              <w:spacing w:before="56"/>
              <w:ind w:left="74"/>
              <w:rPr>
                <w:rFonts w:ascii="Calibri"/>
                <w:sz w:val="16"/>
              </w:rPr>
            </w:pPr>
            <w:r>
              <w:rPr>
                <w:rFonts w:ascii="Calibri"/>
                <w:spacing w:val="-2"/>
                <w:sz w:val="16"/>
              </w:rPr>
              <w:t>PRODUCTION</w:t>
            </w:r>
          </w:p>
          <w:p>
            <w:pPr>
              <w:pStyle w:val="TableParagraph"/>
              <w:spacing w:line="259" w:lineRule="auto" w:before="16"/>
              <w:ind w:left="74"/>
              <w:rPr>
                <w:rFonts w:ascii="Calibri"/>
                <w:sz w:val="16"/>
              </w:rPr>
            </w:pPr>
            <w:r>
              <w:rPr>
                <w:rFonts w:ascii="Calibri"/>
                <w:sz w:val="16"/>
              </w:rPr>
              <w:t>Support/Subscription</w:t>
            </w:r>
            <w:r>
              <w:rPr>
                <w:rFonts w:ascii="Calibri"/>
                <w:spacing w:val="40"/>
                <w:sz w:val="16"/>
              </w:rPr>
              <w:t> </w:t>
            </w:r>
            <w:r>
              <w:rPr>
                <w:rFonts w:ascii="Calibri"/>
                <w:sz w:val="16"/>
              </w:rPr>
              <w:t>VMware</w:t>
            </w:r>
            <w:r>
              <w:rPr>
                <w:rFonts w:ascii="Calibri"/>
                <w:spacing w:val="40"/>
                <w:sz w:val="16"/>
              </w:rPr>
              <w:t> </w:t>
            </w:r>
            <w:r>
              <w:rPr>
                <w:rFonts w:ascii="Calibri"/>
                <w:sz w:val="16"/>
              </w:rPr>
              <w:t>vCenter Server 7 Standard for</w:t>
            </w:r>
            <w:r>
              <w:rPr>
                <w:rFonts w:ascii="Calibri"/>
                <w:spacing w:val="40"/>
                <w:sz w:val="16"/>
              </w:rPr>
              <w:t> </w:t>
            </w:r>
            <w:r>
              <w:rPr>
                <w:rFonts w:ascii="Calibri"/>
                <w:sz w:val="16"/>
              </w:rPr>
              <w:t>vSphere</w:t>
            </w:r>
            <w:r>
              <w:rPr>
                <w:rFonts w:ascii="Calibri"/>
                <w:spacing w:val="-6"/>
                <w:sz w:val="16"/>
              </w:rPr>
              <w:t> </w:t>
            </w:r>
            <w:r>
              <w:rPr>
                <w:rFonts w:ascii="Calibri"/>
                <w:sz w:val="16"/>
              </w:rPr>
              <w:t>7</w:t>
            </w:r>
            <w:r>
              <w:rPr>
                <w:rFonts w:ascii="Calibri"/>
                <w:spacing w:val="37"/>
                <w:sz w:val="16"/>
              </w:rPr>
              <w:t> </w:t>
            </w:r>
            <w:r>
              <w:rPr>
                <w:rFonts w:ascii="Calibri"/>
                <w:sz w:val="16"/>
              </w:rPr>
              <w:t>(Per</w:t>
            </w:r>
            <w:r>
              <w:rPr>
                <w:rFonts w:ascii="Calibri"/>
                <w:spacing w:val="-6"/>
                <w:sz w:val="16"/>
              </w:rPr>
              <w:t> </w:t>
            </w:r>
            <w:r>
              <w:rPr>
                <w:rFonts w:ascii="Calibri"/>
                <w:sz w:val="16"/>
              </w:rPr>
              <w:t>Instance)</w:t>
            </w:r>
            <w:r>
              <w:rPr>
                <w:rFonts w:ascii="Calibri"/>
                <w:spacing w:val="-6"/>
                <w:sz w:val="16"/>
              </w:rPr>
              <w:t> </w:t>
            </w:r>
            <w:r>
              <w:rPr>
                <w:rFonts w:ascii="Calibri"/>
                <w:sz w:val="16"/>
              </w:rPr>
              <w:t>-</w:t>
            </w:r>
            <w:r>
              <w:rPr>
                <w:rFonts w:ascii="Calibri"/>
                <w:spacing w:val="-4"/>
                <w:sz w:val="16"/>
              </w:rPr>
              <w:t> </w:t>
            </w:r>
            <w:r>
              <w:rPr>
                <w:rFonts w:ascii="Calibri"/>
                <w:sz w:val="16"/>
              </w:rPr>
              <w:t>por</w:t>
            </w:r>
            <w:r>
              <w:rPr>
                <w:rFonts w:ascii="Calibri"/>
                <w:spacing w:val="-6"/>
                <w:sz w:val="16"/>
              </w:rPr>
              <w:t> </w:t>
            </w:r>
            <w:r>
              <w:rPr>
                <w:rFonts w:ascii="Calibri"/>
                <w:sz w:val="16"/>
              </w:rPr>
              <w:t>1</w:t>
            </w:r>
          </w:p>
          <w:p>
            <w:pPr>
              <w:pStyle w:val="TableParagraph"/>
              <w:spacing w:line="191" w:lineRule="exact"/>
              <w:ind w:left="74"/>
              <w:rPr>
                <w:rFonts w:ascii="Calibri"/>
                <w:sz w:val="16"/>
              </w:rPr>
            </w:pPr>
            <w:r>
              <w:rPr>
                <w:rFonts w:ascii="Calibri"/>
                <w:spacing w:val="-4"/>
                <w:sz w:val="16"/>
              </w:rPr>
              <w:t>ano.</w:t>
            </w:r>
          </w:p>
        </w:tc>
        <w:tc>
          <w:tcPr>
            <w:tcW w:w="953" w:type="dxa"/>
            <w:tcBorders>
              <w:top w:val="single" w:sz="4" w:space="0" w:color="4F81BC"/>
            </w:tcBorders>
            <w:shd w:val="clear" w:color="auto" w:fill="EDEBE0"/>
          </w:tcPr>
          <w:p>
            <w:pPr>
              <w:pStyle w:val="TableParagraph"/>
              <w:rPr>
                <w:sz w:val="16"/>
              </w:rPr>
            </w:pPr>
          </w:p>
          <w:p>
            <w:pPr>
              <w:pStyle w:val="TableParagraph"/>
              <w:spacing w:before="110"/>
              <w:rPr>
                <w:sz w:val="16"/>
              </w:rPr>
            </w:pPr>
          </w:p>
          <w:p>
            <w:pPr>
              <w:pStyle w:val="TableParagraph"/>
              <w:ind w:right="1"/>
              <w:jc w:val="center"/>
              <w:rPr>
                <w:rFonts w:ascii="Calibri"/>
                <w:sz w:val="16"/>
              </w:rPr>
            </w:pPr>
            <w:r>
              <w:rPr>
                <w:rFonts w:ascii="Calibri"/>
                <w:spacing w:val="-5"/>
                <w:sz w:val="16"/>
              </w:rPr>
              <w:t>07</w:t>
            </w:r>
          </w:p>
        </w:tc>
        <w:tc>
          <w:tcPr>
            <w:tcW w:w="673" w:type="dxa"/>
            <w:tcBorders>
              <w:top w:val="single" w:sz="4" w:space="0" w:color="4F81BC"/>
            </w:tcBorders>
            <w:shd w:val="clear" w:color="auto" w:fill="EDEBE0"/>
          </w:tcPr>
          <w:p>
            <w:pPr>
              <w:pStyle w:val="TableParagraph"/>
              <w:rPr>
                <w:sz w:val="16"/>
              </w:rPr>
            </w:pPr>
          </w:p>
          <w:p>
            <w:pPr>
              <w:pStyle w:val="TableParagraph"/>
              <w:spacing w:before="5"/>
              <w:rPr>
                <w:sz w:val="16"/>
              </w:rPr>
            </w:pPr>
          </w:p>
          <w:p>
            <w:pPr>
              <w:pStyle w:val="TableParagraph"/>
              <w:ind w:right="79"/>
              <w:jc w:val="center"/>
              <w:rPr>
                <w:rFonts w:ascii="Calibri"/>
                <w:sz w:val="16"/>
              </w:rPr>
            </w:pPr>
            <w:r>
              <w:rPr>
                <w:rFonts w:ascii="Calibri"/>
                <w:spacing w:val="-5"/>
                <w:sz w:val="16"/>
              </w:rPr>
              <w:t>12</w:t>
            </w:r>
          </w:p>
          <w:p>
            <w:pPr>
              <w:pStyle w:val="TableParagraph"/>
              <w:spacing w:before="13"/>
              <w:ind w:right="79"/>
              <w:jc w:val="center"/>
              <w:rPr>
                <w:rFonts w:ascii="Calibri"/>
                <w:sz w:val="16"/>
              </w:rPr>
            </w:pPr>
            <w:r>
              <w:rPr>
                <w:rFonts w:ascii="Calibri"/>
                <w:spacing w:val="-2"/>
                <w:sz w:val="16"/>
              </w:rPr>
              <w:t>meses</w:t>
            </w:r>
          </w:p>
        </w:tc>
        <w:tc>
          <w:tcPr>
            <w:tcW w:w="1068" w:type="dxa"/>
            <w:tcBorders>
              <w:top w:val="single" w:sz="4" w:space="0" w:color="4F81BC"/>
            </w:tcBorders>
            <w:shd w:val="clear" w:color="auto" w:fill="EDEBE0"/>
          </w:tcPr>
          <w:p>
            <w:pPr>
              <w:pStyle w:val="TableParagraph"/>
              <w:rPr>
                <w:sz w:val="16"/>
              </w:rPr>
            </w:pPr>
          </w:p>
          <w:p>
            <w:pPr>
              <w:pStyle w:val="TableParagraph"/>
              <w:spacing w:before="110"/>
              <w:rPr>
                <w:sz w:val="16"/>
              </w:rPr>
            </w:pPr>
          </w:p>
          <w:p>
            <w:pPr>
              <w:pStyle w:val="TableParagraph"/>
              <w:ind w:left="59"/>
              <w:rPr>
                <w:rFonts w:ascii="Calibri"/>
                <w:sz w:val="16"/>
              </w:rPr>
            </w:pPr>
            <w:r>
              <w:rPr>
                <w:rFonts w:ascii="Calibri"/>
                <w:sz w:val="16"/>
              </w:rPr>
              <w:t>R$</w:t>
            </w:r>
            <w:r>
              <w:rPr>
                <w:rFonts w:ascii="Calibri"/>
                <w:spacing w:val="-1"/>
                <w:sz w:val="16"/>
              </w:rPr>
              <w:t> </w:t>
            </w:r>
            <w:r>
              <w:rPr>
                <w:rFonts w:ascii="Calibri"/>
                <w:spacing w:val="-2"/>
                <w:sz w:val="16"/>
              </w:rPr>
              <w:t>10.355,00</w:t>
            </w:r>
          </w:p>
        </w:tc>
        <w:tc>
          <w:tcPr>
            <w:tcW w:w="1315" w:type="dxa"/>
            <w:tcBorders>
              <w:top w:val="single" w:sz="4" w:space="0" w:color="4F81BC"/>
            </w:tcBorders>
            <w:shd w:val="clear" w:color="auto" w:fill="EDEBE0"/>
          </w:tcPr>
          <w:p>
            <w:pPr>
              <w:pStyle w:val="TableParagraph"/>
              <w:rPr>
                <w:sz w:val="16"/>
              </w:rPr>
            </w:pPr>
          </w:p>
          <w:p>
            <w:pPr>
              <w:pStyle w:val="TableParagraph"/>
              <w:spacing w:before="110"/>
              <w:rPr>
                <w:sz w:val="16"/>
              </w:rPr>
            </w:pPr>
          </w:p>
          <w:p>
            <w:pPr>
              <w:pStyle w:val="TableParagraph"/>
              <w:ind w:left="316"/>
              <w:rPr>
                <w:rFonts w:ascii="Calibri"/>
                <w:sz w:val="16"/>
              </w:rPr>
            </w:pPr>
            <w:r>
              <w:rPr>
                <w:rFonts w:ascii="Calibri"/>
                <w:sz w:val="16"/>
              </w:rPr>
              <w:t>R$</w:t>
            </w:r>
            <w:r>
              <w:rPr>
                <w:rFonts w:ascii="Calibri"/>
                <w:spacing w:val="-1"/>
                <w:sz w:val="16"/>
              </w:rPr>
              <w:t> </w:t>
            </w:r>
            <w:r>
              <w:rPr>
                <w:rFonts w:ascii="Calibri"/>
                <w:spacing w:val="-2"/>
                <w:sz w:val="16"/>
              </w:rPr>
              <w:t>10.355,00</w:t>
            </w:r>
          </w:p>
        </w:tc>
        <w:tc>
          <w:tcPr>
            <w:tcW w:w="1143" w:type="dxa"/>
            <w:tcBorders>
              <w:top w:val="single" w:sz="4" w:space="0" w:color="4F81BC"/>
            </w:tcBorders>
            <w:shd w:val="clear" w:color="auto" w:fill="EDEBE0"/>
          </w:tcPr>
          <w:p>
            <w:pPr>
              <w:pStyle w:val="TableParagraph"/>
              <w:rPr>
                <w:sz w:val="16"/>
              </w:rPr>
            </w:pPr>
          </w:p>
          <w:p>
            <w:pPr>
              <w:pStyle w:val="TableParagraph"/>
              <w:spacing w:before="110"/>
              <w:rPr>
                <w:sz w:val="16"/>
              </w:rPr>
            </w:pPr>
          </w:p>
          <w:p>
            <w:pPr>
              <w:pStyle w:val="TableParagraph"/>
              <w:ind w:left="14"/>
              <w:jc w:val="center"/>
              <w:rPr>
                <w:rFonts w:ascii="Calibri"/>
                <w:sz w:val="16"/>
              </w:rPr>
            </w:pPr>
            <w:r>
              <w:rPr>
                <w:rFonts w:ascii="Calibri"/>
                <w:sz w:val="16"/>
              </w:rPr>
              <w:t>R$</w:t>
            </w:r>
            <w:r>
              <w:rPr>
                <w:rFonts w:ascii="Calibri"/>
                <w:spacing w:val="-1"/>
                <w:sz w:val="16"/>
              </w:rPr>
              <w:t> </w:t>
            </w:r>
            <w:r>
              <w:rPr>
                <w:rFonts w:ascii="Calibri"/>
                <w:spacing w:val="-2"/>
                <w:sz w:val="16"/>
              </w:rPr>
              <w:t>72.485,00</w:t>
            </w:r>
          </w:p>
        </w:tc>
      </w:tr>
    </w:tbl>
    <w:p>
      <w:pPr>
        <w:spacing w:before="0"/>
        <w:ind w:left="0" w:right="354" w:firstLine="0"/>
        <w:jc w:val="center"/>
        <w:rPr>
          <w:sz w:val="18"/>
        </w:rPr>
      </w:pPr>
      <w:r>
        <w:rPr>
          <w:b/>
          <w:color w:val="4F81BC"/>
          <w:sz w:val="18"/>
        </w:rPr>
        <w:t>Tabela</w:t>
      </w:r>
      <w:r>
        <w:rPr>
          <w:b/>
          <w:color w:val="4F81BC"/>
          <w:spacing w:val="-2"/>
          <w:sz w:val="18"/>
        </w:rPr>
        <w:t> </w:t>
      </w:r>
      <w:r>
        <w:rPr>
          <w:b/>
          <w:color w:val="4F81BC"/>
          <w:sz w:val="18"/>
        </w:rPr>
        <w:t>10 </w:t>
      </w:r>
      <w:r>
        <w:rPr>
          <w:color w:val="4F81BC"/>
          <w:sz w:val="18"/>
        </w:rPr>
        <w:t>–</w:t>
      </w:r>
      <w:r>
        <w:rPr>
          <w:color w:val="4F81BC"/>
          <w:spacing w:val="1"/>
          <w:sz w:val="18"/>
        </w:rPr>
        <w:t> </w:t>
      </w:r>
      <w:r>
        <w:rPr>
          <w:color w:val="4F81BC"/>
          <w:spacing w:val="-5"/>
          <w:sz w:val="18"/>
        </w:rPr>
        <w:t>TRT</w:t>
      </w:r>
    </w:p>
    <w:p>
      <w:pPr>
        <w:spacing w:after="0"/>
        <w:jc w:val="center"/>
        <w:rPr>
          <w:sz w:val="18"/>
        </w:rPr>
        <w:sectPr>
          <w:type w:val="continuous"/>
          <w:pgSz w:w="11910" w:h="16840"/>
          <w:pgMar w:header="585" w:footer="931" w:top="2000" w:bottom="1120" w:left="1440" w:right="1080"/>
        </w:sectPr>
      </w:pPr>
    </w:p>
    <w:p>
      <w:pPr>
        <w:pStyle w:val="Heading2"/>
        <w:numPr>
          <w:ilvl w:val="2"/>
          <w:numId w:val="5"/>
        </w:numPr>
        <w:tabs>
          <w:tab w:pos="1113" w:val="left" w:leader="none"/>
        </w:tabs>
        <w:spacing w:line="240" w:lineRule="auto" w:before="237" w:after="0"/>
        <w:ind w:left="1113" w:right="0" w:hanging="568"/>
        <w:jc w:val="both"/>
      </w:pPr>
      <w:r>
        <w:rPr/>
        <w:t>Banco</w:t>
      </w:r>
      <w:r>
        <w:rPr>
          <w:spacing w:val="-2"/>
        </w:rPr>
        <w:t> </w:t>
      </w:r>
      <w:r>
        <w:rPr/>
        <w:t>do</w:t>
      </w:r>
      <w:r>
        <w:rPr>
          <w:spacing w:val="-1"/>
        </w:rPr>
        <w:t> </w:t>
      </w:r>
      <w:r>
        <w:rPr/>
        <w:t>Nordeste</w:t>
      </w:r>
      <w:r>
        <w:rPr>
          <w:spacing w:val="-3"/>
        </w:rPr>
        <w:t> </w:t>
      </w:r>
      <w:r>
        <w:rPr>
          <w:spacing w:val="-4"/>
        </w:rPr>
        <w:t>S.A.</w:t>
      </w:r>
    </w:p>
    <w:p>
      <w:pPr>
        <w:pStyle w:val="BodyText"/>
        <w:spacing w:line="360" w:lineRule="auto" w:before="17"/>
        <w:ind w:left="262" w:right="617" w:firstLine="707"/>
        <w:jc w:val="both"/>
      </w:pPr>
      <w:r>
        <w:rPr/>
        <w:t>Contrato nº 2021/361 – Pregão Eletrônico nº 106/2021:</w:t>
      </w:r>
      <w:r>
        <w:rPr>
          <w:spacing w:val="40"/>
        </w:rPr>
        <w:t> </w:t>
      </w:r>
      <w:r>
        <w:rPr/>
        <w:t>Serviços de atualização de licenças do software VMware vSphere Enterprise Plus 6.0 para o software VMware vCloud Suíte Enterprise 2019 ou superior, aquisição de licenças do software VMware vCenter Server, serviços de concepção, planejamento, implantação, migração e customização desses softwares, treinamento, suporte técnico e assistência técnica.</w:t>
      </w:r>
    </w:p>
    <w:p>
      <w:pPr>
        <w:pStyle w:val="BodyText"/>
        <w:spacing w:before="5"/>
        <w:rPr>
          <w:sz w:val="14"/>
        </w:rPr>
      </w:pP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8"/>
        <w:gridCol w:w="769"/>
        <w:gridCol w:w="2101"/>
        <w:gridCol w:w="970"/>
        <w:gridCol w:w="707"/>
        <w:gridCol w:w="1096"/>
        <w:gridCol w:w="1134"/>
        <w:gridCol w:w="1303"/>
      </w:tblGrid>
      <w:tr>
        <w:trPr>
          <w:trHeight w:val="233" w:hRule="atLeast"/>
        </w:trPr>
        <w:tc>
          <w:tcPr>
            <w:tcW w:w="708" w:type="dxa"/>
            <w:tcBorders>
              <w:top w:val="single" w:sz="4" w:space="0" w:color="4F81BC"/>
              <w:left w:val="single" w:sz="4" w:space="0" w:color="4F81BC"/>
            </w:tcBorders>
            <w:shd w:val="clear" w:color="auto" w:fill="1F487C"/>
          </w:tcPr>
          <w:p>
            <w:pPr>
              <w:pStyle w:val="TableParagraph"/>
              <w:rPr>
                <w:sz w:val="16"/>
              </w:rPr>
            </w:pPr>
          </w:p>
        </w:tc>
        <w:tc>
          <w:tcPr>
            <w:tcW w:w="769" w:type="dxa"/>
            <w:tcBorders>
              <w:top w:val="single" w:sz="4" w:space="0" w:color="4F81BC"/>
            </w:tcBorders>
            <w:shd w:val="clear" w:color="auto" w:fill="1F487C"/>
          </w:tcPr>
          <w:p>
            <w:pPr>
              <w:pStyle w:val="TableParagraph"/>
              <w:rPr>
                <w:sz w:val="16"/>
              </w:rPr>
            </w:pPr>
          </w:p>
        </w:tc>
        <w:tc>
          <w:tcPr>
            <w:tcW w:w="2101" w:type="dxa"/>
            <w:tcBorders>
              <w:top w:val="single" w:sz="4" w:space="0" w:color="4F81BC"/>
            </w:tcBorders>
            <w:shd w:val="clear" w:color="auto" w:fill="1F487C"/>
          </w:tcPr>
          <w:p>
            <w:pPr>
              <w:pStyle w:val="TableParagraph"/>
              <w:rPr>
                <w:sz w:val="16"/>
              </w:rPr>
            </w:pPr>
          </w:p>
        </w:tc>
        <w:tc>
          <w:tcPr>
            <w:tcW w:w="970" w:type="dxa"/>
            <w:tcBorders>
              <w:top w:val="single" w:sz="4" w:space="0" w:color="4F81BC"/>
            </w:tcBorders>
            <w:shd w:val="clear" w:color="auto" w:fill="1F487C"/>
          </w:tcPr>
          <w:p>
            <w:pPr>
              <w:pStyle w:val="TableParagraph"/>
              <w:rPr>
                <w:sz w:val="16"/>
              </w:rPr>
            </w:pPr>
          </w:p>
        </w:tc>
        <w:tc>
          <w:tcPr>
            <w:tcW w:w="707" w:type="dxa"/>
            <w:tcBorders>
              <w:top w:val="single" w:sz="4" w:space="0" w:color="4F81BC"/>
            </w:tcBorders>
            <w:shd w:val="clear" w:color="auto" w:fill="1F487C"/>
          </w:tcPr>
          <w:p>
            <w:pPr>
              <w:pStyle w:val="TableParagraph"/>
              <w:rPr>
                <w:sz w:val="16"/>
              </w:rPr>
            </w:pPr>
          </w:p>
        </w:tc>
        <w:tc>
          <w:tcPr>
            <w:tcW w:w="1096" w:type="dxa"/>
            <w:tcBorders>
              <w:top w:val="single" w:sz="4" w:space="0" w:color="4F81BC"/>
            </w:tcBorders>
            <w:shd w:val="clear" w:color="auto" w:fill="1F487C"/>
          </w:tcPr>
          <w:p>
            <w:pPr>
              <w:pStyle w:val="TableParagraph"/>
              <w:rPr>
                <w:sz w:val="16"/>
              </w:rPr>
            </w:pPr>
          </w:p>
        </w:tc>
        <w:tc>
          <w:tcPr>
            <w:tcW w:w="1134" w:type="dxa"/>
            <w:vMerge w:val="restart"/>
            <w:tcBorders>
              <w:top w:val="single" w:sz="4" w:space="0" w:color="4F81BC"/>
            </w:tcBorders>
            <w:shd w:val="clear" w:color="auto" w:fill="1F487C"/>
          </w:tcPr>
          <w:p>
            <w:pPr>
              <w:pStyle w:val="TableParagraph"/>
              <w:spacing w:line="259" w:lineRule="auto" w:before="54"/>
              <w:ind w:left="141" w:right="335"/>
              <w:rPr>
                <w:rFonts w:ascii="Calibri" w:hAnsi="Calibri"/>
                <w:b/>
                <w:sz w:val="16"/>
              </w:rPr>
            </w:pPr>
            <w:r>
              <w:rPr>
                <w:rFonts w:ascii="Calibri" w:hAnsi="Calibri"/>
                <w:b/>
                <w:color w:val="FFFFFF"/>
                <w:spacing w:val="-2"/>
                <w:sz w:val="16"/>
              </w:rPr>
              <w:t>Preço</w:t>
            </w:r>
            <w:r>
              <w:rPr>
                <w:rFonts w:ascii="Calibri" w:hAnsi="Calibri"/>
                <w:b/>
                <w:color w:val="FFFFFF"/>
                <w:spacing w:val="40"/>
                <w:sz w:val="16"/>
              </w:rPr>
              <w:t> </w:t>
            </w:r>
            <w:r>
              <w:rPr>
                <w:rFonts w:ascii="Calibri" w:hAnsi="Calibri"/>
                <w:b/>
                <w:color w:val="FFFFFF"/>
                <w:spacing w:val="-2"/>
                <w:sz w:val="16"/>
              </w:rPr>
              <w:t>Unitário</w:t>
            </w:r>
            <w:r>
              <w:rPr>
                <w:rFonts w:ascii="Calibri" w:hAnsi="Calibri"/>
                <w:b/>
                <w:color w:val="FFFFFF"/>
                <w:spacing w:val="40"/>
                <w:sz w:val="16"/>
              </w:rPr>
              <w:t> </w:t>
            </w:r>
            <w:r>
              <w:rPr>
                <w:rFonts w:ascii="Calibri" w:hAnsi="Calibri"/>
                <w:b/>
                <w:color w:val="FFFFFF"/>
                <w:sz w:val="16"/>
              </w:rPr>
              <w:t>12</w:t>
            </w:r>
            <w:r>
              <w:rPr>
                <w:rFonts w:ascii="Calibri" w:hAnsi="Calibri"/>
                <w:b/>
                <w:color w:val="FFFFFF"/>
                <w:spacing w:val="-5"/>
                <w:sz w:val="16"/>
              </w:rPr>
              <w:t> </w:t>
            </w:r>
            <w:r>
              <w:rPr>
                <w:rFonts w:ascii="Calibri" w:hAnsi="Calibri"/>
                <w:b/>
                <w:color w:val="FFFFFF"/>
                <w:sz w:val="16"/>
              </w:rPr>
              <w:t>meses</w:t>
            </w:r>
          </w:p>
        </w:tc>
        <w:tc>
          <w:tcPr>
            <w:tcW w:w="1303" w:type="dxa"/>
            <w:tcBorders>
              <w:top w:val="single" w:sz="4" w:space="0" w:color="4F81BC"/>
              <w:right w:val="single" w:sz="4" w:space="0" w:color="4F81BC"/>
            </w:tcBorders>
            <w:shd w:val="clear" w:color="auto" w:fill="1F487C"/>
          </w:tcPr>
          <w:p>
            <w:pPr>
              <w:pStyle w:val="TableParagraph"/>
              <w:spacing w:line="159" w:lineRule="exact" w:before="54"/>
              <w:ind w:left="143"/>
              <w:rPr>
                <w:rFonts w:ascii="Calibri" w:hAnsi="Calibri"/>
                <w:b/>
                <w:sz w:val="16"/>
              </w:rPr>
            </w:pPr>
            <w:r>
              <w:rPr>
                <w:rFonts w:ascii="Calibri" w:hAnsi="Calibri"/>
                <w:b/>
                <w:color w:val="FFFFFF"/>
                <w:sz w:val="16"/>
              </w:rPr>
              <w:t>Preço</w:t>
            </w:r>
            <w:r>
              <w:rPr>
                <w:rFonts w:ascii="Calibri" w:hAnsi="Calibri"/>
                <w:b/>
                <w:color w:val="FFFFFF"/>
                <w:spacing w:val="-5"/>
                <w:sz w:val="16"/>
              </w:rPr>
              <w:t> </w:t>
            </w:r>
            <w:r>
              <w:rPr>
                <w:rFonts w:ascii="Calibri" w:hAnsi="Calibri"/>
                <w:b/>
                <w:color w:val="FFFFFF"/>
                <w:spacing w:val="-2"/>
                <w:sz w:val="16"/>
              </w:rPr>
              <w:t>Total</w:t>
            </w:r>
          </w:p>
        </w:tc>
      </w:tr>
      <w:tr>
        <w:trPr>
          <w:trHeight w:val="507" w:hRule="atLeast"/>
        </w:trPr>
        <w:tc>
          <w:tcPr>
            <w:tcW w:w="708" w:type="dxa"/>
            <w:tcBorders>
              <w:left w:val="single" w:sz="4" w:space="0" w:color="4F81BC"/>
              <w:bottom w:val="single" w:sz="4" w:space="0" w:color="4F81BC"/>
            </w:tcBorders>
            <w:shd w:val="clear" w:color="auto" w:fill="1F487C"/>
          </w:tcPr>
          <w:p>
            <w:pPr>
              <w:pStyle w:val="TableParagraph"/>
              <w:spacing w:before="111"/>
              <w:ind w:left="112"/>
              <w:rPr>
                <w:rFonts w:ascii="Calibri"/>
                <w:b/>
                <w:sz w:val="16"/>
              </w:rPr>
            </w:pPr>
            <w:r>
              <w:rPr>
                <w:rFonts w:ascii="Calibri"/>
                <w:b/>
                <w:color w:val="FFFFFF"/>
                <w:spacing w:val="-2"/>
                <w:sz w:val="16"/>
              </w:rPr>
              <w:t>Grupo</w:t>
            </w:r>
          </w:p>
        </w:tc>
        <w:tc>
          <w:tcPr>
            <w:tcW w:w="769" w:type="dxa"/>
            <w:shd w:val="clear" w:color="auto" w:fill="1F487C"/>
          </w:tcPr>
          <w:p>
            <w:pPr>
              <w:pStyle w:val="TableParagraph"/>
              <w:spacing w:before="58"/>
              <w:ind w:left="115"/>
              <w:rPr>
                <w:rFonts w:ascii="Calibri"/>
                <w:b/>
                <w:sz w:val="16"/>
              </w:rPr>
            </w:pPr>
            <w:r>
              <w:rPr>
                <w:rFonts w:ascii="Calibri"/>
                <w:b/>
                <w:color w:val="FFFFFF"/>
                <w:spacing w:val="-4"/>
                <w:sz w:val="16"/>
              </w:rPr>
              <w:t>Item</w:t>
            </w:r>
          </w:p>
        </w:tc>
        <w:tc>
          <w:tcPr>
            <w:tcW w:w="2101" w:type="dxa"/>
            <w:shd w:val="clear" w:color="auto" w:fill="1F487C"/>
          </w:tcPr>
          <w:p>
            <w:pPr>
              <w:pStyle w:val="TableParagraph"/>
              <w:spacing w:before="58"/>
              <w:ind w:left="762"/>
              <w:rPr>
                <w:rFonts w:ascii="Calibri" w:hAnsi="Calibri"/>
                <w:b/>
                <w:sz w:val="16"/>
              </w:rPr>
            </w:pPr>
            <w:r>
              <w:rPr>
                <w:rFonts w:ascii="Calibri" w:hAnsi="Calibri"/>
                <w:b/>
                <w:color w:val="FFFFFF"/>
                <w:spacing w:val="-2"/>
                <w:sz w:val="16"/>
              </w:rPr>
              <w:t>Descrição</w:t>
            </w:r>
          </w:p>
        </w:tc>
        <w:tc>
          <w:tcPr>
            <w:tcW w:w="970" w:type="dxa"/>
            <w:shd w:val="clear" w:color="auto" w:fill="1F487C"/>
          </w:tcPr>
          <w:p>
            <w:pPr>
              <w:pStyle w:val="TableParagraph"/>
              <w:spacing w:before="58"/>
              <w:ind w:left="84"/>
              <w:rPr>
                <w:rFonts w:ascii="Calibri"/>
                <w:b/>
                <w:sz w:val="16"/>
              </w:rPr>
            </w:pPr>
            <w:r>
              <w:rPr>
                <w:rFonts w:ascii="Calibri"/>
                <w:b/>
                <w:color w:val="FFFFFF"/>
                <w:spacing w:val="-2"/>
                <w:sz w:val="16"/>
              </w:rPr>
              <w:t>Quantidade</w:t>
            </w:r>
          </w:p>
        </w:tc>
        <w:tc>
          <w:tcPr>
            <w:tcW w:w="707" w:type="dxa"/>
            <w:shd w:val="clear" w:color="auto" w:fill="1F487C"/>
          </w:tcPr>
          <w:p>
            <w:pPr>
              <w:pStyle w:val="TableParagraph"/>
              <w:spacing w:before="58"/>
              <w:ind w:left="106"/>
              <w:rPr>
                <w:rFonts w:ascii="Calibri"/>
                <w:b/>
                <w:sz w:val="16"/>
              </w:rPr>
            </w:pPr>
            <w:r>
              <w:rPr>
                <w:rFonts w:ascii="Calibri"/>
                <w:b/>
                <w:color w:val="FFFFFF"/>
                <w:spacing w:val="-2"/>
                <w:sz w:val="16"/>
              </w:rPr>
              <w:t>Prazo</w:t>
            </w:r>
          </w:p>
        </w:tc>
        <w:tc>
          <w:tcPr>
            <w:tcW w:w="1096" w:type="dxa"/>
            <w:shd w:val="clear" w:color="auto" w:fill="1F487C"/>
          </w:tcPr>
          <w:p>
            <w:pPr>
              <w:pStyle w:val="TableParagraph"/>
              <w:spacing w:line="150" w:lineRule="exact"/>
              <w:ind w:left="107"/>
              <w:rPr>
                <w:rFonts w:ascii="Calibri" w:hAnsi="Calibri"/>
                <w:b/>
                <w:sz w:val="16"/>
              </w:rPr>
            </w:pPr>
            <w:r>
              <w:rPr>
                <w:rFonts w:ascii="Calibri" w:hAnsi="Calibri"/>
                <w:b/>
                <w:color w:val="FFFFFF"/>
                <w:spacing w:val="-2"/>
                <w:sz w:val="16"/>
              </w:rPr>
              <w:t>Preço</w:t>
            </w:r>
          </w:p>
          <w:p>
            <w:pPr>
              <w:pStyle w:val="TableParagraph"/>
              <w:spacing w:before="13"/>
              <w:ind w:left="107"/>
              <w:rPr>
                <w:rFonts w:ascii="Calibri" w:hAnsi="Calibri"/>
                <w:b/>
                <w:sz w:val="16"/>
              </w:rPr>
            </w:pPr>
            <w:r>
              <w:rPr>
                <w:rFonts w:ascii="Calibri" w:hAnsi="Calibri"/>
                <w:b/>
                <w:color w:val="FFFFFF"/>
                <w:spacing w:val="-2"/>
                <w:sz w:val="16"/>
              </w:rPr>
              <w:t>Unitário</w:t>
            </w:r>
          </w:p>
        </w:tc>
        <w:tc>
          <w:tcPr>
            <w:tcW w:w="1134" w:type="dxa"/>
            <w:vMerge/>
            <w:tcBorders>
              <w:top w:val="nil"/>
            </w:tcBorders>
            <w:shd w:val="clear" w:color="auto" w:fill="1F487C"/>
          </w:tcPr>
          <w:p>
            <w:pPr>
              <w:rPr>
                <w:sz w:val="2"/>
                <w:szCs w:val="2"/>
              </w:rPr>
            </w:pPr>
          </w:p>
        </w:tc>
        <w:tc>
          <w:tcPr>
            <w:tcW w:w="1303" w:type="dxa"/>
            <w:tcBorders>
              <w:right w:val="single" w:sz="4" w:space="0" w:color="4F81BC"/>
            </w:tcBorders>
            <w:shd w:val="clear" w:color="auto" w:fill="1F487C"/>
          </w:tcPr>
          <w:p>
            <w:pPr>
              <w:pStyle w:val="TableParagraph"/>
              <w:rPr>
                <w:sz w:val="18"/>
              </w:rPr>
            </w:pPr>
          </w:p>
        </w:tc>
      </w:tr>
      <w:tr>
        <w:trPr>
          <w:trHeight w:val="1565" w:hRule="atLeast"/>
        </w:trPr>
        <w:tc>
          <w:tcPr>
            <w:tcW w:w="708" w:type="dxa"/>
            <w:vMerge w:val="restart"/>
            <w:tcBorders>
              <w:top w:val="single" w:sz="4" w:space="0" w:color="4F81BC"/>
            </w:tcBorders>
            <w:shd w:val="clear" w:color="auto" w:fill="1F487C"/>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4"/>
              <w:rPr>
                <w:sz w:val="16"/>
              </w:rPr>
            </w:pPr>
          </w:p>
          <w:p>
            <w:pPr>
              <w:pStyle w:val="TableParagraph"/>
              <w:ind w:left="117"/>
              <w:rPr>
                <w:rFonts w:ascii="Calibri" w:hAnsi="Calibri"/>
                <w:sz w:val="16"/>
              </w:rPr>
            </w:pPr>
            <w:r>
              <w:rPr>
                <w:rFonts w:ascii="Calibri" w:hAnsi="Calibri"/>
                <w:color w:val="FFFFFF"/>
                <w:spacing w:val="-2"/>
                <w:sz w:val="16"/>
              </w:rPr>
              <w:t>Único</w:t>
            </w:r>
          </w:p>
        </w:tc>
        <w:tc>
          <w:tcPr>
            <w:tcW w:w="769" w:type="dxa"/>
            <w:shd w:val="clear" w:color="auto" w:fill="EDEBE0"/>
          </w:tcPr>
          <w:p>
            <w:pPr>
              <w:pStyle w:val="TableParagraph"/>
              <w:rPr>
                <w:sz w:val="16"/>
              </w:rPr>
            </w:pPr>
          </w:p>
          <w:p>
            <w:pPr>
              <w:pStyle w:val="TableParagraph"/>
              <w:rPr>
                <w:sz w:val="16"/>
              </w:rPr>
            </w:pPr>
          </w:p>
          <w:p>
            <w:pPr>
              <w:pStyle w:val="TableParagraph"/>
              <w:spacing w:before="164"/>
              <w:rPr>
                <w:sz w:val="16"/>
              </w:rPr>
            </w:pPr>
          </w:p>
          <w:p>
            <w:pPr>
              <w:pStyle w:val="TableParagraph"/>
              <w:spacing w:before="1"/>
              <w:ind w:left="143"/>
              <w:rPr>
                <w:rFonts w:ascii="Calibri"/>
                <w:sz w:val="16"/>
              </w:rPr>
            </w:pPr>
            <w:r>
              <w:rPr>
                <w:rFonts w:ascii="Calibri"/>
                <w:sz w:val="16"/>
              </w:rPr>
              <w:t>Anexo</w:t>
            </w:r>
            <w:r>
              <w:rPr>
                <w:rFonts w:ascii="Calibri"/>
                <w:spacing w:val="46"/>
                <w:sz w:val="16"/>
              </w:rPr>
              <w:t> </w:t>
            </w:r>
            <w:r>
              <w:rPr>
                <w:rFonts w:ascii="Calibri"/>
                <w:spacing w:val="-10"/>
                <w:sz w:val="16"/>
              </w:rPr>
              <w:t>I</w:t>
            </w:r>
          </w:p>
        </w:tc>
        <w:tc>
          <w:tcPr>
            <w:tcW w:w="2101" w:type="dxa"/>
            <w:shd w:val="clear" w:color="auto" w:fill="EDEBE0"/>
          </w:tcPr>
          <w:p>
            <w:pPr>
              <w:pStyle w:val="TableParagraph"/>
              <w:spacing w:line="216" w:lineRule="auto" w:before="79"/>
              <w:ind w:left="111" w:right="87" w:firstLine="1"/>
              <w:jc w:val="center"/>
              <w:rPr>
                <w:rFonts w:ascii="Calibri" w:hAnsi="Calibri"/>
                <w:sz w:val="16"/>
              </w:rPr>
            </w:pPr>
            <w:r>
              <w:rPr>
                <w:rFonts w:ascii="Calibri" w:hAnsi="Calibri"/>
                <w:sz w:val="16"/>
              </w:rPr>
              <w:t>Atualização do VMware</w:t>
            </w:r>
            <w:r>
              <w:rPr>
                <w:rFonts w:ascii="Calibri" w:hAnsi="Calibri"/>
                <w:spacing w:val="40"/>
                <w:sz w:val="16"/>
              </w:rPr>
              <w:t> </w:t>
            </w:r>
            <w:r>
              <w:rPr>
                <w:rFonts w:ascii="Calibri" w:hAnsi="Calibri"/>
                <w:sz w:val="16"/>
              </w:rPr>
              <w:t>vSphere Enterprise Plus 6.0</w:t>
            </w:r>
            <w:r>
              <w:rPr>
                <w:rFonts w:ascii="Calibri" w:hAnsi="Calibri"/>
                <w:spacing w:val="40"/>
                <w:sz w:val="16"/>
              </w:rPr>
              <w:t> </w:t>
            </w:r>
            <w:r>
              <w:rPr>
                <w:rFonts w:ascii="Calibri" w:hAnsi="Calibri"/>
                <w:sz w:val="16"/>
              </w:rPr>
              <w:t>para</w:t>
            </w:r>
            <w:r>
              <w:rPr>
                <w:rFonts w:ascii="Calibri" w:hAnsi="Calibri"/>
                <w:spacing w:val="-8"/>
                <w:sz w:val="16"/>
              </w:rPr>
              <w:t> </w:t>
            </w:r>
            <w:r>
              <w:rPr>
                <w:rFonts w:ascii="Calibri" w:hAnsi="Calibri"/>
                <w:sz w:val="16"/>
              </w:rPr>
              <w:t>o</w:t>
            </w:r>
            <w:r>
              <w:rPr>
                <w:rFonts w:ascii="Calibri" w:hAnsi="Calibri"/>
                <w:spacing w:val="33"/>
                <w:sz w:val="16"/>
              </w:rPr>
              <w:t> </w:t>
            </w:r>
            <w:r>
              <w:rPr>
                <w:rFonts w:ascii="Calibri" w:hAnsi="Calibri"/>
                <w:sz w:val="16"/>
              </w:rPr>
              <w:t>VMware</w:t>
            </w:r>
            <w:r>
              <w:rPr>
                <w:rFonts w:ascii="Calibri" w:hAnsi="Calibri"/>
                <w:spacing w:val="-8"/>
                <w:sz w:val="16"/>
              </w:rPr>
              <w:t> </w:t>
            </w:r>
            <w:r>
              <w:rPr>
                <w:rFonts w:ascii="Calibri" w:hAnsi="Calibri"/>
                <w:sz w:val="16"/>
              </w:rPr>
              <w:t>vCloud</w:t>
            </w:r>
            <w:r>
              <w:rPr>
                <w:rFonts w:ascii="Calibri" w:hAnsi="Calibri"/>
                <w:spacing w:val="-8"/>
                <w:sz w:val="16"/>
              </w:rPr>
              <w:t> </w:t>
            </w:r>
            <w:r>
              <w:rPr>
                <w:rFonts w:ascii="Calibri" w:hAnsi="Calibri"/>
                <w:sz w:val="16"/>
              </w:rPr>
              <w:t>Suite</w:t>
            </w:r>
            <w:r>
              <w:rPr>
                <w:rFonts w:ascii="Calibri" w:hAnsi="Calibri"/>
                <w:spacing w:val="40"/>
                <w:sz w:val="16"/>
              </w:rPr>
              <w:t> </w:t>
            </w:r>
            <w:r>
              <w:rPr>
                <w:rFonts w:ascii="Calibri" w:hAnsi="Calibri"/>
                <w:spacing w:val="-2"/>
                <w:sz w:val="16"/>
              </w:rPr>
              <w:t>Enterprise</w:t>
            </w:r>
          </w:p>
          <w:p>
            <w:pPr>
              <w:pStyle w:val="TableParagraph"/>
              <w:spacing w:line="259" w:lineRule="auto" w:before="11"/>
              <w:ind w:left="23"/>
              <w:jc w:val="center"/>
              <w:rPr>
                <w:rFonts w:ascii="Calibri" w:hAnsi="Calibri"/>
                <w:sz w:val="16"/>
              </w:rPr>
            </w:pPr>
            <w:r>
              <w:rPr>
                <w:rFonts w:ascii="Calibri" w:hAnsi="Calibri"/>
                <w:sz w:val="16"/>
              </w:rPr>
              <w:t>Enterprise</w:t>
            </w:r>
            <w:r>
              <w:rPr>
                <w:rFonts w:ascii="Calibri" w:hAnsi="Calibri"/>
                <w:spacing w:val="-10"/>
                <w:sz w:val="16"/>
              </w:rPr>
              <w:t> </w:t>
            </w:r>
            <w:r>
              <w:rPr>
                <w:rFonts w:ascii="Calibri" w:hAnsi="Calibri"/>
                <w:sz w:val="16"/>
              </w:rPr>
              <w:t>2019</w:t>
            </w:r>
            <w:r>
              <w:rPr>
                <w:rFonts w:ascii="Calibri" w:hAnsi="Calibri"/>
                <w:spacing w:val="-9"/>
                <w:sz w:val="16"/>
              </w:rPr>
              <w:t> </w:t>
            </w:r>
            <w:r>
              <w:rPr>
                <w:rFonts w:ascii="Calibri" w:hAnsi="Calibri"/>
                <w:sz w:val="16"/>
              </w:rPr>
              <w:t>ou</w:t>
            </w:r>
            <w:r>
              <w:rPr>
                <w:rFonts w:ascii="Calibri" w:hAnsi="Calibri"/>
                <w:spacing w:val="-9"/>
                <w:sz w:val="16"/>
              </w:rPr>
              <w:t> </w:t>
            </w:r>
            <w:r>
              <w:rPr>
                <w:rFonts w:ascii="Calibri" w:hAnsi="Calibri"/>
                <w:sz w:val="16"/>
              </w:rPr>
              <w:t>superior</w:t>
            </w:r>
            <w:r>
              <w:rPr>
                <w:rFonts w:ascii="Calibri" w:hAnsi="Calibri"/>
                <w:spacing w:val="-9"/>
                <w:sz w:val="16"/>
              </w:rPr>
              <w:t> </w:t>
            </w:r>
            <w:r>
              <w:rPr>
                <w:rFonts w:ascii="Calibri" w:hAnsi="Calibri"/>
                <w:sz w:val="16"/>
              </w:rPr>
              <w:t>–</w:t>
            </w:r>
            <w:r>
              <w:rPr>
                <w:rFonts w:ascii="Calibri" w:hAnsi="Calibri"/>
                <w:spacing w:val="40"/>
                <w:sz w:val="16"/>
              </w:rPr>
              <w:t> </w:t>
            </w:r>
            <w:r>
              <w:rPr>
                <w:rFonts w:ascii="Calibri" w:hAnsi="Calibri"/>
                <w:sz w:val="16"/>
              </w:rPr>
              <w:t>Part Number: CL19-ENT-C</w:t>
            </w:r>
          </w:p>
        </w:tc>
        <w:tc>
          <w:tcPr>
            <w:tcW w:w="970" w:type="dxa"/>
            <w:shd w:val="clear" w:color="auto" w:fill="EDEBE0"/>
          </w:tcPr>
          <w:p>
            <w:pPr>
              <w:pStyle w:val="TableParagraph"/>
              <w:rPr>
                <w:sz w:val="16"/>
              </w:rPr>
            </w:pPr>
          </w:p>
          <w:p>
            <w:pPr>
              <w:pStyle w:val="TableParagraph"/>
              <w:rPr>
                <w:sz w:val="16"/>
              </w:rPr>
            </w:pPr>
          </w:p>
          <w:p>
            <w:pPr>
              <w:pStyle w:val="TableParagraph"/>
              <w:spacing w:before="164"/>
              <w:rPr>
                <w:sz w:val="16"/>
              </w:rPr>
            </w:pPr>
          </w:p>
          <w:p>
            <w:pPr>
              <w:pStyle w:val="TableParagraph"/>
              <w:spacing w:before="1"/>
              <w:ind w:left="84"/>
              <w:rPr>
                <w:rFonts w:ascii="Calibri"/>
                <w:sz w:val="16"/>
              </w:rPr>
            </w:pPr>
            <w:r>
              <w:rPr>
                <w:rFonts w:ascii="Calibri"/>
                <w:spacing w:val="-5"/>
                <w:sz w:val="16"/>
              </w:rPr>
              <w:t>320</w:t>
            </w:r>
          </w:p>
        </w:tc>
        <w:tc>
          <w:tcPr>
            <w:tcW w:w="707" w:type="dxa"/>
            <w:shd w:val="clear" w:color="auto" w:fill="EDEBE0"/>
          </w:tcPr>
          <w:p>
            <w:pPr>
              <w:pStyle w:val="TableParagraph"/>
              <w:rPr>
                <w:sz w:val="16"/>
              </w:rPr>
            </w:pPr>
          </w:p>
          <w:p>
            <w:pPr>
              <w:pStyle w:val="TableParagraph"/>
              <w:rPr>
                <w:sz w:val="16"/>
              </w:rPr>
            </w:pPr>
          </w:p>
          <w:p>
            <w:pPr>
              <w:pStyle w:val="TableParagraph"/>
              <w:spacing w:before="59"/>
              <w:rPr>
                <w:sz w:val="16"/>
              </w:rPr>
            </w:pPr>
          </w:p>
          <w:p>
            <w:pPr>
              <w:pStyle w:val="TableParagraph"/>
              <w:ind w:left="96"/>
              <w:jc w:val="center"/>
              <w:rPr>
                <w:rFonts w:ascii="Calibri"/>
                <w:sz w:val="16"/>
              </w:rPr>
            </w:pPr>
            <w:r>
              <w:rPr>
                <w:rFonts w:ascii="Calibri"/>
                <w:spacing w:val="-5"/>
                <w:sz w:val="16"/>
              </w:rPr>
              <w:t>36</w:t>
            </w:r>
          </w:p>
          <w:p>
            <w:pPr>
              <w:pStyle w:val="TableParagraph"/>
              <w:spacing w:before="16"/>
              <w:ind w:left="96"/>
              <w:jc w:val="center"/>
              <w:rPr>
                <w:rFonts w:ascii="Calibri"/>
                <w:sz w:val="16"/>
              </w:rPr>
            </w:pPr>
            <w:r>
              <w:rPr>
                <w:rFonts w:ascii="Calibri"/>
                <w:spacing w:val="-2"/>
                <w:sz w:val="16"/>
              </w:rPr>
              <w:t>meses</w:t>
            </w:r>
          </w:p>
        </w:tc>
        <w:tc>
          <w:tcPr>
            <w:tcW w:w="1096" w:type="dxa"/>
            <w:shd w:val="clear" w:color="auto" w:fill="EDEBE0"/>
          </w:tcPr>
          <w:p>
            <w:pPr>
              <w:pStyle w:val="TableParagraph"/>
              <w:rPr>
                <w:sz w:val="16"/>
              </w:rPr>
            </w:pPr>
          </w:p>
          <w:p>
            <w:pPr>
              <w:pStyle w:val="TableParagraph"/>
              <w:rPr>
                <w:sz w:val="16"/>
              </w:rPr>
            </w:pPr>
          </w:p>
          <w:p>
            <w:pPr>
              <w:pStyle w:val="TableParagraph"/>
              <w:spacing w:before="164"/>
              <w:rPr>
                <w:sz w:val="16"/>
              </w:rPr>
            </w:pPr>
          </w:p>
          <w:p>
            <w:pPr>
              <w:pStyle w:val="TableParagraph"/>
              <w:spacing w:before="1"/>
              <w:ind w:right="24"/>
              <w:jc w:val="center"/>
              <w:rPr>
                <w:rFonts w:ascii="Calibri"/>
                <w:sz w:val="16"/>
              </w:rPr>
            </w:pPr>
            <w:r>
              <w:rPr>
                <w:rFonts w:ascii="Calibri"/>
                <w:sz w:val="16"/>
              </w:rPr>
              <w:t>R$</w:t>
            </w:r>
            <w:r>
              <w:rPr>
                <w:rFonts w:ascii="Calibri"/>
                <w:spacing w:val="-1"/>
                <w:sz w:val="16"/>
              </w:rPr>
              <w:t> </w:t>
            </w:r>
            <w:r>
              <w:rPr>
                <w:rFonts w:ascii="Calibri"/>
                <w:spacing w:val="-2"/>
                <w:sz w:val="16"/>
              </w:rPr>
              <w:t>52.180,79</w:t>
            </w:r>
          </w:p>
        </w:tc>
        <w:tc>
          <w:tcPr>
            <w:tcW w:w="1134" w:type="dxa"/>
            <w:shd w:val="clear" w:color="auto" w:fill="EDEBE0"/>
          </w:tcPr>
          <w:p>
            <w:pPr>
              <w:pStyle w:val="TableParagraph"/>
              <w:rPr>
                <w:sz w:val="16"/>
              </w:rPr>
            </w:pPr>
          </w:p>
          <w:p>
            <w:pPr>
              <w:pStyle w:val="TableParagraph"/>
              <w:rPr>
                <w:sz w:val="16"/>
              </w:rPr>
            </w:pPr>
          </w:p>
          <w:p>
            <w:pPr>
              <w:pStyle w:val="TableParagraph"/>
              <w:spacing w:before="164"/>
              <w:rPr>
                <w:sz w:val="16"/>
              </w:rPr>
            </w:pPr>
          </w:p>
          <w:p>
            <w:pPr>
              <w:pStyle w:val="TableParagraph"/>
              <w:spacing w:before="1"/>
              <w:ind w:left="78" w:right="75"/>
              <w:jc w:val="center"/>
              <w:rPr>
                <w:rFonts w:ascii="Calibri"/>
                <w:sz w:val="16"/>
              </w:rPr>
            </w:pPr>
            <w:r>
              <w:rPr>
                <w:rFonts w:ascii="Calibri"/>
                <w:sz w:val="16"/>
              </w:rPr>
              <w:t>R$</w:t>
            </w:r>
            <w:r>
              <w:rPr>
                <w:rFonts w:ascii="Calibri"/>
                <w:spacing w:val="-1"/>
                <w:sz w:val="16"/>
              </w:rPr>
              <w:t> </w:t>
            </w:r>
            <w:r>
              <w:rPr>
                <w:rFonts w:ascii="Calibri"/>
                <w:spacing w:val="-2"/>
                <w:sz w:val="16"/>
              </w:rPr>
              <w:t>17.393,60</w:t>
            </w:r>
          </w:p>
        </w:tc>
        <w:tc>
          <w:tcPr>
            <w:tcW w:w="1303" w:type="dxa"/>
            <w:shd w:val="clear" w:color="auto" w:fill="EDEBE0"/>
          </w:tcPr>
          <w:p>
            <w:pPr>
              <w:pStyle w:val="TableParagraph"/>
              <w:rPr>
                <w:sz w:val="16"/>
              </w:rPr>
            </w:pPr>
          </w:p>
          <w:p>
            <w:pPr>
              <w:pStyle w:val="TableParagraph"/>
              <w:rPr>
                <w:sz w:val="16"/>
              </w:rPr>
            </w:pPr>
          </w:p>
          <w:p>
            <w:pPr>
              <w:pStyle w:val="TableParagraph"/>
              <w:spacing w:before="164"/>
              <w:rPr>
                <w:sz w:val="16"/>
              </w:rPr>
            </w:pPr>
          </w:p>
          <w:p>
            <w:pPr>
              <w:pStyle w:val="TableParagraph"/>
              <w:spacing w:before="1"/>
              <w:ind w:left="143"/>
              <w:rPr>
                <w:rFonts w:ascii="Calibri"/>
                <w:sz w:val="16"/>
              </w:rPr>
            </w:pPr>
            <w:r>
              <w:rPr>
                <w:rFonts w:ascii="Calibri"/>
                <w:sz w:val="16"/>
              </w:rPr>
              <w:t>R$</w:t>
            </w:r>
            <w:r>
              <w:rPr>
                <w:rFonts w:ascii="Calibri"/>
                <w:spacing w:val="-1"/>
                <w:sz w:val="16"/>
              </w:rPr>
              <w:t> </w:t>
            </w:r>
            <w:r>
              <w:rPr>
                <w:rFonts w:ascii="Calibri"/>
                <w:spacing w:val="-2"/>
                <w:sz w:val="16"/>
              </w:rPr>
              <w:t>16.697.852,80</w:t>
            </w:r>
          </w:p>
        </w:tc>
      </w:tr>
      <w:tr>
        <w:trPr>
          <w:trHeight w:val="904" w:hRule="atLeast"/>
        </w:trPr>
        <w:tc>
          <w:tcPr>
            <w:tcW w:w="708" w:type="dxa"/>
            <w:vMerge/>
            <w:tcBorders>
              <w:top w:val="nil"/>
            </w:tcBorders>
            <w:shd w:val="clear" w:color="auto" w:fill="1F487C"/>
          </w:tcPr>
          <w:p>
            <w:pPr>
              <w:rPr>
                <w:sz w:val="2"/>
                <w:szCs w:val="2"/>
              </w:rPr>
            </w:pPr>
          </w:p>
        </w:tc>
        <w:tc>
          <w:tcPr>
            <w:tcW w:w="769" w:type="dxa"/>
            <w:shd w:val="clear" w:color="auto" w:fill="C5D9F0"/>
          </w:tcPr>
          <w:p>
            <w:pPr>
              <w:pStyle w:val="TableParagraph"/>
              <w:rPr>
                <w:sz w:val="16"/>
              </w:rPr>
            </w:pPr>
          </w:p>
          <w:p>
            <w:pPr>
              <w:pStyle w:val="TableParagraph"/>
              <w:spacing w:before="22"/>
              <w:rPr>
                <w:sz w:val="16"/>
              </w:rPr>
            </w:pPr>
          </w:p>
          <w:p>
            <w:pPr>
              <w:pStyle w:val="TableParagraph"/>
              <w:ind w:left="143"/>
              <w:rPr>
                <w:rFonts w:ascii="Calibri"/>
                <w:sz w:val="16"/>
              </w:rPr>
            </w:pPr>
            <w:r>
              <w:rPr>
                <w:rFonts w:ascii="Calibri"/>
                <w:sz w:val="16"/>
              </w:rPr>
              <w:t>Anexo</w:t>
            </w:r>
            <w:r>
              <w:rPr>
                <w:rFonts w:ascii="Calibri"/>
                <w:spacing w:val="46"/>
                <w:sz w:val="16"/>
              </w:rPr>
              <w:t> </w:t>
            </w:r>
            <w:r>
              <w:rPr>
                <w:rFonts w:ascii="Calibri"/>
                <w:spacing w:val="-10"/>
                <w:sz w:val="16"/>
              </w:rPr>
              <w:t>I</w:t>
            </w:r>
          </w:p>
        </w:tc>
        <w:tc>
          <w:tcPr>
            <w:tcW w:w="2101" w:type="dxa"/>
            <w:shd w:val="clear" w:color="auto" w:fill="C5D9F0"/>
          </w:tcPr>
          <w:p>
            <w:pPr>
              <w:pStyle w:val="TableParagraph"/>
              <w:spacing w:line="259" w:lineRule="auto" w:before="87"/>
              <w:ind w:left="135" w:right="108" w:hanging="1"/>
              <w:jc w:val="center"/>
              <w:rPr>
                <w:rFonts w:ascii="Calibri" w:hAnsi="Calibri"/>
                <w:sz w:val="16"/>
              </w:rPr>
            </w:pPr>
            <w:r>
              <w:rPr>
                <w:rFonts w:ascii="Calibri" w:hAnsi="Calibri"/>
                <w:sz w:val="16"/>
              </w:rPr>
              <w:t>VMware vCenter Server</w:t>
            </w:r>
            <w:r>
              <w:rPr>
                <w:rFonts w:ascii="Calibri" w:hAnsi="Calibri"/>
                <w:spacing w:val="40"/>
                <w:sz w:val="16"/>
              </w:rPr>
              <w:t> </w:t>
            </w:r>
            <w:r>
              <w:rPr>
                <w:rFonts w:ascii="Calibri" w:hAnsi="Calibri"/>
                <w:sz w:val="16"/>
              </w:rPr>
              <w:t>Standard</w:t>
            </w:r>
            <w:r>
              <w:rPr>
                <w:rFonts w:ascii="Calibri" w:hAnsi="Calibri"/>
                <w:spacing w:val="-8"/>
                <w:sz w:val="16"/>
              </w:rPr>
              <w:t> </w:t>
            </w:r>
            <w:r>
              <w:rPr>
                <w:rFonts w:ascii="Calibri" w:hAnsi="Calibri"/>
                <w:sz w:val="16"/>
              </w:rPr>
              <w:t>ou</w:t>
            </w:r>
            <w:r>
              <w:rPr>
                <w:rFonts w:ascii="Calibri" w:hAnsi="Calibri"/>
                <w:spacing w:val="-8"/>
                <w:sz w:val="16"/>
              </w:rPr>
              <w:t> </w:t>
            </w:r>
            <w:r>
              <w:rPr>
                <w:rFonts w:ascii="Calibri" w:hAnsi="Calibri"/>
                <w:sz w:val="16"/>
              </w:rPr>
              <w:t>Superior</w:t>
            </w:r>
            <w:r>
              <w:rPr>
                <w:rFonts w:ascii="Calibri" w:hAnsi="Calibri"/>
                <w:spacing w:val="-5"/>
                <w:sz w:val="16"/>
              </w:rPr>
              <w:t> </w:t>
            </w:r>
            <w:r>
              <w:rPr>
                <w:rFonts w:ascii="Calibri" w:hAnsi="Calibri"/>
                <w:sz w:val="16"/>
              </w:rPr>
              <w:t>–</w:t>
            </w:r>
            <w:r>
              <w:rPr>
                <w:rFonts w:ascii="Calibri" w:hAnsi="Calibri"/>
                <w:spacing w:val="33"/>
                <w:sz w:val="16"/>
              </w:rPr>
              <w:t> </w:t>
            </w:r>
            <w:r>
              <w:rPr>
                <w:rFonts w:ascii="Calibri" w:hAnsi="Calibri"/>
                <w:sz w:val="16"/>
              </w:rPr>
              <w:t>Part</w:t>
            </w:r>
            <w:r>
              <w:rPr>
                <w:rFonts w:ascii="Calibri" w:hAnsi="Calibri"/>
                <w:spacing w:val="40"/>
                <w:sz w:val="16"/>
              </w:rPr>
              <w:t> </w:t>
            </w:r>
            <w:r>
              <w:rPr>
                <w:rFonts w:ascii="Calibri" w:hAnsi="Calibri"/>
                <w:sz w:val="16"/>
              </w:rPr>
              <w:t>Number:</w:t>
            </w:r>
            <w:r>
              <w:rPr>
                <w:rFonts w:ascii="Calibri" w:hAnsi="Calibri"/>
                <w:spacing w:val="-5"/>
                <w:sz w:val="16"/>
              </w:rPr>
              <w:t> </w:t>
            </w:r>
            <w:r>
              <w:rPr>
                <w:rFonts w:ascii="Calibri" w:hAnsi="Calibri"/>
                <w:sz w:val="16"/>
              </w:rPr>
              <w:t>VCS7-STDC</w:t>
            </w:r>
          </w:p>
        </w:tc>
        <w:tc>
          <w:tcPr>
            <w:tcW w:w="970" w:type="dxa"/>
            <w:shd w:val="clear" w:color="auto" w:fill="C5D9F0"/>
          </w:tcPr>
          <w:p>
            <w:pPr>
              <w:pStyle w:val="TableParagraph"/>
              <w:rPr>
                <w:sz w:val="16"/>
              </w:rPr>
            </w:pPr>
          </w:p>
          <w:p>
            <w:pPr>
              <w:pStyle w:val="TableParagraph"/>
              <w:spacing w:before="22"/>
              <w:rPr>
                <w:sz w:val="16"/>
              </w:rPr>
            </w:pPr>
          </w:p>
          <w:p>
            <w:pPr>
              <w:pStyle w:val="TableParagraph"/>
              <w:ind w:left="84"/>
              <w:rPr>
                <w:rFonts w:ascii="Calibri"/>
                <w:sz w:val="16"/>
              </w:rPr>
            </w:pPr>
            <w:r>
              <w:rPr>
                <w:rFonts w:ascii="Calibri"/>
                <w:spacing w:val="-5"/>
                <w:sz w:val="16"/>
              </w:rPr>
              <w:t>02</w:t>
            </w:r>
          </w:p>
        </w:tc>
        <w:tc>
          <w:tcPr>
            <w:tcW w:w="707" w:type="dxa"/>
            <w:shd w:val="clear" w:color="auto" w:fill="C5D9F0"/>
          </w:tcPr>
          <w:p>
            <w:pPr>
              <w:pStyle w:val="TableParagraph"/>
              <w:spacing w:before="100"/>
              <w:rPr>
                <w:sz w:val="16"/>
              </w:rPr>
            </w:pPr>
          </w:p>
          <w:p>
            <w:pPr>
              <w:pStyle w:val="TableParagraph"/>
              <w:ind w:left="96"/>
              <w:jc w:val="center"/>
              <w:rPr>
                <w:rFonts w:ascii="Calibri"/>
                <w:sz w:val="16"/>
              </w:rPr>
            </w:pPr>
            <w:r>
              <w:rPr>
                <w:rFonts w:ascii="Calibri"/>
                <w:spacing w:val="-5"/>
                <w:sz w:val="16"/>
              </w:rPr>
              <w:t>36</w:t>
            </w:r>
          </w:p>
          <w:p>
            <w:pPr>
              <w:pStyle w:val="TableParagraph"/>
              <w:spacing w:before="16"/>
              <w:ind w:left="96"/>
              <w:jc w:val="center"/>
              <w:rPr>
                <w:rFonts w:ascii="Calibri"/>
                <w:sz w:val="16"/>
              </w:rPr>
            </w:pPr>
            <w:r>
              <w:rPr>
                <w:rFonts w:ascii="Calibri"/>
                <w:spacing w:val="-2"/>
                <w:sz w:val="16"/>
              </w:rPr>
              <w:t>meses</w:t>
            </w:r>
          </w:p>
        </w:tc>
        <w:tc>
          <w:tcPr>
            <w:tcW w:w="1096" w:type="dxa"/>
            <w:shd w:val="clear" w:color="auto" w:fill="C5D9F0"/>
          </w:tcPr>
          <w:p>
            <w:pPr>
              <w:pStyle w:val="TableParagraph"/>
              <w:rPr>
                <w:sz w:val="16"/>
              </w:rPr>
            </w:pPr>
          </w:p>
          <w:p>
            <w:pPr>
              <w:pStyle w:val="TableParagraph"/>
              <w:spacing w:before="22"/>
              <w:rPr>
                <w:sz w:val="16"/>
              </w:rPr>
            </w:pPr>
          </w:p>
          <w:p>
            <w:pPr>
              <w:pStyle w:val="TableParagraph"/>
              <w:ind w:right="24"/>
              <w:jc w:val="center"/>
              <w:rPr>
                <w:rFonts w:ascii="Calibri"/>
                <w:sz w:val="16"/>
              </w:rPr>
            </w:pPr>
            <w:r>
              <w:rPr>
                <w:rFonts w:ascii="Calibri"/>
                <w:sz w:val="16"/>
              </w:rPr>
              <w:t>R$</w:t>
            </w:r>
            <w:r>
              <w:rPr>
                <w:rFonts w:ascii="Calibri"/>
                <w:spacing w:val="-1"/>
                <w:sz w:val="16"/>
              </w:rPr>
              <w:t> </w:t>
            </w:r>
            <w:r>
              <w:rPr>
                <w:rFonts w:ascii="Calibri"/>
                <w:spacing w:val="-2"/>
                <w:sz w:val="16"/>
              </w:rPr>
              <w:t>23.577,49</w:t>
            </w:r>
          </w:p>
        </w:tc>
        <w:tc>
          <w:tcPr>
            <w:tcW w:w="1134" w:type="dxa"/>
            <w:shd w:val="clear" w:color="auto" w:fill="C5D9F0"/>
          </w:tcPr>
          <w:p>
            <w:pPr>
              <w:pStyle w:val="TableParagraph"/>
              <w:rPr>
                <w:sz w:val="16"/>
              </w:rPr>
            </w:pPr>
          </w:p>
          <w:p>
            <w:pPr>
              <w:pStyle w:val="TableParagraph"/>
              <w:spacing w:before="22"/>
              <w:rPr>
                <w:sz w:val="16"/>
              </w:rPr>
            </w:pPr>
          </w:p>
          <w:p>
            <w:pPr>
              <w:pStyle w:val="TableParagraph"/>
              <w:ind w:left="3" w:right="78"/>
              <w:jc w:val="center"/>
              <w:rPr>
                <w:rFonts w:ascii="Calibri"/>
                <w:sz w:val="16"/>
              </w:rPr>
            </w:pPr>
            <w:r>
              <w:rPr>
                <w:rFonts w:ascii="Calibri"/>
                <w:sz w:val="16"/>
              </w:rPr>
              <w:t>R$</w:t>
            </w:r>
            <w:r>
              <w:rPr>
                <w:rFonts w:ascii="Calibri"/>
                <w:spacing w:val="-3"/>
                <w:sz w:val="16"/>
              </w:rPr>
              <w:t> </w:t>
            </w:r>
            <w:r>
              <w:rPr>
                <w:rFonts w:ascii="Calibri"/>
                <w:spacing w:val="-2"/>
                <w:sz w:val="16"/>
              </w:rPr>
              <w:t>7.859,16</w:t>
            </w:r>
          </w:p>
        </w:tc>
        <w:tc>
          <w:tcPr>
            <w:tcW w:w="1303" w:type="dxa"/>
            <w:shd w:val="clear" w:color="auto" w:fill="C5D9F0"/>
          </w:tcPr>
          <w:p>
            <w:pPr>
              <w:pStyle w:val="TableParagraph"/>
              <w:rPr>
                <w:sz w:val="16"/>
              </w:rPr>
            </w:pPr>
          </w:p>
          <w:p>
            <w:pPr>
              <w:pStyle w:val="TableParagraph"/>
              <w:spacing w:before="22"/>
              <w:rPr>
                <w:sz w:val="16"/>
              </w:rPr>
            </w:pPr>
          </w:p>
          <w:p>
            <w:pPr>
              <w:pStyle w:val="TableParagraph"/>
              <w:ind w:left="143"/>
              <w:rPr>
                <w:rFonts w:ascii="Calibri"/>
                <w:sz w:val="16"/>
              </w:rPr>
            </w:pPr>
            <w:r>
              <w:rPr>
                <w:rFonts w:ascii="Calibri"/>
                <w:sz w:val="16"/>
              </w:rPr>
              <w:t>R$</w:t>
            </w:r>
            <w:r>
              <w:rPr>
                <w:rFonts w:ascii="Calibri"/>
                <w:spacing w:val="-1"/>
                <w:sz w:val="16"/>
              </w:rPr>
              <w:t> </w:t>
            </w:r>
            <w:r>
              <w:rPr>
                <w:rFonts w:ascii="Calibri"/>
                <w:spacing w:val="-2"/>
                <w:sz w:val="16"/>
              </w:rPr>
              <w:t>47.154,98</w:t>
            </w:r>
          </w:p>
        </w:tc>
      </w:tr>
    </w:tbl>
    <w:p>
      <w:pPr>
        <w:spacing w:before="0"/>
        <w:ind w:left="350" w:right="706" w:firstLine="0"/>
        <w:jc w:val="center"/>
        <w:rPr>
          <w:sz w:val="18"/>
        </w:rPr>
      </w:pPr>
      <w:r>
        <w:rPr>
          <w:b/>
          <w:color w:val="4F81BC"/>
          <w:sz w:val="18"/>
        </w:rPr>
        <w:t>Tabela</w:t>
      </w:r>
      <w:r>
        <w:rPr>
          <w:b/>
          <w:color w:val="4F81BC"/>
          <w:spacing w:val="-3"/>
          <w:sz w:val="18"/>
        </w:rPr>
        <w:t> </w:t>
      </w:r>
      <w:r>
        <w:rPr>
          <w:b/>
          <w:color w:val="4F81BC"/>
          <w:sz w:val="18"/>
        </w:rPr>
        <w:t>11</w:t>
      </w:r>
      <w:r>
        <w:rPr>
          <w:b/>
          <w:color w:val="4F81BC"/>
          <w:spacing w:val="-1"/>
          <w:sz w:val="18"/>
        </w:rPr>
        <w:t> </w:t>
      </w:r>
      <w:r>
        <w:rPr>
          <w:color w:val="4F81BC"/>
          <w:sz w:val="18"/>
        </w:rPr>
        <w:t>– Banco</w:t>
      </w:r>
      <w:r>
        <w:rPr>
          <w:color w:val="4F81BC"/>
          <w:spacing w:val="-1"/>
          <w:sz w:val="18"/>
        </w:rPr>
        <w:t> </w:t>
      </w:r>
      <w:r>
        <w:rPr>
          <w:color w:val="4F81BC"/>
          <w:sz w:val="18"/>
        </w:rPr>
        <w:t>do </w:t>
      </w:r>
      <w:r>
        <w:rPr>
          <w:color w:val="4F81BC"/>
          <w:spacing w:val="-2"/>
          <w:sz w:val="18"/>
        </w:rPr>
        <w:t>Nordeste</w:t>
      </w:r>
    </w:p>
    <w:p>
      <w:pPr>
        <w:spacing w:after="0"/>
        <w:jc w:val="center"/>
        <w:rPr>
          <w:sz w:val="18"/>
        </w:rPr>
        <w:sectPr>
          <w:pgSz w:w="11910" w:h="16840"/>
          <w:pgMar w:header="585" w:footer="931" w:top="2000" w:bottom="1120" w:left="1440" w:right="1080"/>
        </w:sectPr>
      </w:pPr>
    </w:p>
    <w:p>
      <w:pPr>
        <w:pStyle w:val="BodyText"/>
      </w:pPr>
    </w:p>
    <w:p>
      <w:pPr>
        <w:pStyle w:val="BodyText"/>
        <w:spacing w:before="23"/>
      </w:pPr>
    </w:p>
    <w:p>
      <w:pPr>
        <w:pStyle w:val="Heading1"/>
        <w:numPr>
          <w:ilvl w:val="0"/>
          <w:numId w:val="1"/>
        </w:numPr>
        <w:tabs>
          <w:tab w:pos="475" w:val="left" w:leader="none"/>
        </w:tabs>
        <w:spacing w:line="240" w:lineRule="auto" w:before="0" w:after="0"/>
        <w:ind w:left="475" w:right="0" w:hanging="360"/>
        <w:jc w:val="left"/>
      </w:pPr>
      <w:r>
        <w:rPr/>
        <w:t>PESQUISA</w:t>
      </w:r>
      <w:r>
        <w:rPr>
          <w:spacing w:val="-2"/>
        </w:rPr>
        <w:t> </w:t>
      </w:r>
      <w:r>
        <w:rPr/>
        <w:t>DE</w:t>
      </w:r>
      <w:r>
        <w:rPr>
          <w:spacing w:val="-2"/>
        </w:rPr>
        <w:t> MERCADO</w:t>
      </w:r>
    </w:p>
    <w:p>
      <w:pPr>
        <w:pStyle w:val="Heading2"/>
        <w:spacing w:line="259" w:lineRule="auto" w:before="62"/>
        <w:ind w:left="759" w:right="297" w:hanging="361"/>
      </w:pPr>
      <w:r>
        <w:rPr/>
        <w:t>4.1</w:t>
      </w:r>
      <w:r>
        <w:rPr>
          <w:spacing w:val="-3"/>
        </w:rPr>
        <w:t> </w:t>
      </w:r>
      <w:r>
        <w:rPr/>
        <w:t>Renovação</w:t>
      </w:r>
      <w:r>
        <w:rPr>
          <w:spacing w:val="-3"/>
        </w:rPr>
        <w:t> </w:t>
      </w:r>
      <w:r>
        <w:rPr/>
        <w:t>da</w:t>
      </w:r>
      <w:r>
        <w:rPr>
          <w:spacing w:val="-3"/>
        </w:rPr>
        <w:t> </w:t>
      </w:r>
      <w:r>
        <w:rPr/>
        <w:t>Garantia</w:t>
      </w:r>
      <w:r>
        <w:rPr>
          <w:spacing w:val="-2"/>
        </w:rPr>
        <w:t> </w:t>
      </w:r>
      <w:r>
        <w:rPr/>
        <w:t>e</w:t>
      </w:r>
      <w:r>
        <w:rPr>
          <w:spacing w:val="-3"/>
        </w:rPr>
        <w:t> </w:t>
      </w:r>
      <w:r>
        <w:rPr/>
        <w:t>Suporte</w:t>
      </w:r>
      <w:r>
        <w:rPr>
          <w:spacing w:val="-4"/>
        </w:rPr>
        <w:t> </w:t>
      </w:r>
      <w:r>
        <w:rPr/>
        <w:t>Técnico</w:t>
      </w:r>
      <w:r>
        <w:rPr>
          <w:spacing w:val="-3"/>
        </w:rPr>
        <w:t> </w:t>
      </w:r>
      <w:r>
        <w:rPr/>
        <w:t>de</w:t>
      </w:r>
      <w:r>
        <w:rPr>
          <w:spacing w:val="-3"/>
        </w:rPr>
        <w:t> </w:t>
      </w:r>
      <w:r>
        <w:rPr/>
        <w:t>licenças</w:t>
      </w:r>
      <w:r>
        <w:rPr>
          <w:spacing w:val="-3"/>
        </w:rPr>
        <w:t> </w:t>
      </w:r>
      <w:r>
        <w:rPr/>
        <w:t>Vmware</w:t>
      </w:r>
      <w:r>
        <w:rPr>
          <w:spacing w:val="-3"/>
        </w:rPr>
        <w:t> </w:t>
      </w:r>
      <w:r>
        <w:rPr/>
        <w:t>vCloud Suite</w:t>
      </w:r>
      <w:r>
        <w:rPr>
          <w:spacing w:val="-4"/>
        </w:rPr>
        <w:t> </w:t>
      </w:r>
      <w:r>
        <w:rPr/>
        <w:t>Enterprise</w:t>
      </w:r>
      <w:r>
        <w:rPr>
          <w:spacing w:val="-3"/>
        </w:rPr>
        <w:t> </w:t>
      </w:r>
      <w:r>
        <w:rPr/>
        <w:t>e</w:t>
      </w:r>
      <w:r>
        <w:rPr>
          <w:spacing w:val="-4"/>
        </w:rPr>
        <w:t> </w:t>
      </w:r>
      <w:r>
        <w:rPr/>
        <w:t>vCenter,</w:t>
      </w:r>
      <w:r>
        <w:rPr>
          <w:spacing w:val="-3"/>
        </w:rPr>
        <w:t> </w:t>
      </w:r>
      <w:r>
        <w:rPr/>
        <w:t>com</w:t>
      </w:r>
      <w:r>
        <w:rPr>
          <w:spacing w:val="-3"/>
        </w:rPr>
        <w:t> </w:t>
      </w:r>
      <w:r>
        <w:rPr/>
        <w:t>créditos</w:t>
      </w:r>
      <w:r>
        <w:rPr>
          <w:spacing w:val="-3"/>
        </w:rPr>
        <w:t> </w:t>
      </w:r>
      <w:r>
        <w:rPr/>
        <w:t>PSO</w:t>
      </w:r>
      <w:r>
        <w:rPr>
          <w:spacing w:val="-1"/>
        </w:rPr>
        <w:t> </w:t>
      </w:r>
      <w:r>
        <w:rPr/>
        <w:t>da</w:t>
      </w:r>
      <w:r>
        <w:rPr>
          <w:spacing w:val="-3"/>
        </w:rPr>
        <w:t> </w:t>
      </w:r>
      <w:r>
        <w:rPr/>
        <w:t>Vmware para Serviços Especializados do Fabricante.</w:t>
      </w:r>
    </w:p>
    <w:p>
      <w:pPr>
        <w:pStyle w:val="BodyText"/>
        <w:rPr>
          <w:b/>
          <w:sz w:val="20"/>
        </w:rPr>
      </w:pPr>
    </w:p>
    <w:p>
      <w:pPr>
        <w:pStyle w:val="BodyText"/>
        <w:rPr>
          <w:b/>
          <w:sz w:val="20"/>
        </w:rPr>
      </w:pPr>
    </w:p>
    <w:p>
      <w:pPr>
        <w:pStyle w:val="BodyText"/>
        <w:spacing w:before="186"/>
        <w:rPr>
          <w:b/>
          <w:sz w:val="20"/>
        </w:rPr>
      </w:pPr>
      <w:r>
        <w:rPr/>
        <w:drawing>
          <wp:anchor distT="0" distB="0" distL="0" distR="0" allowOverlap="1" layoutInCell="1" locked="0" behindDoc="1" simplePos="0" relativeHeight="487590912">
            <wp:simplePos x="0" y="0"/>
            <wp:positionH relativeFrom="page">
              <wp:posOffset>899794</wp:posOffset>
            </wp:positionH>
            <wp:positionV relativeFrom="paragraph">
              <wp:posOffset>279908</wp:posOffset>
            </wp:positionV>
            <wp:extent cx="9128776" cy="3322415"/>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11" cstate="print"/>
                    <a:stretch>
                      <a:fillRect/>
                    </a:stretch>
                  </pic:blipFill>
                  <pic:spPr>
                    <a:xfrm>
                      <a:off x="0" y="0"/>
                      <a:ext cx="9128776" cy="3322415"/>
                    </a:xfrm>
                    <a:prstGeom prst="rect">
                      <a:avLst/>
                    </a:prstGeom>
                  </pic:spPr>
                </pic:pic>
              </a:graphicData>
            </a:graphic>
          </wp:anchor>
        </w:drawing>
      </w:r>
    </w:p>
    <w:p>
      <w:pPr>
        <w:spacing w:after="0"/>
        <w:rPr>
          <w:sz w:val="20"/>
        </w:rPr>
        <w:sectPr>
          <w:headerReference w:type="default" r:id="rId9"/>
          <w:footerReference w:type="default" r:id="rId10"/>
          <w:pgSz w:w="16840" w:h="11910" w:orient="landscape"/>
          <w:pgMar w:header="585" w:footer="931" w:top="1700" w:bottom="1120" w:left="1300" w:right="860"/>
        </w:sectPr>
      </w:pPr>
    </w:p>
    <w:p>
      <w:pPr>
        <w:pStyle w:val="BodyText"/>
        <w:rPr>
          <w:b/>
          <w:sz w:val="20"/>
        </w:rPr>
      </w:pPr>
    </w:p>
    <w:p>
      <w:pPr>
        <w:pStyle w:val="BodyText"/>
        <w:spacing w:before="77"/>
        <w:rPr>
          <w:b/>
          <w:sz w:val="20"/>
        </w:rPr>
      </w:pPr>
    </w:p>
    <w:p>
      <w:pPr>
        <w:pStyle w:val="BodyText"/>
        <w:ind w:left="117"/>
        <w:rPr>
          <w:sz w:val="20"/>
        </w:rPr>
      </w:pPr>
      <w:r>
        <w:rPr>
          <w:sz w:val="20"/>
        </w:rPr>
        <w:drawing>
          <wp:inline distT="0" distB="0" distL="0" distR="0">
            <wp:extent cx="9085555" cy="2692527"/>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12" cstate="print"/>
                    <a:stretch>
                      <a:fillRect/>
                    </a:stretch>
                  </pic:blipFill>
                  <pic:spPr>
                    <a:xfrm>
                      <a:off x="0" y="0"/>
                      <a:ext cx="9085555" cy="2692527"/>
                    </a:xfrm>
                    <a:prstGeom prst="rect">
                      <a:avLst/>
                    </a:prstGeom>
                  </pic:spPr>
                </pic:pic>
              </a:graphicData>
            </a:graphic>
          </wp:inline>
        </w:drawing>
      </w:r>
      <w:r>
        <w:rPr>
          <w:sz w:val="20"/>
        </w:rPr>
      </w:r>
    </w:p>
    <w:p>
      <w:pPr>
        <w:spacing w:before="0"/>
        <w:ind w:left="4578" w:right="0" w:firstLine="0"/>
        <w:jc w:val="left"/>
        <w:rPr>
          <w:sz w:val="18"/>
        </w:rPr>
      </w:pPr>
      <w:r>
        <w:rPr>
          <w:b/>
          <w:color w:val="4F81BC"/>
          <w:sz w:val="18"/>
        </w:rPr>
        <w:t>Tabela</w:t>
      </w:r>
      <w:r>
        <w:rPr>
          <w:b/>
          <w:color w:val="4F81BC"/>
          <w:spacing w:val="-3"/>
          <w:sz w:val="18"/>
        </w:rPr>
        <w:t> </w:t>
      </w:r>
      <w:r>
        <w:rPr>
          <w:b/>
          <w:color w:val="4F81BC"/>
          <w:sz w:val="18"/>
        </w:rPr>
        <w:t>12</w:t>
      </w:r>
      <w:r>
        <w:rPr>
          <w:b/>
          <w:color w:val="4F81BC"/>
          <w:spacing w:val="-1"/>
          <w:sz w:val="18"/>
        </w:rPr>
        <w:t> </w:t>
      </w:r>
      <w:r>
        <w:rPr>
          <w:color w:val="4F81BC"/>
          <w:sz w:val="18"/>
        </w:rPr>
        <w:t>–</w:t>
      </w:r>
      <w:r>
        <w:rPr>
          <w:color w:val="4F81BC"/>
          <w:spacing w:val="-2"/>
          <w:sz w:val="18"/>
        </w:rPr>
        <w:t> </w:t>
      </w:r>
      <w:r>
        <w:rPr>
          <w:color w:val="4F81BC"/>
          <w:sz w:val="18"/>
        </w:rPr>
        <w:t>Valor</w:t>
      </w:r>
      <w:r>
        <w:rPr>
          <w:color w:val="4F81BC"/>
          <w:spacing w:val="-2"/>
          <w:sz w:val="18"/>
        </w:rPr>
        <w:t> </w:t>
      </w:r>
      <w:r>
        <w:rPr>
          <w:color w:val="4F81BC"/>
          <w:sz w:val="18"/>
        </w:rPr>
        <w:t>Médio</w:t>
      </w:r>
      <w:r>
        <w:rPr>
          <w:color w:val="4F81BC"/>
          <w:spacing w:val="-1"/>
          <w:sz w:val="18"/>
        </w:rPr>
        <w:t> </w:t>
      </w:r>
      <w:r>
        <w:rPr>
          <w:color w:val="4F81BC"/>
          <w:sz w:val="18"/>
        </w:rPr>
        <w:t>preço</w:t>
      </w:r>
      <w:r>
        <w:rPr>
          <w:color w:val="4F81BC"/>
          <w:spacing w:val="-1"/>
          <w:sz w:val="18"/>
        </w:rPr>
        <w:t> </w:t>
      </w:r>
      <w:r>
        <w:rPr>
          <w:color w:val="4F81BC"/>
          <w:sz w:val="18"/>
        </w:rPr>
        <w:t>privado para</w:t>
      </w:r>
      <w:r>
        <w:rPr>
          <w:color w:val="4F81BC"/>
          <w:spacing w:val="-2"/>
          <w:sz w:val="18"/>
        </w:rPr>
        <w:t> </w:t>
      </w:r>
      <w:r>
        <w:rPr>
          <w:color w:val="4F81BC"/>
          <w:sz w:val="18"/>
        </w:rPr>
        <w:t>36</w:t>
      </w:r>
      <w:r>
        <w:rPr>
          <w:color w:val="4F81BC"/>
          <w:spacing w:val="-1"/>
          <w:sz w:val="18"/>
        </w:rPr>
        <w:t> </w:t>
      </w:r>
      <w:r>
        <w:rPr>
          <w:color w:val="4F81BC"/>
          <w:sz w:val="18"/>
        </w:rPr>
        <w:t>meses para</w:t>
      </w:r>
      <w:r>
        <w:rPr>
          <w:color w:val="4F81BC"/>
          <w:spacing w:val="-3"/>
          <w:sz w:val="18"/>
        </w:rPr>
        <w:t> </w:t>
      </w:r>
      <w:r>
        <w:rPr>
          <w:color w:val="4F81BC"/>
          <w:sz w:val="18"/>
        </w:rPr>
        <w:t>Solução </w:t>
      </w:r>
      <w:r>
        <w:rPr>
          <w:color w:val="4F81BC"/>
          <w:spacing w:val="-10"/>
          <w:sz w:val="18"/>
        </w:rPr>
        <w:t>1</w:t>
      </w:r>
    </w:p>
    <w:p>
      <w:pPr>
        <w:spacing w:after="0"/>
        <w:jc w:val="left"/>
        <w:rPr>
          <w:sz w:val="18"/>
        </w:rPr>
        <w:sectPr>
          <w:pgSz w:w="16840" w:h="11910" w:orient="landscape"/>
          <w:pgMar w:header="585" w:footer="931" w:top="1700" w:bottom="1120" w:left="1300" w:right="860"/>
        </w:sectPr>
      </w:pPr>
    </w:p>
    <w:p>
      <w:pPr>
        <w:pStyle w:val="ListParagraph"/>
        <w:numPr>
          <w:ilvl w:val="0"/>
          <w:numId w:val="1"/>
        </w:numPr>
        <w:tabs>
          <w:tab w:pos="1601" w:val="left" w:leader="none"/>
        </w:tabs>
        <w:spacing w:line="240" w:lineRule="auto" w:before="279" w:after="0"/>
        <w:ind w:left="1601" w:right="0" w:hanging="359"/>
        <w:jc w:val="left"/>
        <w:rPr>
          <w:b/>
          <w:sz w:val="26"/>
        </w:rPr>
      </w:pPr>
      <w:r>
        <w:rPr>
          <w:b/>
          <w:sz w:val="26"/>
        </w:rPr>
        <w:t>REGISTRO</w:t>
      </w:r>
      <w:r>
        <w:rPr>
          <w:b/>
          <w:spacing w:val="-12"/>
          <w:sz w:val="26"/>
        </w:rPr>
        <w:t> </w:t>
      </w:r>
      <w:r>
        <w:rPr>
          <w:b/>
          <w:sz w:val="26"/>
        </w:rPr>
        <w:t>DE</w:t>
      </w:r>
      <w:r>
        <w:rPr>
          <w:b/>
          <w:spacing w:val="-12"/>
          <w:sz w:val="26"/>
        </w:rPr>
        <w:t> </w:t>
      </w:r>
      <w:r>
        <w:rPr>
          <w:b/>
          <w:sz w:val="26"/>
        </w:rPr>
        <w:t>SOLUÇÕES</w:t>
      </w:r>
      <w:r>
        <w:rPr>
          <w:b/>
          <w:spacing w:val="-11"/>
          <w:sz w:val="26"/>
        </w:rPr>
        <w:t> </w:t>
      </w:r>
      <w:r>
        <w:rPr>
          <w:b/>
          <w:sz w:val="26"/>
        </w:rPr>
        <w:t>CONSIDERADAS</w:t>
      </w:r>
      <w:r>
        <w:rPr>
          <w:b/>
          <w:spacing w:val="-12"/>
          <w:sz w:val="26"/>
        </w:rPr>
        <w:t> </w:t>
      </w:r>
      <w:r>
        <w:rPr>
          <w:b/>
          <w:spacing w:val="-2"/>
          <w:sz w:val="26"/>
        </w:rPr>
        <w:t>INVIÁVEIS</w:t>
      </w:r>
    </w:p>
    <w:p>
      <w:pPr>
        <w:pStyle w:val="BodyText"/>
        <w:spacing w:before="131"/>
        <w:rPr>
          <w:b/>
          <w:sz w:val="26"/>
        </w:rPr>
      </w:pPr>
    </w:p>
    <w:p>
      <w:pPr>
        <w:pStyle w:val="BodyText"/>
        <w:ind w:left="1950"/>
      </w:pPr>
      <w:r>
        <w:rPr/>
        <w:t>Não</w:t>
      </w:r>
      <w:r>
        <w:rPr>
          <w:spacing w:val="-3"/>
        </w:rPr>
        <w:t> </w:t>
      </w:r>
      <w:r>
        <w:rPr/>
        <w:t>foram</w:t>
      </w:r>
      <w:r>
        <w:rPr>
          <w:spacing w:val="-1"/>
        </w:rPr>
        <w:t> </w:t>
      </w:r>
      <w:r>
        <w:rPr/>
        <w:t>encontradas outras</w:t>
      </w:r>
      <w:r>
        <w:rPr>
          <w:spacing w:val="-1"/>
        </w:rPr>
        <w:t> </w:t>
      </w:r>
      <w:r>
        <w:rPr/>
        <w:t>soluções para</w:t>
      </w:r>
      <w:r>
        <w:rPr>
          <w:spacing w:val="-3"/>
        </w:rPr>
        <w:t> </w:t>
      </w:r>
      <w:r>
        <w:rPr/>
        <w:t>a</w:t>
      </w:r>
      <w:r>
        <w:rPr>
          <w:spacing w:val="-1"/>
        </w:rPr>
        <w:t> </w:t>
      </w:r>
      <w:r>
        <w:rPr/>
        <w:t>demanda</w:t>
      </w:r>
      <w:r>
        <w:rPr>
          <w:spacing w:val="-3"/>
        </w:rPr>
        <w:t> </w:t>
      </w:r>
      <w:r>
        <w:rPr/>
        <w:t>em </w:t>
      </w:r>
      <w:r>
        <w:rPr>
          <w:spacing w:val="-2"/>
        </w:rPr>
        <w:t>estudo.</w:t>
      </w:r>
    </w:p>
    <w:p>
      <w:pPr>
        <w:pStyle w:val="BodyText"/>
      </w:pPr>
    </w:p>
    <w:p>
      <w:pPr>
        <w:pStyle w:val="BodyText"/>
        <w:spacing w:before="46"/>
      </w:pPr>
    </w:p>
    <w:p>
      <w:pPr>
        <w:pStyle w:val="ListParagraph"/>
        <w:numPr>
          <w:ilvl w:val="0"/>
          <w:numId w:val="1"/>
        </w:numPr>
        <w:tabs>
          <w:tab w:pos="1601" w:val="left" w:leader="none"/>
        </w:tabs>
        <w:spacing w:line="240" w:lineRule="auto" w:before="0" w:after="0"/>
        <w:ind w:left="1601" w:right="0" w:hanging="359"/>
        <w:jc w:val="left"/>
        <w:rPr>
          <w:b/>
          <w:sz w:val="26"/>
        </w:rPr>
      </w:pPr>
      <w:r>
        <w:rPr>
          <w:b/>
          <w:sz w:val="26"/>
        </w:rPr>
        <w:t>ANÁLISE</w:t>
      </w:r>
      <w:r>
        <w:rPr>
          <w:b/>
          <w:spacing w:val="-10"/>
          <w:sz w:val="26"/>
        </w:rPr>
        <w:t> </w:t>
      </w:r>
      <w:r>
        <w:rPr>
          <w:b/>
          <w:sz w:val="26"/>
        </w:rPr>
        <w:t>COMPARATIVA</w:t>
      </w:r>
      <w:r>
        <w:rPr>
          <w:b/>
          <w:spacing w:val="-10"/>
          <w:sz w:val="26"/>
        </w:rPr>
        <w:t> </w:t>
      </w:r>
      <w:r>
        <w:rPr>
          <w:b/>
          <w:sz w:val="26"/>
        </w:rPr>
        <w:t>DE</w:t>
      </w:r>
      <w:r>
        <w:rPr>
          <w:b/>
          <w:spacing w:val="-10"/>
          <w:sz w:val="26"/>
        </w:rPr>
        <w:t> </w:t>
      </w:r>
      <w:r>
        <w:rPr>
          <w:b/>
          <w:sz w:val="26"/>
        </w:rPr>
        <w:t>CUSTOS</w:t>
      </w:r>
      <w:r>
        <w:rPr>
          <w:b/>
          <w:spacing w:val="-8"/>
          <w:sz w:val="26"/>
        </w:rPr>
        <w:t> </w:t>
      </w:r>
      <w:r>
        <w:rPr>
          <w:b/>
          <w:spacing w:val="-2"/>
          <w:sz w:val="26"/>
        </w:rPr>
        <w:t>(TCO)</w:t>
      </w:r>
    </w:p>
    <w:p>
      <w:pPr>
        <w:pStyle w:val="ListParagraph"/>
        <w:numPr>
          <w:ilvl w:val="1"/>
          <w:numId w:val="1"/>
        </w:numPr>
        <w:tabs>
          <w:tab w:pos="2092" w:val="left" w:leader="none"/>
        </w:tabs>
        <w:spacing w:line="240" w:lineRule="auto" w:before="64" w:after="25"/>
        <w:ind w:left="2092" w:right="0" w:hanging="567"/>
        <w:jc w:val="left"/>
        <w:rPr>
          <w:b/>
          <w:sz w:val="26"/>
        </w:rPr>
      </w:pPr>
      <w:r>
        <w:rPr>
          <w:b/>
          <w:sz w:val="26"/>
        </w:rPr>
        <w:t>CÁLCULO</w:t>
      </w:r>
      <w:r>
        <w:rPr>
          <w:b/>
          <w:spacing w:val="-8"/>
          <w:sz w:val="26"/>
        </w:rPr>
        <w:t> </w:t>
      </w:r>
      <w:r>
        <w:rPr>
          <w:b/>
          <w:sz w:val="26"/>
        </w:rPr>
        <w:t>DOS</w:t>
      </w:r>
      <w:r>
        <w:rPr>
          <w:b/>
          <w:spacing w:val="-8"/>
          <w:sz w:val="26"/>
        </w:rPr>
        <w:t> </w:t>
      </w:r>
      <w:r>
        <w:rPr>
          <w:b/>
          <w:sz w:val="26"/>
        </w:rPr>
        <w:t>CUSTOS</w:t>
      </w:r>
      <w:r>
        <w:rPr>
          <w:b/>
          <w:spacing w:val="-7"/>
          <w:sz w:val="26"/>
        </w:rPr>
        <w:t> </w:t>
      </w:r>
      <w:r>
        <w:rPr>
          <w:b/>
          <w:sz w:val="26"/>
        </w:rPr>
        <w:t>TOTAIS</w:t>
      </w:r>
      <w:r>
        <w:rPr>
          <w:b/>
          <w:spacing w:val="-8"/>
          <w:sz w:val="26"/>
        </w:rPr>
        <w:t> </w:t>
      </w:r>
      <w:r>
        <w:rPr>
          <w:b/>
          <w:sz w:val="26"/>
        </w:rPr>
        <w:t>DE</w:t>
      </w:r>
      <w:r>
        <w:rPr>
          <w:b/>
          <w:spacing w:val="-8"/>
          <w:sz w:val="26"/>
        </w:rPr>
        <w:t> </w:t>
      </w:r>
      <w:r>
        <w:rPr>
          <w:b/>
          <w:spacing w:val="-2"/>
          <w:sz w:val="26"/>
        </w:rPr>
        <w:t>PROPRIEDADE</w:t>
      </w:r>
    </w:p>
    <w:tbl>
      <w:tblPr>
        <w:tblW w:w="0" w:type="auto"/>
        <w:jc w:val="left"/>
        <w:tblInd w:w="1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94"/>
      </w:tblGrid>
      <w:tr>
        <w:trPr>
          <w:trHeight w:val="527" w:hRule="atLeast"/>
        </w:trPr>
        <w:tc>
          <w:tcPr>
            <w:tcW w:w="9194" w:type="dxa"/>
          </w:tcPr>
          <w:p>
            <w:pPr>
              <w:pStyle w:val="TableParagraph"/>
              <w:spacing w:before="54"/>
              <w:ind w:left="712"/>
              <w:rPr>
                <w:b/>
                <w:sz w:val="24"/>
              </w:rPr>
            </w:pPr>
            <w:r>
              <w:rPr>
                <w:b/>
                <w:sz w:val="24"/>
              </w:rPr>
              <w:t>Solução</w:t>
            </w:r>
            <w:r>
              <w:rPr>
                <w:b/>
                <w:spacing w:val="-14"/>
                <w:sz w:val="24"/>
              </w:rPr>
              <w:t> </w:t>
            </w:r>
            <w:r>
              <w:rPr>
                <w:b/>
                <w:sz w:val="24"/>
              </w:rPr>
              <w:t>Viável</w:t>
            </w:r>
            <w:r>
              <w:rPr>
                <w:b/>
                <w:spacing w:val="-6"/>
                <w:sz w:val="24"/>
              </w:rPr>
              <w:t> </w:t>
            </w:r>
            <w:r>
              <w:rPr>
                <w:b/>
                <w:spacing w:val="-10"/>
                <w:sz w:val="24"/>
              </w:rPr>
              <w:t>1</w:t>
            </w:r>
          </w:p>
        </w:tc>
      </w:tr>
      <w:tr>
        <w:trPr>
          <w:trHeight w:val="1442" w:hRule="atLeast"/>
        </w:trPr>
        <w:tc>
          <w:tcPr>
            <w:tcW w:w="9194" w:type="dxa"/>
          </w:tcPr>
          <w:p>
            <w:pPr>
              <w:pStyle w:val="TableParagraph"/>
              <w:spacing w:line="360" w:lineRule="auto"/>
              <w:ind w:left="4" w:right="-15"/>
              <w:jc w:val="both"/>
              <w:rPr>
                <w:sz w:val="24"/>
              </w:rPr>
            </w:pPr>
            <w:r>
              <w:rPr>
                <w:b/>
                <w:sz w:val="24"/>
              </w:rPr>
              <w:t>Descrição: </w:t>
            </w:r>
            <w:r>
              <w:rPr>
                <w:sz w:val="24"/>
              </w:rPr>
              <w:t>Renovação da Garantia e Suporte Técnico de licenças Vmware vCloud Suite Enterprise e vCenter, com créditos PSO da Vmware para Serviços Especializados do</w:t>
            </w:r>
            <w:r>
              <w:rPr>
                <w:spacing w:val="40"/>
                <w:sz w:val="24"/>
              </w:rPr>
              <w:t> </w:t>
            </w:r>
            <w:r>
              <w:rPr>
                <w:spacing w:val="-2"/>
                <w:sz w:val="24"/>
              </w:rPr>
              <w:t>Fabricante</w:t>
            </w:r>
          </w:p>
        </w:tc>
      </w:tr>
      <w:tr>
        <w:trPr>
          <w:trHeight w:val="827" w:hRule="atLeast"/>
        </w:trPr>
        <w:tc>
          <w:tcPr>
            <w:tcW w:w="9194" w:type="dxa"/>
          </w:tcPr>
          <w:p>
            <w:pPr>
              <w:pStyle w:val="TableParagraph"/>
              <w:spacing w:line="270" w:lineRule="exact"/>
              <w:ind w:left="712" w:right="-15"/>
              <w:rPr>
                <w:sz w:val="24"/>
              </w:rPr>
            </w:pPr>
            <w:r>
              <w:rPr>
                <w:sz w:val="24"/>
              </w:rPr>
              <w:t>A</w:t>
            </w:r>
            <w:r>
              <w:rPr>
                <w:spacing w:val="36"/>
                <w:sz w:val="24"/>
              </w:rPr>
              <w:t> </w:t>
            </w:r>
            <w:r>
              <w:rPr>
                <w:sz w:val="24"/>
              </w:rPr>
              <w:t>solução</w:t>
            </w:r>
            <w:r>
              <w:rPr>
                <w:spacing w:val="39"/>
                <w:sz w:val="24"/>
              </w:rPr>
              <w:t> </w:t>
            </w:r>
            <w:r>
              <w:rPr>
                <w:sz w:val="24"/>
              </w:rPr>
              <w:t>refere-se</w:t>
            </w:r>
            <w:r>
              <w:rPr>
                <w:spacing w:val="38"/>
                <w:sz w:val="24"/>
              </w:rPr>
              <w:t> </w:t>
            </w:r>
            <w:r>
              <w:rPr>
                <w:sz w:val="24"/>
              </w:rPr>
              <w:t>à</w:t>
            </w:r>
            <w:r>
              <w:rPr>
                <w:spacing w:val="36"/>
                <w:sz w:val="24"/>
              </w:rPr>
              <w:t> </w:t>
            </w:r>
            <w:r>
              <w:rPr>
                <w:sz w:val="24"/>
              </w:rPr>
              <w:t>continuidade</w:t>
            </w:r>
            <w:r>
              <w:rPr>
                <w:spacing w:val="35"/>
                <w:sz w:val="24"/>
              </w:rPr>
              <w:t> </w:t>
            </w:r>
            <w:r>
              <w:rPr>
                <w:sz w:val="24"/>
              </w:rPr>
              <w:t>do</w:t>
            </w:r>
            <w:r>
              <w:rPr>
                <w:spacing w:val="38"/>
                <w:sz w:val="24"/>
              </w:rPr>
              <w:t> </w:t>
            </w:r>
            <w:r>
              <w:rPr>
                <w:sz w:val="24"/>
              </w:rPr>
              <w:t>sistema</w:t>
            </w:r>
            <w:r>
              <w:rPr>
                <w:spacing w:val="38"/>
                <w:sz w:val="24"/>
              </w:rPr>
              <w:t> </w:t>
            </w:r>
            <w:r>
              <w:rPr>
                <w:sz w:val="24"/>
              </w:rPr>
              <w:t>de</w:t>
            </w:r>
            <w:r>
              <w:rPr>
                <w:spacing w:val="38"/>
                <w:sz w:val="24"/>
              </w:rPr>
              <w:t> </w:t>
            </w:r>
            <w:r>
              <w:rPr>
                <w:sz w:val="24"/>
              </w:rPr>
              <w:t>gerenciamento</w:t>
            </w:r>
            <w:r>
              <w:rPr>
                <w:spacing w:val="39"/>
                <w:sz w:val="24"/>
              </w:rPr>
              <w:t> </w:t>
            </w:r>
            <w:r>
              <w:rPr>
                <w:sz w:val="24"/>
              </w:rPr>
              <w:t>de</w:t>
            </w:r>
            <w:r>
              <w:rPr>
                <w:spacing w:val="41"/>
                <w:sz w:val="24"/>
              </w:rPr>
              <w:t> </w:t>
            </w:r>
            <w:r>
              <w:rPr>
                <w:sz w:val="24"/>
              </w:rPr>
              <w:t>virtualização</w:t>
            </w:r>
            <w:r>
              <w:rPr>
                <w:spacing w:val="39"/>
                <w:sz w:val="24"/>
              </w:rPr>
              <w:t> </w:t>
            </w:r>
            <w:r>
              <w:rPr>
                <w:spacing w:val="-5"/>
                <w:sz w:val="24"/>
              </w:rPr>
              <w:t>de</w:t>
            </w:r>
          </w:p>
          <w:p>
            <w:pPr>
              <w:pStyle w:val="TableParagraph"/>
              <w:spacing w:before="137"/>
              <w:ind w:left="4"/>
              <w:rPr>
                <w:sz w:val="24"/>
              </w:rPr>
            </w:pPr>
            <w:r>
              <w:rPr>
                <w:sz w:val="24"/>
              </w:rPr>
              <w:t>infraestrutura</w:t>
            </w:r>
            <w:r>
              <w:rPr>
                <w:spacing w:val="-4"/>
                <w:sz w:val="24"/>
              </w:rPr>
              <w:t> </w:t>
            </w:r>
            <w:r>
              <w:rPr>
                <w:sz w:val="24"/>
              </w:rPr>
              <w:t>de</w:t>
            </w:r>
            <w:r>
              <w:rPr>
                <w:spacing w:val="-2"/>
                <w:sz w:val="24"/>
              </w:rPr>
              <w:t> </w:t>
            </w:r>
            <w:r>
              <w:rPr>
                <w:spacing w:val="-4"/>
                <w:sz w:val="24"/>
              </w:rPr>
              <w:t>TICs.</w:t>
            </w:r>
          </w:p>
        </w:tc>
      </w:tr>
      <w:tr>
        <w:trPr>
          <w:trHeight w:val="412" w:hRule="atLeast"/>
        </w:trPr>
        <w:tc>
          <w:tcPr>
            <w:tcW w:w="9194" w:type="dxa"/>
          </w:tcPr>
          <w:p>
            <w:pPr>
              <w:pStyle w:val="TableParagraph"/>
              <w:spacing w:line="270" w:lineRule="exact"/>
              <w:ind w:left="712"/>
              <w:rPr>
                <w:b/>
                <w:sz w:val="24"/>
              </w:rPr>
            </w:pPr>
            <w:r>
              <w:rPr>
                <w:b/>
                <w:sz w:val="24"/>
              </w:rPr>
              <w:t>Custo</w:t>
            </w:r>
            <w:r>
              <w:rPr>
                <w:b/>
                <w:spacing w:val="-1"/>
                <w:sz w:val="24"/>
              </w:rPr>
              <w:t> </w:t>
            </w:r>
            <w:r>
              <w:rPr>
                <w:b/>
                <w:sz w:val="24"/>
              </w:rPr>
              <w:t>Total</w:t>
            </w:r>
            <w:r>
              <w:rPr>
                <w:b/>
                <w:spacing w:val="-1"/>
                <w:sz w:val="24"/>
              </w:rPr>
              <w:t> </w:t>
            </w:r>
            <w:r>
              <w:rPr>
                <w:b/>
                <w:sz w:val="24"/>
              </w:rPr>
              <w:t>de</w:t>
            </w:r>
            <w:r>
              <w:rPr>
                <w:b/>
                <w:spacing w:val="-2"/>
                <w:sz w:val="24"/>
              </w:rPr>
              <w:t> </w:t>
            </w:r>
            <w:r>
              <w:rPr>
                <w:b/>
                <w:sz w:val="24"/>
              </w:rPr>
              <w:t>Propriedade –</w:t>
            </w:r>
            <w:r>
              <w:rPr>
                <w:b/>
                <w:spacing w:val="-1"/>
                <w:sz w:val="24"/>
              </w:rPr>
              <w:t> </w:t>
            </w:r>
            <w:r>
              <w:rPr>
                <w:b/>
                <w:sz w:val="24"/>
              </w:rPr>
              <w:t>Memória</w:t>
            </w:r>
            <w:r>
              <w:rPr>
                <w:b/>
                <w:spacing w:val="-1"/>
                <w:sz w:val="24"/>
              </w:rPr>
              <w:t> </w:t>
            </w:r>
            <w:r>
              <w:rPr>
                <w:b/>
                <w:sz w:val="24"/>
              </w:rPr>
              <w:t>de </w:t>
            </w:r>
            <w:r>
              <w:rPr>
                <w:b/>
                <w:spacing w:val="-2"/>
                <w:sz w:val="24"/>
              </w:rPr>
              <w:t>Cálculo</w:t>
            </w:r>
          </w:p>
        </w:tc>
      </w:tr>
      <w:tr>
        <w:trPr>
          <w:trHeight w:val="7452" w:hRule="atLeast"/>
        </w:trPr>
        <w:tc>
          <w:tcPr>
            <w:tcW w:w="9194" w:type="dxa"/>
          </w:tcPr>
          <w:p>
            <w:pPr>
              <w:pStyle w:val="TableParagraph"/>
              <w:spacing w:line="273" w:lineRule="exact"/>
              <w:ind w:left="712"/>
              <w:jc w:val="both"/>
              <w:rPr>
                <w:b/>
                <w:sz w:val="24"/>
              </w:rPr>
            </w:pPr>
            <w:r>
              <w:rPr>
                <w:sz w:val="24"/>
              </w:rPr>
              <w:t>De</w:t>
            </w:r>
            <w:r>
              <w:rPr>
                <w:spacing w:val="-5"/>
                <w:sz w:val="24"/>
              </w:rPr>
              <w:t> </w:t>
            </w:r>
            <w:r>
              <w:rPr>
                <w:sz w:val="24"/>
              </w:rPr>
              <w:t>acordo com</w:t>
            </w:r>
            <w:r>
              <w:rPr>
                <w:spacing w:val="-1"/>
                <w:sz w:val="24"/>
              </w:rPr>
              <w:t> </w:t>
            </w:r>
            <w:r>
              <w:rPr>
                <w:sz w:val="24"/>
              </w:rPr>
              <w:t>a proposta</w:t>
            </w:r>
            <w:r>
              <w:rPr>
                <w:spacing w:val="-2"/>
                <w:sz w:val="24"/>
              </w:rPr>
              <w:t> </w:t>
            </w:r>
            <w:r>
              <w:rPr>
                <w:sz w:val="24"/>
              </w:rPr>
              <w:t>comercial da</w:t>
            </w:r>
            <w:r>
              <w:rPr>
                <w:spacing w:val="-2"/>
                <w:sz w:val="24"/>
              </w:rPr>
              <w:t> </w:t>
            </w:r>
            <w:r>
              <w:rPr>
                <w:sz w:val="24"/>
              </w:rPr>
              <w:t>empresa</w:t>
            </w:r>
            <w:r>
              <w:rPr>
                <w:spacing w:val="4"/>
                <w:sz w:val="24"/>
              </w:rPr>
              <w:t> </w:t>
            </w:r>
            <w:r>
              <w:rPr>
                <w:b/>
                <w:spacing w:val="-2"/>
                <w:sz w:val="24"/>
              </w:rPr>
              <w:t>COMPWIRE:</w:t>
            </w:r>
          </w:p>
          <w:p>
            <w:pPr>
              <w:pStyle w:val="TableParagraph"/>
              <w:spacing w:line="360" w:lineRule="auto" w:before="137"/>
              <w:ind w:left="712" w:right="344"/>
              <w:jc w:val="both"/>
              <w:rPr>
                <w:sz w:val="24"/>
              </w:rPr>
            </w:pPr>
            <w:r>
              <w:rPr>
                <w:sz w:val="24"/>
              </w:rPr>
              <w:t>Item</w:t>
            </w:r>
            <w:r>
              <w:rPr>
                <w:spacing w:val="-3"/>
                <w:sz w:val="24"/>
              </w:rPr>
              <w:t> </w:t>
            </w:r>
            <w:r>
              <w:rPr>
                <w:sz w:val="24"/>
              </w:rPr>
              <w:t>1:</w:t>
            </w:r>
            <w:r>
              <w:rPr>
                <w:spacing w:val="-3"/>
                <w:sz w:val="24"/>
              </w:rPr>
              <w:t> </w:t>
            </w:r>
            <w:r>
              <w:rPr>
                <w:sz w:val="24"/>
              </w:rPr>
              <w:t>R$</w:t>
            </w:r>
            <w:r>
              <w:rPr>
                <w:spacing w:val="-3"/>
                <w:sz w:val="24"/>
              </w:rPr>
              <w:t> </w:t>
            </w:r>
            <w:r>
              <w:rPr>
                <w:sz w:val="24"/>
              </w:rPr>
              <w:t>6.022.240,00 (seis</w:t>
            </w:r>
            <w:r>
              <w:rPr>
                <w:spacing w:val="-3"/>
                <w:sz w:val="24"/>
              </w:rPr>
              <w:t> </w:t>
            </w:r>
            <w:r>
              <w:rPr>
                <w:sz w:val="24"/>
              </w:rPr>
              <w:t>milhões</w:t>
            </w:r>
            <w:r>
              <w:rPr>
                <w:spacing w:val="-3"/>
                <w:sz w:val="24"/>
              </w:rPr>
              <w:t> </w:t>
            </w:r>
            <w:r>
              <w:rPr>
                <w:sz w:val="24"/>
              </w:rPr>
              <w:t>,</w:t>
            </w:r>
            <w:r>
              <w:rPr>
                <w:spacing w:val="-3"/>
                <w:sz w:val="24"/>
              </w:rPr>
              <w:t> </w:t>
            </w:r>
            <w:r>
              <w:rPr>
                <w:sz w:val="24"/>
              </w:rPr>
              <w:t>vinte</w:t>
            </w:r>
            <w:r>
              <w:rPr>
                <w:spacing w:val="-4"/>
                <w:sz w:val="24"/>
              </w:rPr>
              <w:t> </w:t>
            </w:r>
            <w:r>
              <w:rPr>
                <w:sz w:val="24"/>
              </w:rPr>
              <w:t>e</w:t>
            </w:r>
            <w:r>
              <w:rPr>
                <w:spacing w:val="-4"/>
                <w:sz w:val="24"/>
              </w:rPr>
              <w:t> </w:t>
            </w:r>
            <w:r>
              <w:rPr>
                <w:sz w:val="24"/>
              </w:rPr>
              <w:t>dois</w:t>
            </w:r>
            <w:r>
              <w:rPr>
                <w:spacing w:val="-3"/>
                <w:sz w:val="24"/>
              </w:rPr>
              <w:t> </w:t>
            </w:r>
            <w:r>
              <w:rPr>
                <w:sz w:val="24"/>
              </w:rPr>
              <w:t>mil</w:t>
            </w:r>
            <w:r>
              <w:rPr>
                <w:spacing w:val="-3"/>
                <w:sz w:val="24"/>
              </w:rPr>
              <w:t> </w:t>
            </w:r>
            <w:r>
              <w:rPr>
                <w:sz w:val="24"/>
              </w:rPr>
              <w:t>e</w:t>
            </w:r>
            <w:r>
              <w:rPr>
                <w:spacing w:val="-3"/>
                <w:sz w:val="24"/>
              </w:rPr>
              <w:t> </w:t>
            </w:r>
            <w:r>
              <w:rPr>
                <w:sz w:val="24"/>
              </w:rPr>
              <w:t>duzentos</w:t>
            </w:r>
            <w:r>
              <w:rPr>
                <w:spacing w:val="-3"/>
                <w:sz w:val="24"/>
              </w:rPr>
              <w:t> </w:t>
            </w:r>
            <w:r>
              <w:rPr>
                <w:sz w:val="24"/>
              </w:rPr>
              <w:t>e</w:t>
            </w:r>
            <w:r>
              <w:rPr>
                <w:spacing w:val="-3"/>
                <w:sz w:val="24"/>
              </w:rPr>
              <w:t> </w:t>
            </w:r>
            <w:r>
              <w:rPr>
                <w:sz w:val="24"/>
              </w:rPr>
              <w:t>quarenta</w:t>
            </w:r>
            <w:r>
              <w:rPr>
                <w:spacing w:val="-3"/>
                <w:sz w:val="24"/>
              </w:rPr>
              <w:t> </w:t>
            </w:r>
            <w:r>
              <w:rPr>
                <w:sz w:val="24"/>
              </w:rPr>
              <w:t>reais); Item 2: R$ 131.700,00 (cento e trinta e um mil e setecentos reais);</w:t>
            </w:r>
          </w:p>
          <w:p>
            <w:pPr>
              <w:pStyle w:val="TableParagraph"/>
              <w:spacing w:line="360" w:lineRule="auto"/>
              <w:ind w:left="4" w:right="-15" w:firstLine="707"/>
              <w:jc w:val="both"/>
              <w:rPr>
                <w:sz w:val="24"/>
              </w:rPr>
            </w:pPr>
            <w:r>
              <w:rPr>
                <w:sz w:val="24"/>
              </w:rPr>
              <w:t>Item 3: R$ 1.843.680,00 (um milhão oitocentos e quarenta e três mil, seiscentos e oitenta reais). Por se tratar de serviço sob demanda, não há uma estimativa mensal, pois, os créditos serão executados conforme a necessidade da equipe técnica no decorrer de 36 (trinta e seis) meses.</w:t>
            </w:r>
          </w:p>
          <w:p>
            <w:pPr>
              <w:pStyle w:val="TableParagraph"/>
              <w:ind w:left="712"/>
              <w:jc w:val="both"/>
              <w:rPr>
                <w:b/>
                <w:sz w:val="24"/>
              </w:rPr>
            </w:pPr>
            <w:r>
              <w:rPr>
                <w:sz w:val="24"/>
              </w:rPr>
              <w:t>A</w:t>
            </w:r>
            <w:r>
              <w:rPr>
                <w:spacing w:val="-2"/>
                <w:sz w:val="24"/>
              </w:rPr>
              <w:t> </w:t>
            </w:r>
            <w:r>
              <w:rPr>
                <w:sz w:val="24"/>
              </w:rPr>
              <w:t>segunda</w:t>
            </w:r>
            <w:r>
              <w:rPr>
                <w:spacing w:val="-2"/>
                <w:sz w:val="24"/>
              </w:rPr>
              <w:t> </w:t>
            </w:r>
            <w:r>
              <w:rPr>
                <w:sz w:val="24"/>
              </w:rPr>
              <w:t>proposta</w:t>
            </w:r>
            <w:r>
              <w:rPr>
                <w:spacing w:val="-1"/>
                <w:sz w:val="24"/>
              </w:rPr>
              <w:t> </w:t>
            </w:r>
            <w:r>
              <w:rPr>
                <w:sz w:val="24"/>
              </w:rPr>
              <w:t>comercial</w:t>
            </w:r>
            <w:r>
              <w:rPr>
                <w:spacing w:val="-1"/>
                <w:sz w:val="24"/>
              </w:rPr>
              <w:t> </w:t>
            </w:r>
            <w:r>
              <w:rPr>
                <w:sz w:val="24"/>
              </w:rPr>
              <w:t>recebida</w:t>
            </w:r>
            <w:r>
              <w:rPr>
                <w:spacing w:val="-1"/>
                <w:sz w:val="24"/>
              </w:rPr>
              <w:t> </w:t>
            </w:r>
            <w:r>
              <w:rPr>
                <w:sz w:val="24"/>
              </w:rPr>
              <w:t>foi</w:t>
            </w:r>
            <w:r>
              <w:rPr>
                <w:spacing w:val="-2"/>
                <w:sz w:val="24"/>
              </w:rPr>
              <w:t> </w:t>
            </w:r>
            <w:r>
              <w:rPr>
                <w:sz w:val="24"/>
              </w:rPr>
              <w:t>da empresa</w:t>
            </w:r>
            <w:r>
              <w:rPr>
                <w:spacing w:val="1"/>
                <w:sz w:val="24"/>
              </w:rPr>
              <w:t> </w:t>
            </w:r>
            <w:r>
              <w:rPr>
                <w:b/>
                <w:spacing w:val="-2"/>
                <w:sz w:val="24"/>
              </w:rPr>
              <w:t>LANLINK.</w:t>
            </w:r>
          </w:p>
          <w:p>
            <w:pPr>
              <w:pStyle w:val="TableParagraph"/>
              <w:spacing w:line="360" w:lineRule="auto" w:before="137"/>
              <w:ind w:left="4" w:right="1" w:firstLine="707"/>
              <w:jc w:val="both"/>
              <w:rPr>
                <w:sz w:val="24"/>
              </w:rPr>
            </w:pPr>
            <w:r>
              <w:rPr>
                <w:sz w:val="24"/>
              </w:rPr>
              <w:t>Item 1: R$ 5.583.683,84 (cinco milhões quinhentos e oitenta e três mil, seiscentos e oitenta e três e oitenta e quatro centavos);</w:t>
            </w:r>
          </w:p>
          <w:p>
            <w:pPr>
              <w:pStyle w:val="TableParagraph"/>
              <w:ind w:left="712"/>
              <w:jc w:val="both"/>
              <w:rPr>
                <w:sz w:val="24"/>
              </w:rPr>
            </w:pPr>
            <w:r>
              <w:rPr>
                <w:sz w:val="24"/>
              </w:rPr>
              <w:t>Item</w:t>
            </w:r>
            <w:r>
              <w:rPr>
                <w:spacing w:val="-1"/>
                <w:sz w:val="24"/>
              </w:rPr>
              <w:t> </w:t>
            </w:r>
            <w:r>
              <w:rPr>
                <w:sz w:val="24"/>
              </w:rPr>
              <w:t>2:</w:t>
            </w:r>
            <w:r>
              <w:rPr>
                <w:spacing w:val="-1"/>
                <w:sz w:val="24"/>
              </w:rPr>
              <w:t> </w:t>
            </w:r>
            <w:r>
              <w:rPr>
                <w:sz w:val="24"/>
              </w:rPr>
              <w:t>R$73.189,00 (setenta</w:t>
            </w:r>
            <w:r>
              <w:rPr>
                <w:spacing w:val="-1"/>
                <w:sz w:val="24"/>
              </w:rPr>
              <w:t> </w:t>
            </w:r>
            <w:r>
              <w:rPr>
                <w:sz w:val="24"/>
              </w:rPr>
              <w:t>e</w:t>
            </w:r>
            <w:r>
              <w:rPr>
                <w:spacing w:val="-2"/>
                <w:sz w:val="24"/>
              </w:rPr>
              <w:t> </w:t>
            </w:r>
            <w:r>
              <w:rPr>
                <w:sz w:val="24"/>
              </w:rPr>
              <w:t>três</w:t>
            </w:r>
            <w:r>
              <w:rPr>
                <w:spacing w:val="-1"/>
                <w:sz w:val="24"/>
              </w:rPr>
              <w:t> </w:t>
            </w:r>
            <w:r>
              <w:rPr>
                <w:sz w:val="24"/>
              </w:rPr>
              <w:t>mil,</w:t>
            </w:r>
            <w:r>
              <w:rPr>
                <w:spacing w:val="-1"/>
                <w:sz w:val="24"/>
              </w:rPr>
              <w:t> </w:t>
            </w:r>
            <w:r>
              <w:rPr>
                <w:sz w:val="24"/>
              </w:rPr>
              <w:t>cento e</w:t>
            </w:r>
            <w:r>
              <w:rPr>
                <w:spacing w:val="-1"/>
                <w:sz w:val="24"/>
              </w:rPr>
              <w:t> </w:t>
            </w:r>
            <w:r>
              <w:rPr>
                <w:sz w:val="24"/>
              </w:rPr>
              <w:t>oitenta</w:t>
            </w:r>
            <w:r>
              <w:rPr>
                <w:spacing w:val="-1"/>
                <w:sz w:val="24"/>
              </w:rPr>
              <w:t> </w:t>
            </w:r>
            <w:r>
              <w:rPr>
                <w:sz w:val="24"/>
              </w:rPr>
              <w:t>e</w:t>
            </w:r>
            <w:r>
              <w:rPr>
                <w:spacing w:val="-2"/>
                <w:sz w:val="24"/>
              </w:rPr>
              <w:t> </w:t>
            </w:r>
            <w:r>
              <w:rPr>
                <w:sz w:val="24"/>
              </w:rPr>
              <w:t>nove </w:t>
            </w:r>
            <w:r>
              <w:rPr>
                <w:spacing w:val="-2"/>
                <w:sz w:val="24"/>
              </w:rPr>
              <w:t>reais)</w:t>
            </w:r>
          </w:p>
          <w:p>
            <w:pPr>
              <w:pStyle w:val="TableParagraph"/>
              <w:spacing w:line="360" w:lineRule="auto" w:before="139"/>
              <w:ind w:left="4" w:right="-15" w:firstLine="707"/>
              <w:jc w:val="both"/>
              <w:rPr>
                <w:sz w:val="24"/>
              </w:rPr>
            </w:pPr>
            <w:r>
              <w:rPr>
                <w:sz w:val="24"/>
              </w:rPr>
              <w:t>Item 3: R$ 1.868.736,00 (um milhão oitocentos e sessenta e oito mil, setecentos e trinta e seis reais). Por se tratar de serviço sob demanda, não há uma estimativa mensal, pois, os créditos serão executados conforme a necessidade da equipe técnica no decorrer de 36 (trinta e seis) meses.</w:t>
            </w:r>
          </w:p>
          <w:p>
            <w:pPr>
              <w:pStyle w:val="TableParagraph"/>
              <w:spacing w:before="1"/>
              <w:ind w:left="832"/>
              <w:jc w:val="both"/>
              <w:rPr>
                <w:sz w:val="24"/>
              </w:rPr>
            </w:pPr>
            <w:r>
              <w:rPr>
                <w:sz w:val="24"/>
              </w:rPr>
              <w:t>De</w:t>
            </w:r>
            <w:r>
              <w:rPr>
                <w:spacing w:val="24"/>
                <w:sz w:val="24"/>
              </w:rPr>
              <w:t> </w:t>
            </w:r>
            <w:r>
              <w:rPr>
                <w:sz w:val="24"/>
              </w:rPr>
              <w:t>acordo</w:t>
            </w:r>
            <w:r>
              <w:rPr>
                <w:spacing w:val="26"/>
                <w:sz w:val="24"/>
              </w:rPr>
              <w:t> </w:t>
            </w:r>
            <w:r>
              <w:rPr>
                <w:sz w:val="24"/>
              </w:rPr>
              <w:t>com</w:t>
            </w:r>
            <w:r>
              <w:rPr>
                <w:spacing w:val="29"/>
                <w:sz w:val="24"/>
              </w:rPr>
              <w:t> </w:t>
            </w:r>
            <w:r>
              <w:rPr>
                <w:sz w:val="24"/>
              </w:rPr>
              <w:t>a</w:t>
            </w:r>
            <w:r>
              <w:rPr>
                <w:spacing w:val="26"/>
                <w:sz w:val="24"/>
              </w:rPr>
              <w:t> </w:t>
            </w:r>
            <w:r>
              <w:rPr>
                <w:sz w:val="24"/>
              </w:rPr>
              <w:t>proposta</w:t>
            </w:r>
            <w:r>
              <w:rPr>
                <w:spacing w:val="28"/>
                <w:sz w:val="24"/>
              </w:rPr>
              <w:t> </w:t>
            </w:r>
            <w:r>
              <w:rPr>
                <w:sz w:val="24"/>
              </w:rPr>
              <w:t>comercial</w:t>
            </w:r>
            <w:r>
              <w:rPr>
                <w:spacing w:val="30"/>
                <w:sz w:val="24"/>
              </w:rPr>
              <w:t> </w:t>
            </w:r>
            <w:r>
              <w:rPr>
                <w:sz w:val="24"/>
              </w:rPr>
              <w:t>apresentada</w:t>
            </w:r>
            <w:r>
              <w:rPr>
                <w:spacing w:val="26"/>
                <w:sz w:val="24"/>
              </w:rPr>
              <w:t> </w:t>
            </w:r>
            <w:r>
              <w:rPr>
                <w:sz w:val="24"/>
              </w:rPr>
              <w:t>no</w:t>
            </w:r>
            <w:r>
              <w:rPr>
                <w:spacing w:val="28"/>
                <w:sz w:val="24"/>
              </w:rPr>
              <w:t> </w:t>
            </w:r>
            <w:r>
              <w:rPr>
                <w:sz w:val="24"/>
              </w:rPr>
              <w:t>PE</w:t>
            </w:r>
            <w:r>
              <w:rPr>
                <w:spacing w:val="27"/>
                <w:sz w:val="24"/>
              </w:rPr>
              <w:t> </w:t>
            </w:r>
            <w:r>
              <w:rPr>
                <w:sz w:val="24"/>
              </w:rPr>
              <w:t>48/2023</w:t>
            </w:r>
            <w:r>
              <w:rPr>
                <w:spacing w:val="29"/>
                <w:sz w:val="24"/>
              </w:rPr>
              <w:t> </w:t>
            </w:r>
            <w:r>
              <w:rPr>
                <w:sz w:val="24"/>
              </w:rPr>
              <w:t>TJMT</w:t>
            </w:r>
            <w:r>
              <w:rPr>
                <w:spacing w:val="30"/>
                <w:sz w:val="24"/>
              </w:rPr>
              <w:t> </w:t>
            </w:r>
            <w:r>
              <w:rPr>
                <w:sz w:val="24"/>
              </w:rPr>
              <w:t>da</w:t>
            </w:r>
            <w:r>
              <w:rPr>
                <w:spacing w:val="27"/>
                <w:sz w:val="24"/>
              </w:rPr>
              <w:t> </w:t>
            </w:r>
            <w:r>
              <w:rPr>
                <w:spacing w:val="-2"/>
                <w:sz w:val="24"/>
              </w:rPr>
              <w:t>empresa</w:t>
            </w:r>
          </w:p>
          <w:p>
            <w:pPr>
              <w:pStyle w:val="TableParagraph"/>
              <w:spacing w:before="142"/>
              <w:ind w:left="4"/>
              <w:rPr>
                <w:b/>
                <w:sz w:val="24"/>
              </w:rPr>
            </w:pPr>
            <w:r>
              <w:rPr>
                <w:b/>
                <w:spacing w:val="-4"/>
                <w:sz w:val="24"/>
              </w:rPr>
              <w:t>PPN:</w:t>
            </w:r>
          </w:p>
          <w:p>
            <w:pPr>
              <w:pStyle w:val="TableParagraph"/>
              <w:spacing w:before="134"/>
              <w:ind w:left="712"/>
              <w:jc w:val="both"/>
              <w:rPr>
                <w:sz w:val="24"/>
              </w:rPr>
            </w:pPr>
            <w:r>
              <w:rPr>
                <w:sz w:val="24"/>
              </w:rPr>
              <w:t>Item</w:t>
            </w:r>
            <w:r>
              <w:rPr>
                <w:spacing w:val="1"/>
                <w:sz w:val="24"/>
              </w:rPr>
              <w:t> </w:t>
            </w:r>
            <w:r>
              <w:rPr>
                <w:sz w:val="24"/>
              </w:rPr>
              <w:t>1:</w:t>
            </w:r>
            <w:r>
              <w:rPr>
                <w:spacing w:val="4"/>
                <w:sz w:val="24"/>
              </w:rPr>
              <w:t> </w:t>
            </w:r>
            <w:r>
              <w:rPr>
                <w:sz w:val="24"/>
              </w:rPr>
              <w:t>R$</w:t>
            </w:r>
            <w:r>
              <w:rPr>
                <w:spacing w:val="5"/>
                <w:sz w:val="24"/>
              </w:rPr>
              <w:t> </w:t>
            </w:r>
            <w:r>
              <w:rPr>
                <w:sz w:val="24"/>
              </w:rPr>
              <w:t>5.953.393,60</w:t>
            </w:r>
            <w:r>
              <w:rPr>
                <w:spacing w:val="9"/>
                <w:sz w:val="24"/>
              </w:rPr>
              <w:t> </w:t>
            </w:r>
            <w:r>
              <w:rPr>
                <w:sz w:val="24"/>
              </w:rPr>
              <w:t>(cinco</w:t>
            </w:r>
            <w:r>
              <w:rPr>
                <w:spacing w:val="4"/>
                <w:sz w:val="24"/>
              </w:rPr>
              <w:t> </w:t>
            </w:r>
            <w:r>
              <w:rPr>
                <w:sz w:val="24"/>
              </w:rPr>
              <w:t>milhões,</w:t>
            </w:r>
            <w:r>
              <w:rPr>
                <w:spacing w:val="3"/>
                <w:sz w:val="24"/>
              </w:rPr>
              <w:t> </w:t>
            </w:r>
            <w:r>
              <w:rPr>
                <w:sz w:val="24"/>
              </w:rPr>
              <w:t>novecentos</w:t>
            </w:r>
            <w:r>
              <w:rPr>
                <w:spacing w:val="3"/>
                <w:sz w:val="24"/>
              </w:rPr>
              <w:t> </w:t>
            </w:r>
            <w:r>
              <w:rPr>
                <w:sz w:val="24"/>
              </w:rPr>
              <w:t>e</w:t>
            </w:r>
            <w:r>
              <w:rPr>
                <w:spacing w:val="3"/>
                <w:sz w:val="24"/>
              </w:rPr>
              <w:t> </w:t>
            </w:r>
            <w:r>
              <w:rPr>
                <w:sz w:val="24"/>
              </w:rPr>
              <w:t>cinquenta</w:t>
            </w:r>
            <w:r>
              <w:rPr>
                <w:spacing w:val="4"/>
                <w:sz w:val="24"/>
              </w:rPr>
              <w:t> </w:t>
            </w:r>
            <w:r>
              <w:rPr>
                <w:sz w:val="24"/>
              </w:rPr>
              <w:t>e</w:t>
            </w:r>
            <w:r>
              <w:rPr>
                <w:spacing w:val="3"/>
                <w:sz w:val="24"/>
              </w:rPr>
              <w:t> </w:t>
            </w:r>
            <w:r>
              <w:rPr>
                <w:sz w:val="24"/>
              </w:rPr>
              <w:t>três</w:t>
            </w:r>
            <w:r>
              <w:rPr>
                <w:spacing w:val="3"/>
                <w:sz w:val="24"/>
              </w:rPr>
              <w:t> </w:t>
            </w:r>
            <w:r>
              <w:rPr>
                <w:sz w:val="24"/>
              </w:rPr>
              <w:t>mil</w:t>
            </w:r>
            <w:r>
              <w:rPr>
                <w:spacing w:val="5"/>
                <w:sz w:val="24"/>
              </w:rPr>
              <w:t> </w:t>
            </w:r>
            <w:r>
              <w:rPr>
                <w:sz w:val="24"/>
              </w:rPr>
              <w:t>e</w:t>
            </w:r>
            <w:r>
              <w:rPr>
                <w:spacing w:val="2"/>
                <w:sz w:val="24"/>
              </w:rPr>
              <w:t> </w:t>
            </w:r>
            <w:r>
              <w:rPr>
                <w:sz w:val="24"/>
              </w:rPr>
              <w:t>trezentos</w:t>
            </w:r>
            <w:r>
              <w:rPr>
                <w:spacing w:val="5"/>
                <w:sz w:val="24"/>
              </w:rPr>
              <w:t> </w:t>
            </w:r>
            <w:r>
              <w:rPr>
                <w:spacing w:val="-10"/>
                <w:sz w:val="24"/>
              </w:rPr>
              <w:t>e</w:t>
            </w:r>
          </w:p>
        </w:tc>
      </w:tr>
    </w:tbl>
    <w:p>
      <w:pPr>
        <w:spacing w:after="0"/>
        <w:jc w:val="both"/>
        <w:rPr>
          <w:sz w:val="24"/>
        </w:rPr>
        <w:sectPr>
          <w:headerReference w:type="default" r:id="rId13"/>
          <w:footerReference w:type="default" r:id="rId14"/>
          <w:pgSz w:w="11910" w:h="16840"/>
          <w:pgMar w:header="585" w:footer="931" w:top="2000" w:bottom="1120" w:left="460" w:right="60"/>
        </w:sectPr>
      </w:pPr>
    </w:p>
    <w:p>
      <w:pPr>
        <w:pStyle w:val="BodyText"/>
        <w:spacing w:before="8"/>
        <w:rPr>
          <w:b/>
          <w:sz w:val="20"/>
        </w:rPr>
      </w:pPr>
    </w:p>
    <w:tbl>
      <w:tblPr>
        <w:tblW w:w="0" w:type="auto"/>
        <w:jc w:val="left"/>
        <w:tblInd w:w="1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94"/>
      </w:tblGrid>
      <w:tr>
        <w:trPr>
          <w:trHeight w:val="2483" w:hRule="atLeast"/>
        </w:trPr>
        <w:tc>
          <w:tcPr>
            <w:tcW w:w="9194" w:type="dxa"/>
          </w:tcPr>
          <w:p>
            <w:pPr>
              <w:pStyle w:val="TableParagraph"/>
              <w:spacing w:line="270" w:lineRule="exact"/>
              <w:ind w:left="4"/>
              <w:jc w:val="both"/>
              <w:rPr>
                <w:sz w:val="24"/>
              </w:rPr>
            </w:pPr>
            <w:r>
              <w:rPr>
                <w:sz w:val="24"/>
              </w:rPr>
              <w:t>noventa</w:t>
            </w:r>
            <w:r>
              <w:rPr>
                <w:spacing w:val="-1"/>
                <w:sz w:val="24"/>
              </w:rPr>
              <w:t> </w:t>
            </w:r>
            <w:r>
              <w:rPr>
                <w:sz w:val="24"/>
              </w:rPr>
              <w:t>e</w:t>
            </w:r>
            <w:r>
              <w:rPr>
                <w:spacing w:val="-3"/>
                <w:sz w:val="24"/>
              </w:rPr>
              <w:t> </w:t>
            </w:r>
            <w:r>
              <w:rPr>
                <w:sz w:val="24"/>
              </w:rPr>
              <w:t>três</w:t>
            </w:r>
            <w:r>
              <w:rPr>
                <w:spacing w:val="1"/>
                <w:sz w:val="24"/>
              </w:rPr>
              <w:t> </w:t>
            </w:r>
            <w:r>
              <w:rPr>
                <w:sz w:val="24"/>
              </w:rPr>
              <w:t>reais e</w:t>
            </w:r>
            <w:r>
              <w:rPr>
                <w:spacing w:val="-1"/>
                <w:sz w:val="24"/>
              </w:rPr>
              <w:t> </w:t>
            </w:r>
            <w:r>
              <w:rPr>
                <w:sz w:val="24"/>
              </w:rPr>
              <w:t>sessenta</w:t>
            </w:r>
            <w:r>
              <w:rPr>
                <w:spacing w:val="-1"/>
                <w:sz w:val="24"/>
              </w:rPr>
              <w:t> </w:t>
            </w:r>
            <w:r>
              <w:rPr>
                <w:spacing w:val="-2"/>
                <w:sz w:val="24"/>
              </w:rPr>
              <w:t>centavos);</w:t>
            </w:r>
          </w:p>
          <w:p>
            <w:pPr>
              <w:pStyle w:val="TableParagraph"/>
              <w:spacing w:before="137"/>
              <w:ind w:left="712"/>
              <w:jc w:val="both"/>
              <w:rPr>
                <w:sz w:val="24"/>
              </w:rPr>
            </w:pPr>
            <w:r>
              <w:rPr>
                <w:sz w:val="24"/>
              </w:rPr>
              <w:t>Item</w:t>
            </w:r>
            <w:r>
              <w:rPr>
                <w:spacing w:val="-3"/>
                <w:sz w:val="24"/>
              </w:rPr>
              <w:t> </w:t>
            </w:r>
            <w:r>
              <w:rPr>
                <w:sz w:val="24"/>
              </w:rPr>
              <w:t>2:</w:t>
            </w:r>
            <w:r>
              <w:rPr>
                <w:spacing w:val="-1"/>
                <w:sz w:val="24"/>
              </w:rPr>
              <w:t> </w:t>
            </w:r>
            <w:r>
              <w:rPr>
                <w:sz w:val="24"/>
              </w:rPr>
              <w:t>R$</w:t>
            </w:r>
            <w:r>
              <w:rPr>
                <w:spacing w:val="-1"/>
                <w:sz w:val="24"/>
              </w:rPr>
              <w:t> </w:t>
            </w:r>
            <w:r>
              <w:rPr>
                <w:sz w:val="24"/>
              </w:rPr>
              <w:t>55.400</w:t>
            </w:r>
            <w:r>
              <w:rPr>
                <w:spacing w:val="-1"/>
                <w:sz w:val="24"/>
              </w:rPr>
              <w:t> </w:t>
            </w:r>
            <w:r>
              <w:rPr>
                <w:sz w:val="24"/>
              </w:rPr>
              <w:t>(cinquenta</w:t>
            </w:r>
            <w:r>
              <w:rPr>
                <w:spacing w:val="-1"/>
                <w:sz w:val="24"/>
              </w:rPr>
              <w:t> </w:t>
            </w:r>
            <w:r>
              <w:rPr>
                <w:sz w:val="24"/>
              </w:rPr>
              <w:t>e</w:t>
            </w:r>
            <w:r>
              <w:rPr>
                <w:spacing w:val="-2"/>
                <w:sz w:val="24"/>
              </w:rPr>
              <w:t> </w:t>
            </w:r>
            <w:r>
              <w:rPr>
                <w:sz w:val="24"/>
              </w:rPr>
              <w:t>cinco</w:t>
            </w:r>
            <w:r>
              <w:rPr>
                <w:spacing w:val="-1"/>
                <w:sz w:val="24"/>
              </w:rPr>
              <w:t> </w:t>
            </w:r>
            <w:r>
              <w:rPr>
                <w:sz w:val="24"/>
              </w:rPr>
              <w:t>mil</w:t>
            </w:r>
            <w:r>
              <w:rPr>
                <w:spacing w:val="-1"/>
                <w:sz w:val="24"/>
              </w:rPr>
              <w:t> </w:t>
            </w:r>
            <w:r>
              <w:rPr>
                <w:sz w:val="24"/>
              </w:rPr>
              <w:t>e</w:t>
            </w:r>
            <w:r>
              <w:rPr>
                <w:spacing w:val="-1"/>
                <w:sz w:val="24"/>
              </w:rPr>
              <w:t> </w:t>
            </w:r>
            <w:r>
              <w:rPr>
                <w:sz w:val="24"/>
              </w:rPr>
              <w:t>quatrocentos </w:t>
            </w:r>
            <w:r>
              <w:rPr>
                <w:spacing w:val="-2"/>
                <w:sz w:val="24"/>
              </w:rPr>
              <w:t>centavos)</w:t>
            </w:r>
          </w:p>
          <w:p>
            <w:pPr>
              <w:pStyle w:val="TableParagraph"/>
              <w:spacing w:line="360" w:lineRule="auto" w:before="139"/>
              <w:ind w:left="4" w:right="-15" w:firstLine="707"/>
              <w:jc w:val="both"/>
              <w:rPr>
                <w:sz w:val="24"/>
              </w:rPr>
            </w:pPr>
            <w:r>
              <w:rPr>
                <w:sz w:val="24"/>
              </w:rPr>
              <w:t>Item 3: R$ 1.526.160,00 (um milhão quinhentos e vinte e seis mil, cento e sessenta reais). Por se tratar de serviço sob demanda, não há uma estimativa mensal, pois, os créditos serão</w:t>
            </w:r>
            <w:r>
              <w:rPr>
                <w:spacing w:val="27"/>
                <w:sz w:val="24"/>
              </w:rPr>
              <w:t> </w:t>
            </w:r>
            <w:r>
              <w:rPr>
                <w:sz w:val="24"/>
              </w:rPr>
              <w:t>executados</w:t>
            </w:r>
            <w:r>
              <w:rPr>
                <w:spacing w:val="28"/>
                <w:sz w:val="24"/>
              </w:rPr>
              <w:t> </w:t>
            </w:r>
            <w:r>
              <w:rPr>
                <w:sz w:val="24"/>
              </w:rPr>
              <w:t>conforme</w:t>
            </w:r>
            <w:r>
              <w:rPr>
                <w:spacing w:val="28"/>
                <w:sz w:val="24"/>
              </w:rPr>
              <w:t> </w:t>
            </w:r>
            <w:r>
              <w:rPr>
                <w:sz w:val="24"/>
              </w:rPr>
              <w:t>a</w:t>
            </w:r>
            <w:r>
              <w:rPr>
                <w:spacing w:val="27"/>
                <w:sz w:val="24"/>
              </w:rPr>
              <w:t> </w:t>
            </w:r>
            <w:r>
              <w:rPr>
                <w:sz w:val="24"/>
              </w:rPr>
              <w:t>necessidade</w:t>
            </w:r>
            <w:r>
              <w:rPr>
                <w:spacing w:val="26"/>
                <w:sz w:val="24"/>
              </w:rPr>
              <w:t> </w:t>
            </w:r>
            <w:r>
              <w:rPr>
                <w:sz w:val="24"/>
              </w:rPr>
              <w:t>da</w:t>
            </w:r>
            <w:r>
              <w:rPr>
                <w:spacing w:val="29"/>
                <w:sz w:val="24"/>
              </w:rPr>
              <w:t> </w:t>
            </w:r>
            <w:r>
              <w:rPr>
                <w:sz w:val="24"/>
              </w:rPr>
              <w:t>equipe</w:t>
            </w:r>
            <w:r>
              <w:rPr>
                <w:spacing w:val="28"/>
                <w:sz w:val="24"/>
              </w:rPr>
              <w:t> </w:t>
            </w:r>
            <w:r>
              <w:rPr>
                <w:sz w:val="24"/>
              </w:rPr>
              <w:t>técnica</w:t>
            </w:r>
            <w:r>
              <w:rPr>
                <w:spacing w:val="27"/>
                <w:sz w:val="24"/>
              </w:rPr>
              <w:t> </w:t>
            </w:r>
            <w:r>
              <w:rPr>
                <w:sz w:val="24"/>
              </w:rPr>
              <w:t>no</w:t>
            </w:r>
            <w:r>
              <w:rPr>
                <w:spacing w:val="28"/>
                <w:sz w:val="24"/>
              </w:rPr>
              <w:t> </w:t>
            </w:r>
            <w:r>
              <w:rPr>
                <w:sz w:val="24"/>
              </w:rPr>
              <w:t>decorrer</w:t>
            </w:r>
            <w:r>
              <w:rPr>
                <w:spacing w:val="29"/>
                <w:sz w:val="24"/>
              </w:rPr>
              <w:t> </w:t>
            </w:r>
            <w:r>
              <w:rPr>
                <w:sz w:val="24"/>
              </w:rPr>
              <w:t>de</w:t>
            </w:r>
            <w:r>
              <w:rPr>
                <w:spacing w:val="27"/>
                <w:sz w:val="24"/>
              </w:rPr>
              <w:t> </w:t>
            </w:r>
            <w:r>
              <w:rPr>
                <w:sz w:val="24"/>
              </w:rPr>
              <w:t>36</w:t>
            </w:r>
            <w:r>
              <w:rPr>
                <w:spacing w:val="28"/>
                <w:sz w:val="24"/>
              </w:rPr>
              <w:t> </w:t>
            </w:r>
            <w:r>
              <w:rPr>
                <w:sz w:val="24"/>
              </w:rPr>
              <w:t>(trinta</w:t>
            </w:r>
            <w:r>
              <w:rPr>
                <w:spacing w:val="27"/>
                <w:sz w:val="24"/>
              </w:rPr>
              <w:t> </w:t>
            </w:r>
            <w:r>
              <w:rPr>
                <w:sz w:val="24"/>
              </w:rPr>
              <w:t>e</w:t>
            </w:r>
            <w:r>
              <w:rPr>
                <w:spacing w:val="27"/>
                <w:sz w:val="24"/>
              </w:rPr>
              <w:t> </w:t>
            </w:r>
            <w:r>
              <w:rPr>
                <w:spacing w:val="-2"/>
                <w:sz w:val="24"/>
              </w:rPr>
              <w:t>seis)</w:t>
            </w:r>
          </w:p>
          <w:p>
            <w:pPr>
              <w:pStyle w:val="TableParagraph"/>
              <w:spacing w:line="275" w:lineRule="exact"/>
              <w:ind w:left="4"/>
              <w:rPr>
                <w:sz w:val="24"/>
              </w:rPr>
            </w:pPr>
            <w:r>
              <w:rPr>
                <w:spacing w:val="-2"/>
                <w:sz w:val="24"/>
              </w:rPr>
              <w:t>meses.</w:t>
            </w:r>
          </w:p>
        </w:tc>
      </w:tr>
    </w:tbl>
    <w:p>
      <w:pPr>
        <w:pStyle w:val="BodyText"/>
        <w:spacing w:before="104"/>
        <w:rPr>
          <w:b/>
          <w:sz w:val="26"/>
        </w:rPr>
      </w:pPr>
    </w:p>
    <w:p>
      <w:pPr>
        <w:pStyle w:val="ListParagraph"/>
        <w:numPr>
          <w:ilvl w:val="0"/>
          <w:numId w:val="1"/>
        </w:numPr>
        <w:tabs>
          <w:tab w:pos="1602" w:val="left" w:leader="none"/>
        </w:tabs>
        <w:spacing w:line="259" w:lineRule="auto" w:before="0" w:after="0"/>
        <w:ind w:left="1602" w:right="3337" w:hanging="360"/>
        <w:jc w:val="left"/>
        <w:rPr>
          <w:b/>
          <w:sz w:val="26"/>
        </w:rPr>
      </w:pPr>
      <w:r>
        <w:rPr>
          <w:b/>
          <w:sz w:val="26"/>
        </w:rPr>
        <w:t>MAPA</w:t>
      </w:r>
      <w:r>
        <w:rPr>
          <w:b/>
          <w:spacing w:val="-8"/>
          <w:sz w:val="26"/>
        </w:rPr>
        <w:t> </w:t>
      </w:r>
      <w:r>
        <w:rPr>
          <w:b/>
          <w:sz w:val="26"/>
        </w:rPr>
        <w:t>COMPARATIVO</w:t>
      </w:r>
      <w:r>
        <w:rPr>
          <w:b/>
          <w:spacing w:val="-8"/>
          <w:sz w:val="26"/>
        </w:rPr>
        <w:t> </w:t>
      </w:r>
      <w:r>
        <w:rPr>
          <w:b/>
          <w:sz w:val="26"/>
        </w:rPr>
        <w:t>DOS</w:t>
      </w:r>
      <w:r>
        <w:rPr>
          <w:b/>
          <w:spacing w:val="-8"/>
          <w:sz w:val="26"/>
        </w:rPr>
        <w:t> </w:t>
      </w:r>
      <w:r>
        <w:rPr>
          <w:b/>
          <w:sz w:val="26"/>
        </w:rPr>
        <w:t>CÁLCULOS</w:t>
      </w:r>
      <w:r>
        <w:rPr>
          <w:b/>
          <w:spacing w:val="-8"/>
          <w:sz w:val="26"/>
        </w:rPr>
        <w:t> </w:t>
      </w:r>
      <w:r>
        <w:rPr>
          <w:b/>
          <w:sz w:val="26"/>
        </w:rPr>
        <w:t>TOTAIS</w:t>
      </w:r>
      <w:r>
        <w:rPr>
          <w:b/>
          <w:spacing w:val="-8"/>
          <w:sz w:val="26"/>
        </w:rPr>
        <w:t> </w:t>
      </w:r>
      <w:r>
        <w:rPr>
          <w:b/>
          <w:sz w:val="26"/>
        </w:rPr>
        <w:t>DE PROPRIEDADE (TCO)</w:t>
      </w:r>
    </w:p>
    <w:tbl>
      <w:tblPr>
        <w:tblW w:w="0" w:type="auto"/>
        <w:jc w:val="left"/>
        <w:tblInd w:w="12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9"/>
        <w:gridCol w:w="3827"/>
        <w:gridCol w:w="1577"/>
        <w:gridCol w:w="3118"/>
      </w:tblGrid>
      <w:tr>
        <w:trPr>
          <w:trHeight w:val="570" w:hRule="atLeast"/>
        </w:trPr>
        <w:tc>
          <w:tcPr>
            <w:tcW w:w="709" w:type="dxa"/>
            <w:tcBorders>
              <w:bottom w:val="single" w:sz="4" w:space="0" w:color="000000"/>
            </w:tcBorders>
            <w:shd w:val="clear" w:color="auto" w:fill="C0C1C0"/>
          </w:tcPr>
          <w:p>
            <w:pPr>
              <w:pStyle w:val="TableParagraph"/>
              <w:spacing w:before="78"/>
              <w:ind w:left="11"/>
              <w:jc w:val="center"/>
              <w:rPr>
                <w:b/>
                <w:sz w:val="24"/>
              </w:rPr>
            </w:pPr>
            <w:r>
              <w:rPr>
                <w:b/>
                <w:spacing w:val="-4"/>
                <w:sz w:val="24"/>
              </w:rPr>
              <w:t>Item</w:t>
            </w:r>
          </w:p>
        </w:tc>
        <w:tc>
          <w:tcPr>
            <w:tcW w:w="3827" w:type="dxa"/>
            <w:tcBorders>
              <w:bottom w:val="single" w:sz="4" w:space="0" w:color="000000"/>
              <w:right w:val="single" w:sz="4" w:space="0" w:color="000000"/>
            </w:tcBorders>
            <w:shd w:val="clear" w:color="auto" w:fill="C0C1C0"/>
          </w:tcPr>
          <w:p>
            <w:pPr>
              <w:pStyle w:val="TableParagraph"/>
              <w:spacing w:before="78"/>
              <w:ind w:right="1"/>
              <w:jc w:val="center"/>
              <w:rPr>
                <w:b/>
                <w:sz w:val="24"/>
              </w:rPr>
            </w:pPr>
            <w:r>
              <w:rPr>
                <w:b/>
                <w:spacing w:val="-2"/>
                <w:sz w:val="24"/>
                <w:u w:val="single"/>
              </w:rPr>
              <w:t>Descrição</w:t>
            </w:r>
          </w:p>
        </w:tc>
        <w:tc>
          <w:tcPr>
            <w:tcW w:w="1577" w:type="dxa"/>
            <w:tcBorders>
              <w:top w:val="single" w:sz="4" w:space="0" w:color="000000"/>
              <w:left w:val="single" w:sz="4" w:space="0" w:color="000000"/>
              <w:bottom w:val="single" w:sz="4" w:space="0" w:color="000000"/>
              <w:right w:val="single" w:sz="4" w:space="0" w:color="000000"/>
            </w:tcBorders>
            <w:shd w:val="clear" w:color="auto" w:fill="C0C1C0"/>
          </w:tcPr>
          <w:p>
            <w:pPr>
              <w:pStyle w:val="TableParagraph"/>
              <w:spacing w:before="78"/>
              <w:ind w:left="16"/>
              <w:jc w:val="center"/>
              <w:rPr>
                <w:b/>
                <w:sz w:val="24"/>
              </w:rPr>
            </w:pPr>
            <w:r>
              <w:rPr>
                <w:b/>
                <w:spacing w:val="-4"/>
                <w:sz w:val="24"/>
              </w:rPr>
              <w:t>Qtde</w:t>
            </w:r>
          </w:p>
        </w:tc>
        <w:tc>
          <w:tcPr>
            <w:tcW w:w="3118" w:type="dxa"/>
            <w:tcBorders>
              <w:top w:val="single" w:sz="4" w:space="0" w:color="000000"/>
              <w:left w:val="single" w:sz="4" w:space="0" w:color="000000"/>
              <w:bottom w:val="single" w:sz="4" w:space="0" w:color="000000"/>
              <w:right w:val="single" w:sz="4" w:space="0" w:color="000000"/>
            </w:tcBorders>
            <w:shd w:val="clear" w:color="auto" w:fill="C0C1C0"/>
          </w:tcPr>
          <w:p>
            <w:pPr>
              <w:pStyle w:val="TableParagraph"/>
              <w:spacing w:before="78"/>
              <w:ind w:left="16" w:right="6"/>
              <w:jc w:val="center"/>
              <w:rPr>
                <w:b/>
                <w:sz w:val="24"/>
              </w:rPr>
            </w:pPr>
            <w:r>
              <w:rPr>
                <w:b/>
                <w:sz w:val="24"/>
              </w:rPr>
              <w:t>Valor</w:t>
            </w:r>
            <w:r>
              <w:rPr>
                <w:b/>
                <w:spacing w:val="-1"/>
                <w:sz w:val="24"/>
              </w:rPr>
              <w:t> </w:t>
            </w:r>
            <w:r>
              <w:rPr>
                <w:b/>
                <w:spacing w:val="-2"/>
                <w:sz w:val="24"/>
              </w:rPr>
              <w:t>total</w:t>
            </w:r>
          </w:p>
        </w:tc>
      </w:tr>
      <w:tr>
        <w:trPr>
          <w:trHeight w:val="1242" w:hRule="atLeast"/>
        </w:trPr>
        <w:tc>
          <w:tcPr>
            <w:tcW w:w="709" w:type="dxa"/>
            <w:tcBorders>
              <w:top w:val="single" w:sz="4" w:space="0" w:color="000000"/>
              <w:left w:val="single" w:sz="4" w:space="0" w:color="000000"/>
              <w:bottom w:val="single" w:sz="4" w:space="0" w:color="000000"/>
              <w:right w:val="single" w:sz="4" w:space="0" w:color="000000"/>
            </w:tcBorders>
          </w:tcPr>
          <w:p>
            <w:pPr>
              <w:pStyle w:val="TableParagraph"/>
              <w:spacing w:before="133"/>
              <w:rPr>
                <w:b/>
                <w:sz w:val="24"/>
              </w:rPr>
            </w:pPr>
          </w:p>
          <w:p>
            <w:pPr>
              <w:pStyle w:val="TableParagraph"/>
              <w:ind w:left="11"/>
              <w:jc w:val="center"/>
              <w:rPr>
                <w:sz w:val="24"/>
              </w:rPr>
            </w:pPr>
            <w:r>
              <w:rPr>
                <w:spacing w:val="-10"/>
                <w:sz w:val="24"/>
              </w:rPr>
              <w:t>1</w:t>
            </w:r>
          </w:p>
        </w:tc>
        <w:tc>
          <w:tcPr>
            <w:tcW w:w="3827" w:type="dxa"/>
            <w:tcBorders>
              <w:top w:val="single" w:sz="4" w:space="0" w:color="000000"/>
              <w:left w:val="single" w:sz="4" w:space="0" w:color="000000"/>
              <w:bottom w:val="single" w:sz="4" w:space="0" w:color="000000"/>
              <w:right w:val="single" w:sz="4" w:space="0" w:color="000000"/>
            </w:tcBorders>
          </w:tcPr>
          <w:p>
            <w:pPr>
              <w:pStyle w:val="TableParagraph"/>
              <w:spacing w:line="360" w:lineRule="auto" w:before="46"/>
              <w:ind w:left="8" w:right="-15"/>
              <w:jc w:val="both"/>
              <w:rPr>
                <w:sz w:val="22"/>
              </w:rPr>
            </w:pPr>
            <w:r>
              <w:rPr>
                <w:sz w:val="22"/>
              </w:rPr>
              <w:t>Renovação da Garantia e Suporte Técnico de licenças Vmware vCloud Suite </w:t>
            </w:r>
            <w:r>
              <w:rPr>
                <w:spacing w:val="-2"/>
                <w:sz w:val="22"/>
              </w:rPr>
              <w:t>Enterprise</w:t>
            </w:r>
          </w:p>
        </w:tc>
        <w:tc>
          <w:tcPr>
            <w:tcW w:w="1577" w:type="dxa"/>
            <w:tcBorders>
              <w:top w:val="single" w:sz="4" w:space="0" w:color="000000"/>
              <w:left w:val="single" w:sz="4" w:space="0" w:color="000000"/>
              <w:bottom w:val="single" w:sz="4" w:space="0" w:color="000000"/>
              <w:right w:val="single" w:sz="4" w:space="0" w:color="000000"/>
            </w:tcBorders>
          </w:tcPr>
          <w:p>
            <w:pPr>
              <w:pStyle w:val="TableParagraph"/>
              <w:spacing w:before="133"/>
              <w:rPr>
                <w:b/>
                <w:sz w:val="24"/>
              </w:rPr>
            </w:pPr>
          </w:p>
          <w:p>
            <w:pPr>
              <w:pStyle w:val="TableParagraph"/>
              <w:ind w:left="16" w:right="1"/>
              <w:jc w:val="center"/>
              <w:rPr>
                <w:sz w:val="24"/>
              </w:rPr>
            </w:pPr>
            <w:r>
              <w:rPr>
                <w:sz w:val="24"/>
              </w:rPr>
              <w:t>36 </w:t>
            </w:r>
            <w:r>
              <w:rPr>
                <w:spacing w:val="-2"/>
                <w:sz w:val="24"/>
              </w:rPr>
              <w:t>meses</w:t>
            </w:r>
          </w:p>
        </w:tc>
        <w:tc>
          <w:tcPr>
            <w:tcW w:w="3118" w:type="dxa"/>
            <w:tcBorders>
              <w:top w:val="single" w:sz="4" w:space="0" w:color="000000"/>
              <w:left w:val="single" w:sz="4" w:space="0" w:color="000000"/>
              <w:bottom w:val="single" w:sz="4" w:space="0" w:color="000000"/>
              <w:right w:val="single" w:sz="4" w:space="0" w:color="000000"/>
            </w:tcBorders>
          </w:tcPr>
          <w:p>
            <w:pPr>
              <w:pStyle w:val="TableParagraph"/>
              <w:spacing w:before="133"/>
              <w:rPr>
                <w:b/>
                <w:sz w:val="24"/>
              </w:rPr>
            </w:pPr>
          </w:p>
          <w:p>
            <w:pPr>
              <w:pStyle w:val="TableParagraph"/>
              <w:ind w:left="16" w:right="3"/>
              <w:jc w:val="center"/>
              <w:rPr>
                <w:sz w:val="24"/>
              </w:rPr>
            </w:pPr>
            <w:r>
              <w:rPr>
                <w:spacing w:val="-2"/>
                <w:sz w:val="24"/>
              </w:rPr>
              <w:t>R$5.185.204,64</w:t>
            </w:r>
          </w:p>
        </w:tc>
      </w:tr>
      <w:tr>
        <w:trPr>
          <w:trHeight w:val="839" w:hRule="atLeast"/>
        </w:trPr>
        <w:tc>
          <w:tcPr>
            <w:tcW w:w="709" w:type="dxa"/>
            <w:tcBorders>
              <w:top w:val="single" w:sz="4" w:space="0" w:color="000000"/>
              <w:left w:val="single" w:sz="4" w:space="0" w:color="000000"/>
              <w:bottom w:val="single" w:sz="4" w:space="0" w:color="000000"/>
              <w:right w:val="single" w:sz="4" w:space="0" w:color="000000"/>
            </w:tcBorders>
          </w:tcPr>
          <w:p>
            <w:pPr>
              <w:pStyle w:val="TableParagraph"/>
              <w:spacing w:before="207"/>
              <w:ind w:left="11"/>
              <w:jc w:val="center"/>
              <w:rPr>
                <w:sz w:val="24"/>
              </w:rPr>
            </w:pPr>
            <w:r>
              <w:rPr>
                <w:spacing w:val="-10"/>
                <w:sz w:val="24"/>
              </w:rPr>
              <w:t>2</w:t>
            </w:r>
          </w:p>
        </w:tc>
        <w:tc>
          <w:tcPr>
            <w:tcW w:w="3827" w:type="dxa"/>
            <w:tcBorders>
              <w:top w:val="single" w:sz="4" w:space="0" w:color="000000"/>
              <w:left w:val="single" w:sz="4" w:space="0" w:color="000000"/>
              <w:bottom w:val="single" w:sz="4" w:space="0" w:color="000000"/>
              <w:right w:val="single" w:sz="4" w:space="0" w:color="000000"/>
            </w:tcBorders>
          </w:tcPr>
          <w:p>
            <w:pPr>
              <w:pStyle w:val="TableParagraph"/>
              <w:spacing w:line="360" w:lineRule="auto" w:before="34"/>
              <w:ind w:left="8"/>
              <w:rPr>
                <w:sz w:val="22"/>
              </w:rPr>
            </w:pPr>
            <w:r>
              <w:rPr>
                <w:sz w:val="22"/>
              </w:rPr>
              <w:t>Renovação da Garantia e Suporte Técnico de licenças Vmware vCenter</w:t>
            </w:r>
          </w:p>
        </w:tc>
        <w:tc>
          <w:tcPr>
            <w:tcW w:w="1577" w:type="dxa"/>
            <w:tcBorders>
              <w:top w:val="single" w:sz="4" w:space="0" w:color="000000"/>
              <w:left w:val="single" w:sz="4" w:space="0" w:color="000000"/>
              <w:bottom w:val="single" w:sz="4" w:space="0" w:color="000000"/>
              <w:right w:val="single" w:sz="4" w:space="0" w:color="000000"/>
            </w:tcBorders>
          </w:tcPr>
          <w:p>
            <w:pPr>
              <w:pStyle w:val="TableParagraph"/>
              <w:spacing w:before="207"/>
              <w:ind w:left="16" w:right="1"/>
              <w:jc w:val="center"/>
              <w:rPr>
                <w:sz w:val="24"/>
              </w:rPr>
            </w:pPr>
            <w:r>
              <w:rPr>
                <w:sz w:val="24"/>
              </w:rPr>
              <w:t>36 </w:t>
            </w:r>
            <w:r>
              <w:rPr>
                <w:spacing w:val="-2"/>
                <w:sz w:val="24"/>
              </w:rPr>
              <w:t>meses</w:t>
            </w:r>
          </w:p>
        </w:tc>
        <w:tc>
          <w:tcPr>
            <w:tcW w:w="3118" w:type="dxa"/>
            <w:tcBorders>
              <w:top w:val="single" w:sz="4" w:space="0" w:color="000000"/>
              <w:left w:val="single" w:sz="4" w:space="0" w:color="000000"/>
              <w:bottom w:val="single" w:sz="4" w:space="0" w:color="000000"/>
              <w:right w:val="single" w:sz="4" w:space="0" w:color="000000"/>
            </w:tcBorders>
          </w:tcPr>
          <w:p>
            <w:pPr>
              <w:pStyle w:val="TableParagraph"/>
              <w:spacing w:before="207"/>
              <w:ind w:left="16"/>
              <w:jc w:val="center"/>
              <w:rPr>
                <w:sz w:val="24"/>
              </w:rPr>
            </w:pPr>
            <w:r>
              <w:rPr>
                <w:spacing w:val="-2"/>
                <w:sz w:val="24"/>
              </w:rPr>
              <w:t>R$71.364,20</w:t>
            </w:r>
          </w:p>
        </w:tc>
      </w:tr>
      <w:tr>
        <w:trPr>
          <w:trHeight w:val="839" w:hRule="atLeast"/>
        </w:trPr>
        <w:tc>
          <w:tcPr>
            <w:tcW w:w="709" w:type="dxa"/>
            <w:tcBorders>
              <w:top w:val="single" w:sz="4" w:space="0" w:color="000000"/>
              <w:left w:val="single" w:sz="4" w:space="0" w:color="000000"/>
              <w:bottom w:val="single" w:sz="4" w:space="0" w:color="000000"/>
              <w:right w:val="single" w:sz="4" w:space="0" w:color="000000"/>
            </w:tcBorders>
          </w:tcPr>
          <w:p>
            <w:pPr>
              <w:pStyle w:val="TableParagraph"/>
              <w:spacing w:before="207"/>
              <w:ind w:left="11"/>
              <w:jc w:val="center"/>
              <w:rPr>
                <w:sz w:val="24"/>
              </w:rPr>
            </w:pPr>
            <w:r>
              <w:rPr>
                <w:spacing w:val="-10"/>
                <w:sz w:val="24"/>
              </w:rPr>
              <w:t>3</w:t>
            </w:r>
          </w:p>
        </w:tc>
        <w:tc>
          <w:tcPr>
            <w:tcW w:w="3827" w:type="dxa"/>
            <w:tcBorders>
              <w:top w:val="single" w:sz="4" w:space="0" w:color="000000"/>
              <w:left w:val="single" w:sz="4" w:space="0" w:color="000000"/>
              <w:bottom w:val="single" w:sz="4" w:space="0" w:color="000000"/>
              <w:right w:val="single" w:sz="4" w:space="0" w:color="000000"/>
            </w:tcBorders>
          </w:tcPr>
          <w:p>
            <w:pPr>
              <w:pStyle w:val="TableParagraph"/>
              <w:spacing w:line="360" w:lineRule="auto" w:before="34"/>
              <w:ind w:left="8"/>
              <w:rPr>
                <w:sz w:val="22"/>
              </w:rPr>
            </w:pPr>
            <w:r>
              <w:rPr>
                <w:sz w:val="22"/>
              </w:rPr>
              <w:t>Créditos</w:t>
            </w:r>
            <w:r>
              <w:rPr>
                <w:spacing w:val="40"/>
                <w:sz w:val="22"/>
              </w:rPr>
              <w:t> </w:t>
            </w:r>
            <w:r>
              <w:rPr>
                <w:sz w:val="22"/>
              </w:rPr>
              <w:t>PSO</w:t>
            </w:r>
            <w:r>
              <w:rPr>
                <w:spacing w:val="40"/>
                <w:sz w:val="22"/>
              </w:rPr>
              <w:t> </w:t>
            </w:r>
            <w:r>
              <w:rPr>
                <w:sz w:val="22"/>
              </w:rPr>
              <w:t>da</w:t>
            </w:r>
            <w:r>
              <w:rPr>
                <w:spacing w:val="40"/>
                <w:sz w:val="22"/>
              </w:rPr>
              <w:t> </w:t>
            </w:r>
            <w:r>
              <w:rPr>
                <w:sz w:val="22"/>
              </w:rPr>
              <w:t>Vmware</w:t>
            </w:r>
            <w:r>
              <w:rPr>
                <w:spacing w:val="40"/>
                <w:sz w:val="22"/>
              </w:rPr>
              <w:t> </w:t>
            </w:r>
            <w:r>
              <w:rPr>
                <w:sz w:val="22"/>
              </w:rPr>
              <w:t>para</w:t>
            </w:r>
            <w:r>
              <w:rPr>
                <w:spacing w:val="40"/>
                <w:sz w:val="22"/>
              </w:rPr>
              <w:t> </w:t>
            </w:r>
            <w:r>
              <w:rPr>
                <w:sz w:val="22"/>
              </w:rPr>
              <w:t>Serviços Especializados do Fabricante</w:t>
            </w:r>
          </w:p>
        </w:tc>
        <w:tc>
          <w:tcPr>
            <w:tcW w:w="1577" w:type="dxa"/>
            <w:tcBorders>
              <w:top w:val="single" w:sz="4" w:space="0" w:color="000000"/>
              <w:left w:val="single" w:sz="4" w:space="0" w:color="000000"/>
              <w:bottom w:val="single" w:sz="4" w:space="0" w:color="000000"/>
              <w:right w:val="single" w:sz="4" w:space="0" w:color="000000"/>
            </w:tcBorders>
          </w:tcPr>
          <w:p>
            <w:pPr>
              <w:pStyle w:val="TableParagraph"/>
              <w:spacing w:before="207"/>
              <w:ind w:left="16" w:right="1"/>
              <w:jc w:val="center"/>
              <w:rPr>
                <w:sz w:val="24"/>
              </w:rPr>
            </w:pPr>
            <w:r>
              <w:rPr>
                <w:sz w:val="24"/>
              </w:rPr>
              <w:t>36 </w:t>
            </w:r>
            <w:r>
              <w:rPr>
                <w:spacing w:val="-2"/>
                <w:sz w:val="24"/>
              </w:rPr>
              <w:t>meses</w:t>
            </w:r>
          </w:p>
        </w:tc>
        <w:tc>
          <w:tcPr>
            <w:tcW w:w="3118" w:type="dxa"/>
            <w:tcBorders>
              <w:top w:val="single" w:sz="4" w:space="0" w:color="000000"/>
              <w:left w:val="single" w:sz="4" w:space="0" w:color="000000"/>
              <w:bottom w:val="single" w:sz="4" w:space="0" w:color="000000"/>
              <w:right w:val="single" w:sz="4" w:space="0" w:color="000000"/>
            </w:tcBorders>
          </w:tcPr>
          <w:p>
            <w:pPr>
              <w:pStyle w:val="TableParagraph"/>
              <w:spacing w:before="207"/>
              <w:ind w:left="16" w:right="3"/>
              <w:jc w:val="center"/>
              <w:rPr>
                <w:sz w:val="24"/>
              </w:rPr>
            </w:pPr>
            <w:r>
              <w:rPr>
                <w:spacing w:val="-2"/>
                <w:sz w:val="24"/>
              </w:rPr>
              <w:t>R$1.623.672,00</w:t>
            </w:r>
          </w:p>
        </w:tc>
      </w:tr>
      <w:tr>
        <w:trPr>
          <w:trHeight w:val="842" w:hRule="atLeast"/>
        </w:trPr>
        <w:tc>
          <w:tcPr>
            <w:tcW w:w="6113" w:type="dxa"/>
            <w:gridSpan w:val="3"/>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before="213"/>
              <w:ind w:left="1096"/>
              <w:rPr>
                <w:b/>
                <w:sz w:val="24"/>
              </w:rPr>
            </w:pPr>
            <w:r>
              <w:rPr>
                <w:b/>
                <w:sz w:val="24"/>
              </w:rPr>
              <w:t>VALOR</w:t>
            </w:r>
            <w:r>
              <w:rPr>
                <w:b/>
                <w:spacing w:val="-3"/>
                <w:sz w:val="24"/>
              </w:rPr>
              <w:t> </w:t>
            </w:r>
            <w:r>
              <w:rPr>
                <w:b/>
                <w:sz w:val="24"/>
              </w:rPr>
              <w:t>TOTAL</w:t>
            </w:r>
            <w:r>
              <w:rPr>
                <w:b/>
                <w:spacing w:val="-1"/>
                <w:sz w:val="24"/>
              </w:rPr>
              <w:t> </w:t>
            </w:r>
            <w:r>
              <w:rPr>
                <w:b/>
                <w:sz w:val="24"/>
              </w:rPr>
              <w:t>PARA</w:t>
            </w:r>
            <w:r>
              <w:rPr>
                <w:b/>
                <w:spacing w:val="-1"/>
                <w:sz w:val="24"/>
              </w:rPr>
              <w:t> </w:t>
            </w:r>
            <w:r>
              <w:rPr>
                <w:b/>
                <w:sz w:val="24"/>
              </w:rPr>
              <w:t>SOLUÇÃO</w:t>
            </w:r>
            <w:r>
              <w:rPr>
                <w:b/>
                <w:spacing w:val="-1"/>
                <w:sz w:val="24"/>
              </w:rPr>
              <w:t> </w:t>
            </w:r>
            <w:r>
              <w:rPr>
                <w:b/>
                <w:spacing w:val="-10"/>
                <w:sz w:val="24"/>
              </w:rPr>
              <w:t>1</w:t>
            </w:r>
          </w:p>
        </w:tc>
        <w:tc>
          <w:tcPr>
            <w:tcW w:w="3118"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before="213"/>
              <w:ind w:left="16" w:right="3"/>
              <w:jc w:val="center"/>
              <w:rPr>
                <w:b/>
                <w:sz w:val="24"/>
              </w:rPr>
            </w:pPr>
            <w:r>
              <w:rPr>
                <w:b/>
                <w:sz w:val="24"/>
              </w:rPr>
              <w:t>R$ </w:t>
            </w:r>
            <w:r>
              <w:rPr>
                <w:b/>
                <w:spacing w:val="-2"/>
                <w:sz w:val="24"/>
              </w:rPr>
              <w:t>6.880.240,84</w:t>
            </w:r>
          </w:p>
        </w:tc>
      </w:tr>
    </w:tbl>
    <w:p>
      <w:pPr>
        <w:pStyle w:val="BodyText"/>
        <w:rPr>
          <w:b/>
          <w:sz w:val="26"/>
        </w:rPr>
      </w:pPr>
    </w:p>
    <w:p>
      <w:pPr>
        <w:pStyle w:val="BodyText"/>
        <w:spacing w:before="220"/>
        <w:rPr>
          <w:b/>
          <w:sz w:val="26"/>
        </w:rPr>
      </w:pPr>
    </w:p>
    <w:p>
      <w:pPr>
        <w:pStyle w:val="ListParagraph"/>
        <w:numPr>
          <w:ilvl w:val="0"/>
          <w:numId w:val="1"/>
        </w:numPr>
        <w:tabs>
          <w:tab w:pos="1601" w:val="left" w:leader="none"/>
        </w:tabs>
        <w:spacing w:line="240" w:lineRule="auto" w:before="0" w:after="0"/>
        <w:ind w:left="1601" w:right="0" w:hanging="359"/>
        <w:jc w:val="left"/>
        <w:rPr>
          <w:b/>
          <w:sz w:val="26"/>
        </w:rPr>
      </w:pPr>
      <w:r>
        <w:rPr>
          <w:b/>
          <w:sz w:val="26"/>
        </w:rPr>
        <w:t>DESCRIÇÃO</w:t>
      </w:r>
      <w:r>
        <w:rPr>
          <w:b/>
          <w:spacing w:val="-7"/>
          <w:sz w:val="26"/>
        </w:rPr>
        <w:t> </w:t>
      </w:r>
      <w:r>
        <w:rPr>
          <w:b/>
          <w:sz w:val="26"/>
        </w:rPr>
        <w:t>DA</w:t>
      </w:r>
      <w:r>
        <w:rPr>
          <w:b/>
          <w:spacing w:val="-6"/>
          <w:sz w:val="26"/>
        </w:rPr>
        <w:t> </w:t>
      </w:r>
      <w:r>
        <w:rPr>
          <w:b/>
          <w:sz w:val="26"/>
        </w:rPr>
        <w:t>SOLUÇÃO</w:t>
      </w:r>
      <w:r>
        <w:rPr>
          <w:b/>
          <w:spacing w:val="-5"/>
          <w:sz w:val="26"/>
        </w:rPr>
        <w:t> </w:t>
      </w:r>
      <w:r>
        <w:rPr>
          <w:b/>
          <w:sz w:val="26"/>
        </w:rPr>
        <w:t>DE</w:t>
      </w:r>
      <w:r>
        <w:rPr>
          <w:b/>
          <w:spacing w:val="-6"/>
          <w:sz w:val="26"/>
        </w:rPr>
        <w:t> </w:t>
      </w:r>
      <w:r>
        <w:rPr>
          <w:b/>
          <w:sz w:val="26"/>
        </w:rPr>
        <w:t>TIC</w:t>
      </w:r>
      <w:r>
        <w:rPr>
          <w:b/>
          <w:spacing w:val="-6"/>
          <w:sz w:val="26"/>
        </w:rPr>
        <w:t> </w:t>
      </w:r>
      <w:r>
        <w:rPr>
          <w:b/>
          <w:sz w:val="26"/>
        </w:rPr>
        <w:t>A</w:t>
      </w:r>
      <w:r>
        <w:rPr>
          <w:b/>
          <w:spacing w:val="-7"/>
          <w:sz w:val="26"/>
        </w:rPr>
        <w:t> </w:t>
      </w:r>
      <w:r>
        <w:rPr>
          <w:b/>
          <w:sz w:val="26"/>
        </w:rPr>
        <w:t>SER</w:t>
      </w:r>
      <w:r>
        <w:rPr>
          <w:b/>
          <w:spacing w:val="-6"/>
          <w:sz w:val="26"/>
        </w:rPr>
        <w:t> </w:t>
      </w:r>
      <w:r>
        <w:rPr>
          <w:b/>
          <w:spacing w:val="-2"/>
          <w:sz w:val="26"/>
        </w:rPr>
        <w:t>CONTRATADA</w:t>
      </w:r>
    </w:p>
    <w:p>
      <w:pPr>
        <w:pStyle w:val="BodyText"/>
        <w:spacing w:line="360" w:lineRule="auto" w:before="17"/>
        <w:ind w:left="1242" w:right="1634" w:firstLine="707"/>
        <w:jc w:val="both"/>
      </w:pPr>
      <w:r>
        <w:rPr/>
        <w:t>A “Renovação da Garantia e Suporte Técnico de licenças Vmware vCloud Suite Enterprise e vCenter, com créditos PSO da Vmware para Serviços Especializados do Fabricante”, pelo período de 36 (trinta e seis) meses, visa garantir o pleno funcionamento de todo o parque computacional virtualizado deste PJMT.</w:t>
      </w:r>
    </w:p>
    <w:p>
      <w:pPr>
        <w:pStyle w:val="BodyText"/>
        <w:spacing w:line="360" w:lineRule="auto" w:before="200" w:after="6"/>
        <w:ind w:left="1242" w:right="1637" w:firstLine="707"/>
        <w:jc w:val="both"/>
      </w:pPr>
      <w:r>
        <w:rPr/>
        <w:t>A Solução tem como cerne a manutenção e aprimoramento de mecanismos de virtualização, alinhado com as melhores práticas do mercado para garantir o pleno funcionamento da infraestrutura de TICs e serviço de suporte adequado à realidade</w:t>
      </w:r>
      <w:r>
        <w:rPr>
          <w:spacing w:val="40"/>
        </w:rPr>
        <w:t> </w:t>
      </w:r>
      <w:r>
        <w:rPr/>
        <w:t>deste Poder Judiciário.</w:t>
      </w:r>
    </w:p>
    <w:tbl>
      <w:tblPr>
        <w:tblW w:w="0" w:type="auto"/>
        <w:jc w:val="left"/>
        <w:tblInd w:w="1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0"/>
        <w:gridCol w:w="619"/>
        <w:gridCol w:w="4232"/>
        <w:gridCol w:w="873"/>
        <w:gridCol w:w="1301"/>
        <w:gridCol w:w="648"/>
      </w:tblGrid>
      <w:tr>
        <w:trPr>
          <w:trHeight w:val="436" w:hRule="atLeast"/>
        </w:trPr>
        <w:tc>
          <w:tcPr>
            <w:tcW w:w="900" w:type="dxa"/>
            <w:shd w:val="clear" w:color="auto" w:fill="BEBEBE"/>
          </w:tcPr>
          <w:p>
            <w:pPr>
              <w:pStyle w:val="TableParagraph"/>
              <w:spacing w:line="275" w:lineRule="exact"/>
              <w:ind w:left="215"/>
              <w:rPr>
                <w:b/>
                <w:sz w:val="24"/>
              </w:rPr>
            </w:pPr>
            <w:r>
              <w:rPr>
                <w:b/>
                <w:spacing w:val="-4"/>
                <w:sz w:val="24"/>
              </w:rPr>
              <w:t>Lote</w:t>
            </w:r>
          </w:p>
        </w:tc>
        <w:tc>
          <w:tcPr>
            <w:tcW w:w="619" w:type="dxa"/>
            <w:shd w:val="clear" w:color="auto" w:fill="BEBEBE"/>
          </w:tcPr>
          <w:p>
            <w:pPr>
              <w:pStyle w:val="TableParagraph"/>
              <w:spacing w:line="275" w:lineRule="exact"/>
              <w:ind w:left="69"/>
              <w:rPr>
                <w:b/>
                <w:sz w:val="24"/>
              </w:rPr>
            </w:pPr>
            <w:r>
              <w:rPr>
                <w:b/>
                <w:spacing w:val="-4"/>
                <w:sz w:val="24"/>
              </w:rPr>
              <w:t>Item</w:t>
            </w:r>
          </w:p>
        </w:tc>
        <w:tc>
          <w:tcPr>
            <w:tcW w:w="4232" w:type="dxa"/>
            <w:shd w:val="clear" w:color="auto" w:fill="BEBEBE"/>
          </w:tcPr>
          <w:p>
            <w:pPr>
              <w:pStyle w:val="TableParagraph"/>
              <w:spacing w:line="275" w:lineRule="exact"/>
              <w:ind w:left="20" w:right="15"/>
              <w:jc w:val="center"/>
              <w:rPr>
                <w:b/>
                <w:sz w:val="24"/>
              </w:rPr>
            </w:pPr>
            <w:r>
              <w:rPr>
                <w:b/>
                <w:spacing w:val="-2"/>
                <w:sz w:val="24"/>
              </w:rPr>
              <w:t>Descrição</w:t>
            </w:r>
          </w:p>
        </w:tc>
        <w:tc>
          <w:tcPr>
            <w:tcW w:w="873" w:type="dxa"/>
            <w:shd w:val="clear" w:color="auto" w:fill="BEBEBE"/>
          </w:tcPr>
          <w:p>
            <w:pPr>
              <w:pStyle w:val="TableParagraph"/>
              <w:spacing w:line="275" w:lineRule="exact"/>
              <w:ind w:left="196"/>
              <w:rPr>
                <w:b/>
                <w:sz w:val="24"/>
              </w:rPr>
            </w:pPr>
            <w:r>
              <w:rPr>
                <w:b/>
                <w:spacing w:val="-4"/>
                <w:sz w:val="24"/>
              </w:rPr>
              <w:t>Tipo</w:t>
            </w:r>
          </w:p>
        </w:tc>
        <w:tc>
          <w:tcPr>
            <w:tcW w:w="1301" w:type="dxa"/>
            <w:shd w:val="clear" w:color="auto" w:fill="BEBEBE"/>
          </w:tcPr>
          <w:p>
            <w:pPr>
              <w:pStyle w:val="TableParagraph"/>
              <w:spacing w:before="78"/>
              <w:ind w:left="214"/>
              <w:rPr>
                <w:b/>
                <w:sz w:val="24"/>
              </w:rPr>
            </w:pPr>
            <w:r>
              <w:rPr>
                <w:b/>
                <w:spacing w:val="-2"/>
                <w:sz w:val="24"/>
              </w:rPr>
              <w:t>Unidade</w:t>
            </w:r>
          </w:p>
        </w:tc>
        <w:tc>
          <w:tcPr>
            <w:tcW w:w="648" w:type="dxa"/>
            <w:shd w:val="clear" w:color="auto" w:fill="BEBEBE"/>
          </w:tcPr>
          <w:p>
            <w:pPr>
              <w:pStyle w:val="TableParagraph"/>
              <w:spacing w:line="275" w:lineRule="exact"/>
              <w:ind w:left="70"/>
              <w:rPr>
                <w:b/>
                <w:sz w:val="24"/>
              </w:rPr>
            </w:pPr>
            <w:r>
              <w:rPr>
                <w:b/>
                <w:spacing w:val="-4"/>
                <w:sz w:val="24"/>
              </w:rPr>
              <w:t>Qtde</w:t>
            </w:r>
          </w:p>
        </w:tc>
      </w:tr>
    </w:tbl>
    <w:p>
      <w:pPr>
        <w:spacing w:after="0" w:line="275" w:lineRule="exact"/>
        <w:rPr>
          <w:sz w:val="24"/>
        </w:rPr>
        <w:sectPr>
          <w:pgSz w:w="11910" w:h="16840"/>
          <w:pgMar w:header="585" w:footer="931" w:top="2000" w:bottom="1120" w:left="460" w:right="60"/>
        </w:sectPr>
      </w:pPr>
    </w:p>
    <w:p>
      <w:pPr>
        <w:pStyle w:val="BodyText"/>
        <w:spacing w:before="8"/>
        <w:rPr>
          <w:sz w:val="20"/>
        </w:rPr>
      </w:pPr>
    </w:p>
    <w:tbl>
      <w:tblPr>
        <w:tblW w:w="0" w:type="auto"/>
        <w:jc w:val="left"/>
        <w:tblInd w:w="1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0"/>
        <w:gridCol w:w="619"/>
        <w:gridCol w:w="4232"/>
        <w:gridCol w:w="873"/>
        <w:gridCol w:w="1301"/>
        <w:gridCol w:w="648"/>
      </w:tblGrid>
      <w:tr>
        <w:trPr>
          <w:trHeight w:val="436" w:hRule="atLeast"/>
        </w:trPr>
        <w:tc>
          <w:tcPr>
            <w:tcW w:w="900" w:type="dxa"/>
            <w:shd w:val="clear" w:color="auto" w:fill="BEBEBE"/>
          </w:tcPr>
          <w:p>
            <w:pPr>
              <w:pStyle w:val="TableParagraph"/>
              <w:rPr>
                <w:sz w:val="22"/>
              </w:rPr>
            </w:pPr>
          </w:p>
        </w:tc>
        <w:tc>
          <w:tcPr>
            <w:tcW w:w="619" w:type="dxa"/>
            <w:shd w:val="clear" w:color="auto" w:fill="BEBEBE"/>
          </w:tcPr>
          <w:p>
            <w:pPr>
              <w:pStyle w:val="TableParagraph"/>
              <w:rPr>
                <w:sz w:val="22"/>
              </w:rPr>
            </w:pPr>
          </w:p>
        </w:tc>
        <w:tc>
          <w:tcPr>
            <w:tcW w:w="4232" w:type="dxa"/>
            <w:shd w:val="clear" w:color="auto" w:fill="BEBEBE"/>
          </w:tcPr>
          <w:p>
            <w:pPr>
              <w:pStyle w:val="TableParagraph"/>
              <w:rPr>
                <w:sz w:val="22"/>
              </w:rPr>
            </w:pPr>
          </w:p>
        </w:tc>
        <w:tc>
          <w:tcPr>
            <w:tcW w:w="873" w:type="dxa"/>
            <w:shd w:val="clear" w:color="auto" w:fill="BEBEBE"/>
          </w:tcPr>
          <w:p>
            <w:pPr>
              <w:pStyle w:val="TableParagraph"/>
              <w:rPr>
                <w:sz w:val="22"/>
              </w:rPr>
            </w:pPr>
          </w:p>
        </w:tc>
        <w:tc>
          <w:tcPr>
            <w:tcW w:w="1301" w:type="dxa"/>
            <w:shd w:val="clear" w:color="auto" w:fill="BEBEBE"/>
          </w:tcPr>
          <w:p>
            <w:pPr>
              <w:pStyle w:val="TableParagraph"/>
              <w:spacing w:line="273" w:lineRule="exact"/>
              <w:ind w:left="9" w:right="1"/>
              <w:jc w:val="center"/>
              <w:rPr>
                <w:b/>
                <w:sz w:val="24"/>
              </w:rPr>
            </w:pPr>
            <w:r>
              <w:rPr>
                <w:b/>
                <w:spacing w:val="-2"/>
                <w:sz w:val="24"/>
              </w:rPr>
              <w:t>medida</w:t>
            </w:r>
          </w:p>
        </w:tc>
        <w:tc>
          <w:tcPr>
            <w:tcW w:w="648" w:type="dxa"/>
            <w:shd w:val="clear" w:color="auto" w:fill="BEBEBE"/>
          </w:tcPr>
          <w:p>
            <w:pPr>
              <w:pStyle w:val="TableParagraph"/>
              <w:rPr>
                <w:sz w:val="22"/>
              </w:rPr>
            </w:pPr>
          </w:p>
        </w:tc>
      </w:tr>
      <w:tr>
        <w:trPr>
          <w:trHeight w:val="1108" w:hRule="atLeast"/>
        </w:trPr>
        <w:tc>
          <w:tcPr>
            <w:tcW w:w="900" w:type="dxa"/>
            <w:vMerge w:val="restart"/>
          </w:tcPr>
          <w:p>
            <w:pPr>
              <w:pStyle w:val="TableParagraph"/>
              <w:rPr>
                <w:sz w:val="24"/>
              </w:rPr>
            </w:pPr>
          </w:p>
          <w:p>
            <w:pPr>
              <w:pStyle w:val="TableParagraph"/>
              <w:rPr>
                <w:sz w:val="24"/>
              </w:rPr>
            </w:pPr>
          </w:p>
          <w:p>
            <w:pPr>
              <w:pStyle w:val="TableParagraph"/>
              <w:rPr>
                <w:sz w:val="24"/>
              </w:rPr>
            </w:pPr>
          </w:p>
          <w:p>
            <w:pPr>
              <w:pStyle w:val="TableParagraph"/>
              <w:spacing w:before="1"/>
              <w:rPr>
                <w:sz w:val="24"/>
              </w:rPr>
            </w:pPr>
          </w:p>
          <w:p>
            <w:pPr>
              <w:pStyle w:val="TableParagraph"/>
              <w:ind w:left="69"/>
              <w:rPr>
                <w:sz w:val="24"/>
              </w:rPr>
            </w:pPr>
            <w:r>
              <w:rPr>
                <w:spacing w:val="-2"/>
                <w:sz w:val="24"/>
              </w:rPr>
              <w:t>ÚNICO</w:t>
            </w:r>
          </w:p>
        </w:tc>
        <w:tc>
          <w:tcPr>
            <w:tcW w:w="619" w:type="dxa"/>
          </w:tcPr>
          <w:p>
            <w:pPr>
              <w:pStyle w:val="TableParagraph"/>
              <w:spacing w:before="51"/>
              <w:rPr>
                <w:sz w:val="24"/>
              </w:rPr>
            </w:pPr>
          </w:p>
          <w:p>
            <w:pPr>
              <w:pStyle w:val="TableParagraph"/>
              <w:ind w:left="9"/>
              <w:jc w:val="center"/>
              <w:rPr>
                <w:sz w:val="24"/>
              </w:rPr>
            </w:pPr>
            <w:r>
              <w:rPr>
                <w:spacing w:val="-10"/>
                <w:sz w:val="24"/>
              </w:rPr>
              <w:t>1</w:t>
            </w:r>
          </w:p>
        </w:tc>
        <w:tc>
          <w:tcPr>
            <w:tcW w:w="4232" w:type="dxa"/>
          </w:tcPr>
          <w:p>
            <w:pPr>
              <w:pStyle w:val="TableParagraph"/>
              <w:spacing w:before="51"/>
              <w:ind w:left="20" w:right="13"/>
              <w:jc w:val="center"/>
              <w:rPr>
                <w:sz w:val="24"/>
              </w:rPr>
            </w:pPr>
            <w:r>
              <w:rPr>
                <w:sz w:val="24"/>
              </w:rPr>
              <w:t>Renovação</w:t>
            </w:r>
            <w:r>
              <w:rPr>
                <w:spacing w:val="-8"/>
                <w:sz w:val="24"/>
              </w:rPr>
              <w:t> </w:t>
            </w:r>
            <w:r>
              <w:rPr>
                <w:sz w:val="24"/>
              </w:rPr>
              <w:t>da</w:t>
            </w:r>
            <w:r>
              <w:rPr>
                <w:spacing w:val="-9"/>
                <w:sz w:val="24"/>
              </w:rPr>
              <w:t> </w:t>
            </w:r>
            <w:r>
              <w:rPr>
                <w:sz w:val="24"/>
              </w:rPr>
              <w:t>Garantia</w:t>
            </w:r>
            <w:r>
              <w:rPr>
                <w:spacing w:val="-9"/>
                <w:sz w:val="24"/>
              </w:rPr>
              <w:t> </w:t>
            </w:r>
            <w:r>
              <w:rPr>
                <w:sz w:val="24"/>
              </w:rPr>
              <w:t>e</w:t>
            </w:r>
            <w:r>
              <w:rPr>
                <w:spacing w:val="-8"/>
                <w:sz w:val="24"/>
              </w:rPr>
              <w:t> </w:t>
            </w:r>
            <w:r>
              <w:rPr>
                <w:sz w:val="24"/>
              </w:rPr>
              <w:t>Suporte</w:t>
            </w:r>
            <w:r>
              <w:rPr>
                <w:spacing w:val="-10"/>
                <w:sz w:val="24"/>
              </w:rPr>
              <w:t> </w:t>
            </w:r>
            <w:r>
              <w:rPr>
                <w:sz w:val="24"/>
              </w:rPr>
              <w:t>Técnico de licenças Vmware vCloud Suite </w:t>
            </w:r>
            <w:r>
              <w:rPr>
                <w:spacing w:val="-2"/>
                <w:sz w:val="24"/>
              </w:rPr>
              <w:t>Enterprise</w:t>
            </w:r>
          </w:p>
        </w:tc>
        <w:tc>
          <w:tcPr>
            <w:tcW w:w="873" w:type="dxa"/>
          </w:tcPr>
          <w:p>
            <w:pPr>
              <w:pStyle w:val="TableParagraph"/>
              <w:spacing w:before="51"/>
              <w:rPr>
                <w:sz w:val="24"/>
              </w:rPr>
            </w:pPr>
          </w:p>
          <w:p>
            <w:pPr>
              <w:pStyle w:val="TableParagraph"/>
              <w:ind w:left="53" w:right="45"/>
              <w:jc w:val="center"/>
              <w:rPr>
                <w:sz w:val="24"/>
              </w:rPr>
            </w:pPr>
            <w:r>
              <w:rPr>
                <w:spacing w:val="-2"/>
                <w:sz w:val="24"/>
              </w:rPr>
              <w:t>Serviço</w:t>
            </w:r>
          </w:p>
        </w:tc>
        <w:tc>
          <w:tcPr>
            <w:tcW w:w="1301" w:type="dxa"/>
          </w:tcPr>
          <w:p>
            <w:pPr>
              <w:pStyle w:val="TableParagraph"/>
              <w:spacing w:line="379" w:lineRule="auto" w:before="109"/>
              <w:ind w:left="190" w:hanging="120"/>
              <w:rPr>
                <w:sz w:val="24"/>
              </w:rPr>
            </w:pPr>
            <w:r>
              <w:rPr>
                <w:spacing w:val="-2"/>
                <w:sz w:val="24"/>
              </w:rPr>
              <w:t>Processador (Licença)</w:t>
            </w:r>
          </w:p>
        </w:tc>
        <w:tc>
          <w:tcPr>
            <w:tcW w:w="648" w:type="dxa"/>
          </w:tcPr>
          <w:p>
            <w:pPr>
              <w:pStyle w:val="TableParagraph"/>
              <w:spacing w:before="51"/>
              <w:rPr>
                <w:sz w:val="24"/>
              </w:rPr>
            </w:pPr>
          </w:p>
          <w:p>
            <w:pPr>
              <w:pStyle w:val="TableParagraph"/>
              <w:ind w:left="7"/>
              <w:jc w:val="center"/>
              <w:rPr>
                <w:sz w:val="24"/>
              </w:rPr>
            </w:pPr>
            <w:r>
              <w:rPr>
                <w:spacing w:val="-5"/>
                <w:sz w:val="24"/>
              </w:rPr>
              <w:t>112</w:t>
            </w:r>
          </w:p>
        </w:tc>
      </w:tr>
      <w:tr>
        <w:trPr>
          <w:trHeight w:val="827" w:hRule="atLeast"/>
        </w:trPr>
        <w:tc>
          <w:tcPr>
            <w:tcW w:w="900" w:type="dxa"/>
            <w:vMerge/>
            <w:tcBorders>
              <w:top w:val="nil"/>
            </w:tcBorders>
          </w:tcPr>
          <w:p>
            <w:pPr>
              <w:rPr>
                <w:sz w:val="2"/>
                <w:szCs w:val="2"/>
              </w:rPr>
            </w:pPr>
          </w:p>
        </w:tc>
        <w:tc>
          <w:tcPr>
            <w:tcW w:w="619" w:type="dxa"/>
          </w:tcPr>
          <w:p>
            <w:pPr>
              <w:pStyle w:val="TableParagraph"/>
              <w:spacing w:before="188"/>
              <w:ind w:left="9"/>
              <w:jc w:val="center"/>
              <w:rPr>
                <w:sz w:val="24"/>
              </w:rPr>
            </w:pPr>
            <w:r>
              <w:rPr>
                <w:spacing w:val="-10"/>
                <w:sz w:val="24"/>
              </w:rPr>
              <w:t>2</w:t>
            </w:r>
          </w:p>
        </w:tc>
        <w:tc>
          <w:tcPr>
            <w:tcW w:w="4232" w:type="dxa"/>
          </w:tcPr>
          <w:p>
            <w:pPr>
              <w:pStyle w:val="TableParagraph"/>
              <w:spacing w:before="51"/>
              <w:ind w:left="732" w:hanging="639"/>
              <w:rPr>
                <w:sz w:val="24"/>
              </w:rPr>
            </w:pPr>
            <w:r>
              <w:rPr>
                <w:sz w:val="24"/>
              </w:rPr>
              <w:t>Renovação</w:t>
            </w:r>
            <w:r>
              <w:rPr>
                <w:spacing w:val="-8"/>
                <w:sz w:val="24"/>
              </w:rPr>
              <w:t> </w:t>
            </w:r>
            <w:r>
              <w:rPr>
                <w:sz w:val="24"/>
              </w:rPr>
              <w:t>da</w:t>
            </w:r>
            <w:r>
              <w:rPr>
                <w:spacing w:val="-9"/>
                <w:sz w:val="24"/>
              </w:rPr>
              <w:t> </w:t>
            </w:r>
            <w:r>
              <w:rPr>
                <w:sz w:val="24"/>
              </w:rPr>
              <w:t>Garantia</w:t>
            </w:r>
            <w:r>
              <w:rPr>
                <w:spacing w:val="-9"/>
                <w:sz w:val="24"/>
              </w:rPr>
              <w:t> </w:t>
            </w:r>
            <w:r>
              <w:rPr>
                <w:sz w:val="24"/>
              </w:rPr>
              <w:t>e</w:t>
            </w:r>
            <w:r>
              <w:rPr>
                <w:spacing w:val="-8"/>
                <w:sz w:val="24"/>
              </w:rPr>
              <w:t> </w:t>
            </w:r>
            <w:r>
              <w:rPr>
                <w:sz w:val="24"/>
              </w:rPr>
              <w:t>Suporte</w:t>
            </w:r>
            <w:r>
              <w:rPr>
                <w:spacing w:val="-10"/>
                <w:sz w:val="24"/>
              </w:rPr>
              <w:t> </w:t>
            </w:r>
            <w:r>
              <w:rPr>
                <w:sz w:val="24"/>
              </w:rPr>
              <w:t>Técnico de licenças Vmware vCenter</w:t>
            </w:r>
          </w:p>
        </w:tc>
        <w:tc>
          <w:tcPr>
            <w:tcW w:w="873" w:type="dxa"/>
          </w:tcPr>
          <w:p>
            <w:pPr>
              <w:pStyle w:val="TableParagraph"/>
              <w:spacing w:before="188"/>
              <w:ind w:left="53" w:right="45"/>
              <w:jc w:val="center"/>
              <w:rPr>
                <w:sz w:val="24"/>
              </w:rPr>
            </w:pPr>
            <w:r>
              <w:rPr>
                <w:spacing w:val="-2"/>
                <w:sz w:val="24"/>
              </w:rPr>
              <w:t>Serviço</w:t>
            </w:r>
          </w:p>
        </w:tc>
        <w:tc>
          <w:tcPr>
            <w:tcW w:w="1301" w:type="dxa"/>
          </w:tcPr>
          <w:p>
            <w:pPr>
              <w:pStyle w:val="TableParagraph"/>
              <w:ind w:left="127" w:right="116" w:hanging="3"/>
              <w:jc w:val="center"/>
              <w:rPr>
                <w:sz w:val="24"/>
              </w:rPr>
            </w:pPr>
            <w:r>
              <w:rPr>
                <w:spacing w:val="-2"/>
                <w:sz w:val="24"/>
              </w:rPr>
              <w:t>Instancia </w:t>
            </w:r>
            <w:r>
              <w:rPr>
                <w:sz w:val="24"/>
              </w:rPr>
              <w:t>(licença</w:t>
            </w:r>
            <w:r>
              <w:rPr>
                <w:spacing w:val="-15"/>
                <w:sz w:val="24"/>
              </w:rPr>
              <w:t> </w:t>
            </w:r>
            <w:r>
              <w:rPr>
                <w:sz w:val="24"/>
              </w:rPr>
              <w:t>de</w:t>
            </w:r>
          </w:p>
          <w:p>
            <w:pPr>
              <w:pStyle w:val="TableParagraph"/>
              <w:spacing w:line="264" w:lineRule="exact"/>
              <w:ind w:left="9" w:right="3"/>
              <w:jc w:val="center"/>
              <w:rPr>
                <w:sz w:val="24"/>
              </w:rPr>
            </w:pPr>
            <w:r>
              <w:rPr>
                <w:spacing w:val="-4"/>
                <w:sz w:val="24"/>
              </w:rPr>
              <w:t>uso)</w:t>
            </w:r>
          </w:p>
        </w:tc>
        <w:tc>
          <w:tcPr>
            <w:tcW w:w="648" w:type="dxa"/>
          </w:tcPr>
          <w:p>
            <w:pPr>
              <w:pStyle w:val="TableParagraph"/>
              <w:spacing w:before="188"/>
              <w:ind w:left="7"/>
              <w:jc w:val="center"/>
              <w:rPr>
                <w:sz w:val="24"/>
              </w:rPr>
            </w:pPr>
            <w:r>
              <w:rPr>
                <w:spacing w:val="-10"/>
                <w:sz w:val="24"/>
              </w:rPr>
              <w:t>2</w:t>
            </w:r>
          </w:p>
        </w:tc>
      </w:tr>
      <w:tr>
        <w:trPr>
          <w:trHeight w:val="707" w:hRule="atLeast"/>
        </w:trPr>
        <w:tc>
          <w:tcPr>
            <w:tcW w:w="900" w:type="dxa"/>
            <w:vMerge/>
            <w:tcBorders>
              <w:top w:val="nil"/>
            </w:tcBorders>
          </w:tcPr>
          <w:p>
            <w:pPr>
              <w:rPr>
                <w:sz w:val="2"/>
                <w:szCs w:val="2"/>
              </w:rPr>
            </w:pPr>
          </w:p>
        </w:tc>
        <w:tc>
          <w:tcPr>
            <w:tcW w:w="619" w:type="dxa"/>
          </w:tcPr>
          <w:p>
            <w:pPr>
              <w:pStyle w:val="TableParagraph"/>
              <w:spacing w:before="128"/>
              <w:ind w:left="9"/>
              <w:jc w:val="center"/>
              <w:rPr>
                <w:sz w:val="24"/>
              </w:rPr>
            </w:pPr>
            <w:r>
              <w:rPr>
                <w:spacing w:val="-10"/>
                <w:sz w:val="24"/>
              </w:rPr>
              <w:t>3</w:t>
            </w:r>
          </w:p>
        </w:tc>
        <w:tc>
          <w:tcPr>
            <w:tcW w:w="4232" w:type="dxa"/>
          </w:tcPr>
          <w:p>
            <w:pPr>
              <w:pStyle w:val="TableParagraph"/>
              <w:spacing w:before="71"/>
              <w:ind w:left="715" w:hanging="524"/>
              <w:rPr>
                <w:sz w:val="24"/>
              </w:rPr>
            </w:pPr>
            <w:r>
              <w:rPr>
                <w:sz w:val="24"/>
              </w:rPr>
              <w:t>Créditos</w:t>
            </w:r>
            <w:r>
              <w:rPr>
                <w:spacing w:val="-8"/>
                <w:sz w:val="24"/>
              </w:rPr>
              <w:t> </w:t>
            </w:r>
            <w:r>
              <w:rPr>
                <w:sz w:val="24"/>
              </w:rPr>
              <w:t>PSO</w:t>
            </w:r>
            <w:r>
              <w:rPr>
                <w:spacing w:val="-8"/>
                <w:sz w:val="24"/>
              </w:rPr>
              <w:t> </w:t>
            </w:r>
            <w:r>
              <w:rPr>
                <w:sz w:val="24"/>
              </w:rPr>
              <w:t>da</w:t>
            </w:r>
            <w:r>
              <w:rPr>
                <w:spacing w:val="-9"/>
                <w:sz w:val="24"/>
              </w:rPr>
              <w:t> </w:t>
            </w:r>
            <w:r>
              <w:rPr>
                <w:sz w:val="24"/>
              </w:rPr>
              <w:t>Vmware</w:t>
            </w:r>
            <w:r>
              <w:rPr>
                <w:spacing w:val="-9"/>
                <w:sz w:val="24"/>
              </w:rPr>
              <w:t> </w:t>
            </w:r>
            <w:r>
              <w:rPr>
                <w:sz w:val="24"/>
              </w:rPr>
              <w:t>para</w:t>
            </w:r>
            <w:r>
              <w:rPr>
                <w:spacing w:val="-9"/>
                <w:sz w:val="24"/>
              </w:rPr>
              <w:t> </w:t>
            </w:r>
            <w:r>
              <w:rPr>
                <w:sz w:val="24"/>
              </w:rPr>
              <w:t>Serviços Especializados do Fabricante</w:t>
            </w:r>
          </w:p>
        </w:tc>
        <w:tc>
          <w:tcPr>
            <w:tcW w:w="873" w:type="dxa"/>
          </w:tcPr>
          <w:p>
            <w:pPr>
              <w:pStyle w:val="TableParagraph"/>
              <w:spacing w:before="128"/>
              <w:ind w:left="53" w:right="45"/>
              <w:jc w:val="center"/>
              <w:rPr>
                <w:sz w:val="24"/>
              </w:rPr>
            </w:pPr>
            <w:r>
              <w:rPr>
                <w:spacing w:val="-2"/>
                <w:sz w:val="24"/>
              </w:rPr>
              <w:t>Serviço</w:t>
            </w:r>
          </w:p>
        </w:tc>
        <w:tc>
          <w:tcPr>
            <w:tcW w:w="1301" w:type="dxa"/>
          </w:tcPr>
          <w:p>
            <w:pPr>
              <w:pStyle w:val="TableParagraph"/>
              <w:spacing w:before="128"/>
              <w:ind w:left="9"/>
              <w:jc w:val="center"/>
              <w:rPr>
                <w:sz w:val="24"/>
              </w:rPr>
            </w:pPr>
            <w:r>
              <w:rPr>
                <w:spacing w:val="-2"/>
                <w:sz w:val="24"/>
              </w:rPr>
              <w:t>Créditos</w:t>
            </w:r>
          </w:p>
        </w:tc>
        <w:tc>
          <w:tcPr>
            <w:tcW w:w="648" w:type="dxa"/>
          </w:tcPr>
          <w:p>
            <w:pPr>
              <w:pStyle w:val="TableParagraph"/>
              <w:spacing w:before="128"/>
              <w:ind w:left="7"/>
              <w:jc w:val="center"/>
              <w:rPr>
                <w:sz w:val="24"/>
              </w:rPr>
            </w:pPr>
            <w:r>
              <w:rPr>
                <w:spacing w:val="-4"/>
                <w:sz w:val="24"/>
              </w:rPr>
              <w:t>2400</w:t>
            </w:r>
          </w:p>
        </w:tc>
      </w:tr>
    </w:tbl>
    <w:p>
      <w:pPr>
        <w:pStyle w:val="BodyText"/>
        <w:spacing w:before="157"/>
      </w:pPr>
    </w:p>
    <w:p>
      <w:pPr>
        <w:pStyle w:val="BodyText"/>
        <w:spacing w:line="360" w:lineRule="auto"/>
        <w:ind w:left="1242" w:right="1635" w:firstLine="357"/>
        <w:jc w:val="both"/>
      </w:pPr>
      <w:r>
        <w:rPr/>
        <w:t>A modalidade de suporte a ser contratada por este Poder Judiciário é a “</w:t>
      </w:r>
      <w:r>
        <w:rPr>
          <w:i/>
        </w:rPr>
        <w:t>production Support</w:t>
      </w:r>
      <w:r>
        <w:rPr/>
        <w:t>”, a qual garante abertura de chamados diretamente com a central de atendimento</w:t>
      </w:r>
      <w:r>
        <w:rPr>
          <w:spacing w:val="-2"/>
        </w:rPr>
        <w:t> </w:t>
      </w:r>
      <w:r>
        <w:rPr/>
        <w:t>da</w:t>
      </w:r>
      <w:r>
        <w:rPr>
          <w:spacing w:val="-3"/>
        </w:rPr>
        <w:t> </w:t>
      </w:r>
      <w:r>
        <w:rPr/>
        <w:t>fabricante,</w:t>
      </w:r>
      <w:r>
        <w:rPr>
          <w:spacing w:val="-2"/>
        </w:rPr>
        <w:t> </w:t>
      </w:r>
      <w:r>
        <w:rPr/>
        <w:t>com</w:t>
      </w:r>
      <w:r>
        <w:rPr>
          <w:spacing w:val="-2"/>
        </w:rPr>
        <w:t> </w:t>
      </w:r>
      <w:r>
        <w:rPr/>
        <w:t>prazos</w:t>
      </w:r>
      <w:r>
        <w:rPr>
          <w:spacing w:val="-2"/>
        </w:rPr>
        <w:t> </w:t>
      </w:r>
      <w:r>
        <w:rPr/>
        <w:t>de</w:t>
      </w:r>
      <w:r>
        <w:rPr>
          <w:spacing w:val="-3"/>
        </w:rPr>
        <w:t> </w:t>
      </w:r>
      <w:r>
        <w:rPr/>
        <w:t>atendimento</w:t>
      </w:r>
      <w:r>
        <w:rPr>
          <w:spacing w:val="-2"/>
        </w:rPr>
        <w:t> </w:t>
      </w:r>
      <w:r>
        <w:rPr/>
        <w:t>diferenciados,</w:t>
      </w:r>
      <w:r>
        <w:rPr>
          <w:spacing w:val="-2"/>
        </w:rPr>
        <w:t> </w:t>
      </w:r>
      <w:r>
        <w:rPr/>
        <w:t>condizentes</w:t>
      </w:r>
      <w:r>
        <w:rPr>
          <w:spacing w:val="-3"/>
        </w:rPr>
        <w:t> </w:t>
      </w:r>
      <w:r>
        <w:rPr/>
        <w:t>com</w:t>
      </w:r>
      <w:r>
        <w:rPr>
          <w:spacing w:val="-2"/>
        </w:rPr>
        <w:t> </w:t>
      </w:r>
      <w:r>
        <w:rPr/>
        <w:t>a necessidade deste Poder.</w:t>
      </w:r>
    </w:p>
    <w:p>
      <w:pPr>
        <w:pStyle w:val="BodyText"/>
      </w:pPr>
    </w:p>
    <w:p>
      <w:pPr>
        <w:pStyle w:val="BodyText"/>
        <w:spacing w:before="10"/>
      </w:pPr>
    </w:p>
    <w:p>
      <w:pPr>
        <w:pStyle w:val="Heading1"/>
        <w:ind w:left="1599"/>
      </w:pPr>
      <w:r>
        <w:rPr/>
        <w:t>ITEM</w:t>
      </w:r>
      <w:r>
        <w:rPr>
          <w:spacing w:val="-1"/>
        </w:rPr>
        <w:t> </w:t>
      </w:r>
      <w:r>
        <w:rPr>
          <w:spacing w:val="-10"/>
        </w:rPr>
        <w:t>1</w:t>
      </w:r>
    </w:p>
    <w:p>
      <w:pPr>
        <w:pStyle w:val="BodyText"/>
        <w:spacing w:line="360" w:lineRule="auto" w:before="158"/>
        <w:ind w:left="1242" w:right="1636" w:firstLine="357"/>
        <w:jc w:val="both"/>
      </w:pPr>
      <w:r>
        <w:rPr/>
        <w:t>Contratação de Renovação da Garantia e Suporte Técnico de 112 (centro e doze) licenças vCloud Suite Enterprise, na modalidade VMware </w:t>
      </w:r>
      <w:r>
        <w:rPr>
          <w:i/>
        </w:rPr>
        <w:t>Production Support, </w:t>
      </w:r>
      <w:r>
        <w:rPr/>
        <w:t>com suporte técnico 24x7 e atualizações pelo período de 36 (trinta e seis) meses.</w:t>
      </w:r>
    </w:p>
    <w:p>
      <w:pPr>
        <w:pStyle w:val="BodyText"/>
      </w:pPr>
    </w:p>
    <w:p>
      <w:pPr>
        <w:pStyle w:val="BodyText"/>
        <w:spacing w:before="9"/>
      </w:pPr>
    </w:p>
    <w:p>
      <w:pPr>
        <w:pStyle w:val="Heading1"/>
        <w:ind w:left="1599"/>
      </w:pPr>
      <w:r>
        <w:rPr/>
        <w:t>ITEM</w:t>
      </w:r>
      <w:r>
        <w:rPr>
          <w:spacing w:val="-1"/>
        </w:rPr>
        <w:t> </w:t>
      </w:r>
      <w:r>
        <w:rPr>
          <w:spacing w:val="-10"/>
        </w:rPr>
        <w:t>2</w:t>
      </w:r>
    </w:p>
    <w:p>
      <w:pPr>
        <w:pStyle w:val="BodyText"/>
        <w:spacing w:line="360" w:lineRule="auto" w:before="156"/>
        <w:ind w:left="1242" w:right="1637" w:firstLine="357"/>
        <w:jc w:val="both"/>
      </w:pPr>
      <w:r>
        <w:rPr/>
        <w:t>Contratação de Renovação da Garantia e Suporte Técnico de 02 (duas) licenças vCenter</w:t>
      </w:r>
      <w:r>
        <w:rPr>
          <w:spacing w:val="-4"/>
        </w:rPr>
        <w:t> </w:t>
      </w:r>
      <w:r>
        <w:rPr/>
        <w:t>,</w:t>
      </w:r>
      <w:r>
        <w:rPr>
          <w:spacing w:val="-2"/>
        </w:rPr>
        <w:t> </w:t>
      </w:r>
      <w:r>
        <w:rPr/>
        <w:t>na</w:t>
      </w:r>
      <w:r>
        <w:rPr>
          <w:spacing w:val="-3"/>
        </w:rPr>
        <w:t> </w:t>
      </w:r>
      <w:r>
        <w:rPr/>
        <w:t>modalidade</w:t>
      </w:r>
      <w:r>
        <w:rPr>
          <w:spacing w:val="-1"/>
        </w:rPr>
        <w:t> </w:t>
      </w:r>
      <w:r>
        <w:rPr/>
        <w:t>VMware</w:t>
      </w:r>
      <w:r>
        <w:rPr>
          <w:spacing w:val="-1"/>
        </w:rPr>
        <w:t> </w:t>
      </w:r>
      <w:r>
        <w:rPr>
          <w:i/>
        </w:rPr>
        <w:t>Production</w:t>
      </w:r>
      <w:r>
        <w:rPr>
          <w:i/>
          <w:spacing w:val="-2"/>
        </w:rPr>
        <w:t> </w:t>
      </w:r>
      <w:r>
        <w:rPr>
          <w:i/>
        </w:rPr>
        <w:t>Support,</w:t>
      </w:r>
      <w:r>
        <w:rPr>
          <w:i/>
          <w:spacing w:val="-1"/>
        </w:rPr>
        <w:t> </w:t>
      </w:r>
      <w:r>
        <w:rPr/>
        <w:t>com</w:t>
      </w:r>
      <w:r>
        <w:rPr>
          <w:spacing w:val="-2"/>
        </w:rPr>
        <w:t> </w:t>
      </w:r>
      <w:r>
        <w:rPr/>
        <w:t>suporte</w:t>
      </w:r>
      <w:r>
        <w:rPr>
          <w:spacing w:val="-2"/>
        </w:rPr>
        <w:t> </w:t>
      </w:r>
      <w:r>
        <w:rPr/>
        <w:t>técnico</w:t>
      </w:r>
      <w:r>
        <w:rPr>
          <w:spacing w:val="-1"/>
        </w:rPr>
        <w:t> </w:t>
      </w:r>
      <w:r>
        <w:rPr/>
        <w:t>24x7</w:t>
      </w:r>
      <w:r>
        <w:rPr>
          <w:spacing w:val="-1"/>
        </w:rPr>
        <w:t> </w:t>
      </w:r>
      <w:r>
        <w:rPr/>
        <w:t>por</w:t>
      </w:r>
      <w:r>
        <w:rPr>
          <w:spacing w:val="-2"/>
        </w:rPr>
        <w:t> </w:t>
      </w:r>
      <w:r>
        <w:rPr/>
        <w:t>36 (trinta e seis) meses.</w:t>
      </w:r>
    </w:p>
    <w:p>
      <w:pPr>
        <w:pStyle w:val="BodyText"/>
      </w:pPr>
    </w:p>
    <w:p>
      <w:pPr>
        <w:pStyle w:val="BodyText"/>
        <w:spacing w:before="11"/>
      </w:pPr>
    </w:p>
    <w:p>
      <w:pPr>
        <w:pStyle w:val="Heading1"/>
        <w:ind w:left="1599"/>
      </w:pPr>
      <w:r>
        <w:rPr/>
        <w:t>ITEM</w:t>
      </w:r>
      <w:r>
        <w:rPr>
          <w:spacing w:val="-1"/>
        </w:rPr>
        <w:t> </w:t>
      </w:r>
      <w:r>
        <w:rPr>
          <w:spacing w:val="-10"/>
        </w:rPr>
        <w:t>3</w:t>
      </w:r>
    </w:p>
    <w:p>
      <w:pPr>
        <w:pStyle w:val="BodyText"/>
        <w:spacing w:line="362" w:lineRule="auto" w:before="156"/>
        <w:ind w:left="1242" w:right="1639" w:firstLine="707"/>
      </w:pPr>
      <w:r>
        <w:rPr/>
        <w:t>Contratação</w:t>
      </w:r>
      <w:r>
        <w:rPr>
          <w:spacing w:val="40"/>
        </w:rPr>
        <w:t> </w:t>
      </w:r>
      <w:r>
        <w:rPr/>
        <w:t>de</w:t>
      </w:r>
      <w:r>
        <w:rPr>
          <w:spacing w:val="40"/>
        </w:rPr>
        <w:t> </w:t>
      </w:r>
      <w:r>
        <w:rPr/>
        <w:t>Créditos</w:t>
      </w:r>
      <w:r>
        <w:rPr>
          <w:spacing w:val="40"/>
        </w:rPr>
        <w:t> </w:t>
      </w:r>
      <w:r>
        <w:rPr/>
        <w:t>PSO</w:t>
      </w:r>
      <w:r>
        <w:rPr>
          <w:spacing w:val="40"/>
        </w:rPr>
        <w:t> </w:t>
      </w:r>
      <w:r>
        <w:rPr/>
        <w:t>da</w:t>
      </w:r>
      <w:r>
        <w:rPr>
          <w:spacing w:val="40"/>
        </w:rPr>
        <w:t> </w:t>
      </w:r>
      <w:r>
        <w:rPr/>
        <w:t>Vmware</w:t>
      </w:r>
      <w:r>
        <w:rPr>
          <w:spacing w:val="40"/>
        </w:rPr>
        <w:t> </w:t>
      </w:r>
      <w:r>
        <w:rPr/>
        <w:t>para</w:t>
      </w:r>
      <w:r>
        <w:rPr>
          <w:spacing w:val="40"/>
        </w:rPr>
        <w:t> </w:t>
      </w:r>
      <w:r>
        <w:rPr/>
        <w:t>Serviços</w:t>
      </w:r>
      <w:r>
        <w:rPr>
          <w:spacing w:val="40"/>
        </w:rPr>
        <w:t> </w:t>
      </w:r>
      <w:r>
        <w:rPr/>
        <w:t>Especializados</w:t>
      </w:r>
      <w:r>
        <w:rPr>
          <w:spacing w:val="40"/>
        </w:rPr>
        <w:t> </w:t>
      </w:r>
      <w:r>
        <w:rPr/>
        <w:t>do</w:t>
      </w:r>
      <w:r>
        <w:rPr>
          <w:spacing w:val="80"/>
        </w:rPr>
        <w:t> </w:t>
      </w:r>
      <w:r>
        <w:rPr/>
        <w:t>Fabricante, sob demanda, conforme necessidade da equipe técnica.</w:t>
      </w:r>
    </w:p>
    <w:p>
      <w:pPr>
        <w:pStyle w:val="BodyText"/>
        <w:spacing w:line="278" w:lineRule="auto"/>
        <w:ind w:left="1242" w:right="1639" w:firstLine="1132"/>
      </w:pPr>
      <w:r>
        <w:rPr/>
        <w:t>Tal</w:t>
      </w:r>
      <w:r>
        <w:rPr>
          <w:spacing w:val="80"/>
          <w:w w:val="150"/>
        </w:rPr>
        <w:t> </w:t>
      </w:r>
      <w:r>
        <w:rPr/>
        <w:t>serviço</w:t>
      </w:r>
      <w:r>
        <w:rPr>
          <w:spacing w:val="80"/>
          <w:w w:val="150"/>
        </w:rPr>
        <w:t> </w:t>
      </w:r>
      <w:r>
        <w:rPr/>
        <w:t>tem</w:t>
      </w:r>
      <w:r>
        <w:rPr>
          <w:spacing w:val="80"/>
          <w:w w:val="150"/>
        </w:rPr>
        <w:t> </w:t>
      </w:r>
      <w:r>
        <w:rPr/>
        <w:t>o</w:t>
      </w:r>
      <w:r>
        <w:rPr>
          <w:spacing w:val="80"/>
          <w:w w:val="150"/>
        </w:rPr>
        <w:t> </w:t>
      </w:r>
      <w:r>
        <w:rPr/>
        <w:t>condão</w:t>
      </w:r>
      <w:r>
        <w:rPr>
          <w:spacing w:val="80"/>
          <w:w w:val="150"/>
        </w:rPr>
        <w:t> </w:t>
      </w:r>
      <w:r>
        <w:rPr/>
        <w:t>de</w:t>
      </w:r>
      <w:r>
        <w:rPr>
          <w:spacing w:val="80"/>
          <w:w w:val="150"/>
        </w:rPr>
        <w:t> </w:t>
      </w:r>
      <w:r>
        <w:rPr/>
        <w:t>gerar</w:t>
      </w:r>
      <w:r>
        <w:rPr>
          <w:spacing w:val="80"/>
          <w:w w:val="150"/>
        </w:rPr>
        <w:t> </w:t>
      </w:r>
      <w:r>
        <w:rPr/>
        <w:t>segurança</w:t>
      </w:r>
      <w:r>
        <w:rPr>
          <w:spacing w:val="80"/>
          <w:w w:val="150"/>
        </w:rPr>
        <w:t> </w:t>
      </w:r>
      <w:r>
        <w:rPr/>
        <w:t>e</w:t>
      </w:r>
      <w:r>
        <w:rPr>
          <w:spacing w:val="80"/>
          <w:w w:val="150"/>
        </w:rPr>
        <w:t> </w:t>
      </w:r>
      <w:r>
        <w:rPr/>
        <w:t>tranquilidade</w:t>
      </w:r>
      <w:r>
        <w:rPr>
          <w:spacing w:val="80"/>
          <w:w w:val="150"/>
        </w:rPr>
        <w:t> </w:t>
      </w:r>
      <w:r>
        <w:rPr/>
        <w:t>no gerenciamento da solução de virtualização.</w:t>
      </w:r>
    </w:p>
    <w:p>
      <w:pPr>
        <w:spacing w:after="0" w:line="278" w:lineRule="auto"/>
        <w:sectPr>
          <w:pgSz w:w="11910" w:h="16840"/>
          <w:pgMar w:header="585" w:footer="931" w:top="2000" w:bottom="1120" w:left="460" w:right="60"/>
        </w:sectPr>
      </w:pPr>
    </w:p>
    <w:p>
      <w:pPr>
        <w:pStyle w:val="ListParagraph"/>
        <w:numPr>
          <w:ilvl w:val="0"/>
          <w:numId w:val="1"/>
        </w:numPr>
        <w:tabs>
          <w:tab w:pos="1601" w:val="left" w:leader="none"/>
        </w:tabs>
        <w:spacing w:line="240" w:lineRule="auto" w:before="236" w:after="0"/>
        <w:ind w:left="1601" w:right="0" w:hanging="359"/>
        <w:jc w:val="left"/>
        <w:rPr>
          <w:rFonts w:ascii="Cambria" w:hAnsi="Cambria"/>
          <w:b/>
          <w:sz w:val="26"/>
        </w:rPr>
      </w:pPr>
      <w:r>
        <w:rPr>
          <w:b/>
          <w:spacing w:val="-2"/>
          <w:sz w:val="26"/>
        </w:rPr>
        <w:t>BENEFÍCIOS</w:t>
      </w:r>
      <w:r>
        <w:rPr>
          <w:b/>
          <w:spacing w:val="-4"/>
          <w:sz w:val="26"/>
        </w:rPr>
        <w:t> </w:t>
      </w:r>
      <w:r>
        <w:rPr>
          <w:b/>
          <w:spacing w:val="-2"/>
          <w:sz w:val="26"/>
        </w:rPr>
        <w:t>ESPERADOS</w:t>
      </w:r>
    </w:p>
    <w:p>
      <w:pPr>
        <w:pStyle w:val="ListParagraph"/>
        <w:numPr>
          <w:ilvl w:val="0"/>
          <w:numId w:val="6"/>
        </w:numPr>
        <w:tabs>
          <w:tab w:pos="1953" w:val="left" w:leader="none"/>
        </w:tabs>
        <w:spacing w:line="240" w:lineRule="auto" w:before="18" w:after="0"/>
        <w:ind w:left="1953" w:right="0" w:hanging="354"/>
        <w:jc w:val="both"/>
        <w:rPr>
          <w:sz w:val="24"/>
        </w:rPr>
      </w:pPr>
      <w:r>
        <w:rPr>
          <w:sz w:val="24"/>
        </w:rPr>
        <w:t>Redução</w:t>
      </w:r>
      <w:r>
        <w:rPr>
          <w:spacing w:val="-1"/>
          <w:sz w:val="24"/>
        </w:rPr>
        <w:t> </w:t>
      </w:r>
      <w:r>
        <w:rPr>
          <w:sz w:val="24"/>
        </w:rPr>
        <w:t>do</w:t>
      </w:r>
      <w:r>
        <w:rPr>
          <w:spacing w:val="-2"/>
          <w:sz w:val="24"/>
        </w:rPr>
        <w:t> </w:t>
      </w:r>
      <w:r>
        <w:rPr>
          <w:sz w:val="24"/>
        </w:rPr>
        <w:t>risco</w:t>
      </w:r>
      <w:r>
        <w:rPr>
          <w:spacing w:val="-1"/>
          <w:sz w:val="24"/>
        </w:rPr>
        <w:t> </w:t>
      </w:r>
      <w:r>
        <w:rPr>
          <w:sz w:val="24"/>
        </w:rPr>
        <w:t>de</w:t>
      </w:r>
      <w:r>
        <w:rPr>
          <w:spacing w:val="-2"/>
          <w:sz w:val="24"/>
        </w:rPr>
        <w:t> </w:t>
      </w:r>
      <w:r>
        <w:rPr>
          <w:sz w:val="24"/>
        </w:rPr>
        <w:t>indisponibilidade</w:t>
      </w:r>
      <w:r>
        <w:rPr>
          <w:spacing w:val="-2"/>
          <w:sz w:val="24"/>
        </w:rPr>
        <w:t> </w:t>
      </w:r>
      <w:r>
        <w:rPr>
          <w:sz w:val="24"/>
        </w:rPr>
        <w:t>dos</w:t>
      </w:r>
      <w:r>
        <w:rPr>
          <w:spacing w:val="-1"/>
          <w:sz w:val="24"/>
        </w:rPr>
        <w:t> </w:t>
      </w:r>
      <w:r>
        <w:rPr>
          <w:sz w:val="24"/>
        </w:rPr>
        <w:t>sistemas</w:t>
      </w:r>
      <w:r>
        <w:rPr>
          <w:spacing w:val="-1"/>
          <w:sz w:val="24"/>
        </w:rPr>
        <w:t> </w:t>
      </w:r>
      <w:r>
        <w:rPr>
          <w:spacing w:val="-2"/>
          <w:sz w:val="24"/>
        </w:rPr>
        <w:t>críticos;</w:t>
      </w:r>
    </w:p>
    <w:p>
      <w:pPr>
        <w:pStyle w:val="ListParagraph"/>
        <w:numPr>
          <w:ilvl w:val="0"/>
          <w:numId w:val="6"/>
        </w:numPr>
        <w:tabs>
          <w:tab w:pos="1952" w:val="left" w:leader="none"/>
          <w:tab w:pos="1954" w:val="left" w:leader="none"/>
        </w:tabs>
        <w:spacing w:line="350" w:lineRule="auto" w:before="138" w:after="0"/>
        <w:ind w:left="1954" w:right="1643" w:hanging="356"/>
        <w:jc w:val="both"/>
        <w:rPr>
          <w:sz w:val="24"/>
        </w:rPr>
      </w:pPr>
      <w:r>
        <w:rPr>
          <w:sz w:val="24"/>
        </w:rPr>
        <w:t>Aumento da qualidade e eficiência na entrega de serviços de infraestrutura de TIC com novas funcionalidades típicas de nuvem privada;</w:t>
      </w:r>
    </w:p>
    <w:p>
      <w:pPr>
        <w:pStyle w:val="ListParagraph"/>
        <w:numPr>
          <w:ilvl w:val="0"/>
          <w:numId w:val="6"/>
        </w:numPr>
        <w:tabs>
          <w:tab w:pos="1952" w:val="left" w:leader="none"/>
          <w:tab w:pos="1954" w:val="left" w:leader="none"/>
        </w:tabs>
        <w:spacing w:line="350" w:lineRule="auto" w:before="12" w:after="0"/>
        <w:ind w:left="1954" w:right="1645" w:hanging="356"/>
        <w:jc w:val="both"/>
        <w:rPr>
          <w:sz w:val="24"/>
        </w:rPr>
      </w:pPr>
      <w:r>
        <w:rPr>
          <w:sz w:val="24"/>
        </w:rPr>
        <w:t>Adequação da solução de virtualização de serviços às melhores práticas de mercado, de forma proativa;</w:t>
      </w:r>
    </w:p>
    <w:p>
      <w:pPr>
        <w:pStyle w:val="ListParagraph"/>
        <w:numPr>
          <w:ilvl w:val="0"/>
          <w:numId w:val="6"/>
        </w:numPr>
        <w:tabs>
          <w:tab w:pos="1953" w:val="left" w:leader="none"/>
        </w:tabs>
        <w:spacing w:line="240" w:lineRule="auto" w:before="13" w:after="0"/>
        <w:ind w:left="1953" w:right="0" w:hanging="354"/>
        <w:jc w:val="both"/>
        <w:rPr>
          <w:sz w:val="24"/>
        </w:rPr>
      </w:pPr>
      <w:r>
        <w:rPr>
          <w:sz w:val="24"/>
        </w:rPr>
        <w:t>Minimização</w:t>
      </w:r>
      <w:r>
        <w:rPr>
          <w:spacing w:val="-4"/>
          <w:sz w:val="24"/>
        </w:rPr>
        <w:t> </w:t>
      </w:r>
      <w:r>
        <w:rPr>
          <w:sz w:val="24"/>
        </w:rPr>
        <w:t>dos</w:t>
      </w:r>
      <w:r>
        <w:rPr>
          <w:spacing w:val="-1"/>
          <w:sz w:val="24"/>
        </w:rPr>
        <w:t> </w:t>
      </w:r>
      <w:r>
        <w:rPr>
          <w:sz w:val="24"/>
        </w:rPr>
        <w:t>riscos</w:t>
      </w:r>
      <w:r>
        <w:rPr>
          <w:spacing w:val="1"/>
          <w:sz w:val="24"/>
        </w:rPr>
        <w:t> </w:t>
      </w:r>
      <w:r>
        <w:rPr>
          <w:sz w:val="24"/>
        </w:rPr>
        <w:t>de</w:t>
      </w:r>
      <w:r>
        <w:rPr>
          <w:spacing w:val="-2"/>
          <w:sz w:val="24"/>
        </w:rPr>
        <w:t> </w:t>
      </w:r>
      <w:r>
        <w:rPr>
          <w:sz w:val="24"/>
        </w:rPr>
        <w:t>falhas</w:t>
      </w:r>
      <w:r>
        <w:rPr>
          <w:spacing w:val="-1"/>
          <w:sz w:val="24"/>
        </w:rPr>
        <w:t> </w:t>
      </w:r>
      <w:r>
        <w:rPr>
          <w:sz w:val="24"/>
        </w:rPr>
        <w:t>do ambiente</w:t>
      </w:r>
      <w:r>
        <w:rPr>
          <w:spacing w:val="-1"/>
          <w:sz w:val="24"/>
        </w:rPr>
        <w:t> </w:t>
      </w:r>
      <w:r>
        <w:rPr>
          <w:sz w:val="24"/>
        </w:rPr>
        <w:t>de</w:t>
      </w:r>
      <w:r>
        <w:rPr>
          <w:spacing w:val="-1"/>
          <w:sz w:val="24"/>
        </w:rPr>
        <w:t> </w:t>
      </w:r>
      <w:r>
        <w:rPr>
          <w:spacing w:val="-2"/>
          <w:sz w:val="24"/>
        </w:rPr>
        <w:t>infraestrutura;</w:t>
      </w:r>
    </w:p>
    <w:p>
      <w:pPr>
        <w:pStyle w:val="ListParagraph"/>
        <w:numPr>
          <w:ilvl w:val="0"/>
          <w:numId w:val="6"/>
        </w:numPr>
        <w:tabs>
          <w:tab w:pos="1952" w:val="left" w:leader="none"/>
          <w:tab w:pos="1954" w:val="left" w:leader="none"/>
        </w:tabs>
        <w:spacing w:line="355" w:lineRule="auto" w:before="138" w:after="0"/>
        <w:ind w:left="1954" w:right="1644" w:hanging="356"/>
        <w:jc w:val="both"/>
        <w:rPr>
          <w:sz w:val="24"/>
        </w:rPr>
      </w:pPr>
      <w:r>
        <w:rPr>
          <w:sz w:val="24"/>
        </w:rPr>
        <w:t>Otimização da eficiência operacional, reduzindo os impactos de potenciais interrupções e fortalecendo a segurança e estabilidade do ambiente de TIC do </w:t>
      </w:r>
      <w:r>
        <w:rPr>
          <w:spacing w:val="-2"/>
          <w:sz w:val="24"/>
        </w:rPr>
        <w:t>PJMT.</w:t>
      </w:r>
    </w:p>
    <w:p>
      <w:pPr>
        <w:pStyle w:val="BodyText"/>
      </w:pPr>
    </w:p>
    <w:p>
      <w:pPr>
        <w:pStyle w:val="BodyText"/>
        <w:spacing w:before="153"/>
      </w:pPr>
    </w:p>
    <w:p>
      <w:pPr>
        <w:pStyle w:val="ListParagraph"/>
        <w:numPr>
          <w:ilvl w:val="0"/>
          <w:numId w:val="1"/>
        </w:numPr>
        <w:tabs>
          <w:tab w:pos="1601" w:val="left" w:leader="none"/>
        </w:tabs>
        <w:spacing w:line="240" w:lineRule="auto" w:before="0" w:after="0"/>
        <w:ind w:left="1601" w:right="0" w:hanging="359"/>
        <w:jc w:val="left"/>
        <w:rPr>
          <w:b/>
          <w:sz w:val="26"/>
        </w:rPr>
      </w:pPr>
      <w:r>
        <w:rPr>
          <w:b/>
          <w:sz w:val="26"/>
        </w:rPr>
        <w:t>RELAÇÃO</w:t>
      </w:r>
      <w:r>
        <w:rPr>
          <w:b/>
          <w:spacing w:val="-8"/>
          <w:sz w:val="26"/>
        </w:rPr>
        <w:t> </w:t>
      </w:r>
      <w:r>
        <w:rPr>
          <w:b/>
          <w:sz w:val="26"/>
        </w:rPr>
        <w:t>ENTRE</w:t>
      </w:r>
      <w:r>
        <w:rPr>
          <w:b/>
          <w:spacing w:val="-5"/>
          <w:sz w:val="26"/>
        </w:rPr>
        <w:t> </w:t>
      </w:r>
      <w:r>
        <w:rPr>
          <w:b/>
          <w:sz w:val="26"/>
        </w:rPr>
        <w:t>A</w:t>
      </w:r>
      <w:r>
        <w:rPr>
          <w:b/>
          <w:spacing w:val="-7"/>
          <w:sz w:val="26"/>
        </w:rPr>
        <w:t> </w:t>
      </w:r>
      <w:r>
        <w:rPr>
          <w:b/>
          <w:sz w:val="26"/>
        </w:rPr>
        <w:t>DEMANDA</w:t>
      </w:r>
      <w:r>
        <w:rPr>
          <w:b/>
          <w:spacing w:val="-8"/>
          <w:sz w:val="26"/>
        </w:rPr>
        <w:t> </w:t>
      </w:r>
      <w:r>
        <w:rPr>
          <w:b/>
          <w:sz w:val="26"/>
        </w:rPr>
        <w:t>PREVISTA</w:t>
      </w:r>
      <w:r>
        <w:rPr>
          <w:b/>
          <w:spacing w:val="-7"/>
          <w:sz w:val="26"/>
        </w:rPr>
        <w:t> </w:t>
      </w:r>
      <w:r>
        <w:rPr>
          <w:b/>
          <w:sz w:val="26"/>
        </w:rPr>
        <w:t>E</w:t>
      </w:r>
      <w:r>
        <w:rPr>
          <w:b/>
          <w:spacing w:val="-5"/>
          <w:sz w:val="26"/>
        </w:rPr>
        <w:t> </w:t>
      </w:r>
      <w:r>
        <w:rPr>
          <w:b/>
          <w:sz w:val="26"/>
        </w:rPr>
        <w:t>A</w:t>
      </w:r>
      <w:r>
        <w:rPr>
          <w:b/>
          <w:spacing w:val="-8"/>
          <w:sz w:val="26"/>
        </w:rPr>
        <w:t> </w:t>
      </w:r>
      <w:r>
        <w:rPr>
          <w:b/>
          <w:spacing w:val="-2"/>
          <w:sz w:val="26"/>
        </w:rPr>
        <w:t>CONTRATADA</w:t>
      </w:r>
    </w:p>
    <w:p>
      <w:pPr>
        <w:pStyle w:val="BodyText"/>
        <w:spacing w:line="360" w:lineRule="auto" w:before="78"/>
        <w:ind w:left="1242" w:right="1636" w:firstLine="851"/>
        <w:jc w:val="both"/>
      </w:pPr>
      <w:r>
        <w:rPr/>
        <w:t>Toda a demanda prevista para o lote único deverá ser contratada, sendo que os itens 1 e 2 deverão ser contratados de maneira integral. Já o item 3 será sob demanda, mediante solicitação da área técnica.</w:t>
      </w:r>
    </w:p>
    <w:p>
      <w:pPr>
        <w:pStyle w:val="BodyText"/>
        <w:spacing w:line="360" w:lineRule="auto" w:before="56"/>
        <w:ind w:left="1242" w:right="1635" w:firstLine="851"/>
        <w:jc w:val="both"/>
      </w:pPr>
      <w:r>
        <w:rPr/>
        <w:t>Os serviços de suporte e manutenção da solução vCloud Suite Enterprise –</w:t>
      </w:r>
      <w:r>
        <w:rPr>
          <w:spacing w:val="40"/>
        </w:rPr>
        <w:t> </w:t>
      </w:r>
      <w:r>
        <w:rPr/>
        <w:t>itens 1 e 2 - serão pagos em parcela única, mediante apresentação das respectivas notas fiscais dos serviços, uma vez que a fabricante não trabalha com pagamentos mensais e anuais, consoante e-mail enviado pelo Sr. Hubert Thomas da fabricante Vmware e demais questionamentos realizados durante o PE 46/2023 </w:t>
      </w:r>
      <w:r>
        <w:rPr>
          <w:b/>
        </w:rPr>
        <w:t>(Anexo F) , </w:t>
      </w:r>
      <w:r>
        <w:rPr/>
        <w:t>afim de evitar o resultado de nova licitação fracassada, de forma a tornar chamativo o certame, proporcionando competitividade e êxito.</w:t>
      </w:r>
    </w:p>
    <w:p>
      <w:pPr>
        <w:pStyle w:val="BodyText"/>
        <w:spacing w:line="360" w:lineRule="auto" w:before="57"/>
        <w:ind w:left="1242" w:right="1637" w:firstLine="851"/>
        <w:jc w:val="both"/>
      </w:pPr>
      <w:r>
        <w:rPr/>
        <w:t>Desta forma, garante-se o pleno funcionamento integral da solução pelo</w:t>
      </w:r>
      <w:r>
        <w:rPr>
          <w:spacing w:val="40"/>
        </w:rPr>
        <w:t> </w:t>
      </w:r>
      <w:r>
        <w:rPr/>
        <w:t>período de 36 (trinta e seis) meses.</w:t>
      </w:r>
    </w:p>
    <w:p>
      <w:pPr>
        <w:pStyle w:val="BodyText"/>
        <w:spacing w:line="360" w:lineRule="auto" w:before="58"/>
        <w:ind w:left="1242" w:right="1638" w:firstLine="851"/>
        <w:jc w:val="both"/>
      </w:pPr>
      <w:r>
        <w:rPr/>
        <w:t>O pagamento do item 3 será realizado mediante execução de Ordens de Serviço, sob demanda, com apresentação das respectivas notas fiscais, podendo ou não ser consumido em sua totalidade.</w:t>
      </w:r>
    </w:p>
    <w:p>
      <w:pPr>
        <w:pStyle w:val="BodyText"/>
        <w:spacing w:line="360" w:lineRule="auto" w:before="57"/>
        <w:ind w:left="1242" w:right="1639" w:firstLine="707"/>
        <w:jc w:val="both"/>
      </w:pPr>
      <w:r>
        <w:rPr/>
        <w:t>Esses créditos serão utilizados para acessar a expertise em nível avançado do Fabricante da solução, para implementação e integração de soluções VMware, otimização e ajuste de desempenho, desenvolvimento de melhores práticas, análise e resolução</w:t>
      </w:r>
      <w:r>
        <w:rPr>
          <w:spacing w:val="25"/>
        </w:rPr>
        <w:t> </w:t>
      </w:r>
      <w:r>
        <w:rPr/>
        <w:t>de</w:t>
      </w:r>
      <w:r>
        <w:rPr>
          <w:spacing w:val="24"/>
        </w:rPr>
        <w:t> </w:t>
      </w:r>
      <w:r>
        <w:rPr/>
        <w:t>problemas</w:t>
      </w:r>
      <w:r>
        <w:rPr>
          <w:spacing w:val="27"/>
        </w:rPr>
        <w:t> </w:t>
      </w:r>
      <w:r>
        <w:rPr/>
        <w:t>complexos.</w:t>
      </w:r>
      <w:r>
        <w:rPr>
          <w:spacing w:val="25"/>
        </w:rPr>
        <w:t> </w:t>
      </w:r>
      <w:r>
        <w:rPr/>
        <w:t>Para</w:t>
      </w:r>
      <w:r>
        <w:rPr>
          <w:spacing w:val="23"/>
        </w:rPr>
        <w:t> </w:t>
      </w:r>
      <w:r>
        <w:rPr/>
        <w:t>suprir</w:t>
      </w:r>
      <w:r>
        <w:rPr>
          <w:spacing w:val="24"/>
        </w:rPr>
        <w:t> </w:t>
      </w:r>
      <w:r>
        <w:rPr/>
        <w:t>essas</w:t>
      </w:r>
      <w:r>
        <w:rPr>
          <w:spacing w:val="24"/>
        </w:rPr>
        <w:t> </w:t>
      </w:r>
      <w:r>
        <w:rPr/>
        <w:t>necessidades,</w:t>
      </w:r>
      <w:r>
        <w:rPr>
          <w:spacing w:val="25"/>
        </w:rPr>
        <w:t> </w:t>
      </w:r>
      <w:r>
        <w:rPr/>
        <w:t>foi</w:t>
      </w:r>
      <w:r>
        <w:rPr>
          <w:spacing w:val="24"/>
        </w:rPr>
        <w:t> </w:t>
      </w:r>
      <w:r>
        <w:rPr/>
        <w:t>estimado</w:t>
      </w:r>
      <w:r>
        <w:rPr>
          <w:spacing w:val="25"/>
        </w:rPr>
        <w:t> </w:t>
      </w:r>
      <w:r>
        <w:rPr>
          <w:spacing w:val="-4"/>
        </w:rPr>
        <w:t>2400</w:t>
      </w:r>
    </w:p>
    <w:p>
      <w:pPr>
        <w:spacing w:after="0" w:line="360" w:lineRule="auto"/>
        <w:jc w:val="both"/>
        <w:sectPr>
          <w:pgSz w:w="11910" w:h="16840"/>
          <w:pgMar w:header="585" w:footer="931" w:top="2000" w:bottom="1120" w:left="460" w:right="60"/>
        </w:sectPr>
      </w:pPr>
    </w:p>
    <w:p>
      <w:pPr>
        <w:pStyle w:val="BodyText"/>
        <w:spacing w:before="233"/>
        <w:ind w:left="1242"/>
      </w:pPr>
      <w:r>
        <w:rPr/>
        <w:t>créditos</w:t>
      </w:r>
      <w:r>
        <w:rPr>
          <w:spacing w:val="-4"/>
        </w:rPr>
        <w:t> </w:t>
      </w:r>
      <w:r>
        <w:rPr/>
        <w:t>ao</w:t>
      </w:r>
      <w:r>
        <w:rPr>
          <w:spacing w:val="-2"/>
        </w:rPr>
        <w:t> </w:t>
      </w:r>
      <w:r>
        <w:rPr/>
        <w:t>longo</w:t>
      </w:r>
      <w:r>
        <w:rPr>
          <w:spacing w:val="-1"/>
        </w:rPr>
        <w:t> </w:t>
      </w:r>
      <w:r>
        <w:rPr/>
        <w:t>de</w:t>
      </w:r>
      <w:r>
        <w:rPr>
          <w:spacing w:val="-2"/>
        </w:rPr>
        <w:t> </w:t>
      </w:r>
      <w:r>
        <w:rPr/>
        <w:t>36</w:t>
      </w:r>
      <w:r>
        <w:rPr>
          <w:spacing w:val="1"/>
        </w:rPr>
        <w:t> </w:t>
      </w:r>
      <w:r>
        <w:rPr/>
        <w:t>meses,</w:t>
      </w:r>
      <w:r>
        <w:rPr>
          <w:spacing w:val="-1"/>
        </w:rPr>
        <w:t> </w:t>
      </w:r>
      <w:r>
        <w:rPr/>
        <w:t>conforme</w:t>
      </w:r>
      <w:r>
        <w:rPr>
          <w:spacing w:val="-2"/>
        </w:rPr>
        <w:t> </w:t>
      </w:r>
      <w:r>
        <w:rPr/>
        <w:t>período de</w:t>
      </w:r>
      <w:r>
        <w:rPr>
          <w:spacing w:val="-2"/>
        </w:rPr>
        <w:t> </w:t>
      </w:r>
      <w:r>
        <w:rPr/>
        <w:t>vigência</w:t>
      </w:r>
      <w:r>
        <w:rPr>
          <w:spacing w:val="-1"/>
        </w:rPr>
        <w:t> </w:t>
      </w:r>
      <w:r>
        <w:rPr/>
        <w:t>do </w:t>
      </w:r>
      <w:r>
        <w:rPr>
          <w:spacing w:val="-2"/>
        </w:rPr>
        <w:t>contrato.</w:t>
      </w:r>
    </w:p>
    <w:p>
      <w:pPr>
        <w:pStyle w:val="BodyText"/>
        <w:spacing w:before="4"/>
        <w:rPr>
          <w:sz w:val="17"/>
        </w:rPr>
      </w:pPr>
    </w:p>
    <w:tbl>
      <w:tblPr>
        <w:tblW w:w="0" w:type="auto"/>
        <w:jc w:val="left"/>
        <w:tblInd w:w="1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42"/>
        <w:gridCol w:w="569"/>
        <w:gridCol w:w="1275"/>
        <w:gridCol w:w="852"/>
        <w:gridCol w:w="991"/>
        <w:gridCol w:w="1277"/>
        <w:gridCol w:w="1133"/>
        <w:gridCol w:w="1278"/>
        <w:gridCol w:w="1275"/>
      </w:tblGrid>
      <w:tr>
        <w:trPr>
          <w:trHeight w:val="445" w:hRule="atLeast"/>
        </w:trPr>
        <w:tc>
          <w:tcPr>
            <w:tcW w:w="9392" w:type="dxa"/>
            <w:gridSpan w:val="9"/>
            <w:tcBorders>
              <w:bottom w:val="single" w:sz="4" w:space="0" w:color="000000"/>
            </w:tcBorders>
            <w:shd w:val="clear" w:color="auto" w:fill="B8CCE3"/>
          </w:tcPr>
          <w:p>
            <w:pPr>
              <w:pStyle w:val="TableParagraph"/>
              <w:spacing w:line="207" w:lineRule="exact"/>
              <w:ind w:left="14" w:right="6"/>
              <w:jc w:val="center"/>
              <w:rPr>
                <w:b/>
                <w:sz w:val="18"/>
              </w:rPr>
            </w:pPr>
            <w:r>
              <w:rPr>
                <w:b/>
                <w:sz w:val="18"/>
              </w:rPr>
              <w:t>LOTE</w:t>
            </w:r>
            <w:r>
              <w:rPr>
                <w:b/>
                <w:spacing w:val="-5"/>
                <w:sz w:val="18"/>
              </w:rPr>
              <w:t> </w:t>
            </w:r>
            <w:r>
              <w:rPr>
                <w:b/>
                <w:sz w:val="18"/>
              </w:rPr>
              <w:t>ÚNICO</w:t>
            </w:r>
            <w:r>
              <w:rPr>
                <w:b/>
                <w:spacing w:val="-3"/>
                <w:sz w:val="18"/>
              </w:rPr>
              <w:t> </w:t>
            </w:r>
            <w:r>
              <w:rPr>
                <w:b/>
                <w:sz w:val="18"/>
              </w:rPr>
              <w:t>–</w:t>
            </w:r>
            <w:r>
              <w:rPr>
                <w:b/>
                <w:spacing w:val="-1"/>
                <w:sz w:val="18"/>
              </w:rPr>
              <w:t> </w:t>
            </w:r>
            <w:r>
              <w:rPr>
                <w:b/>
                <w:sz w:val="18"/>
              </w:rPr>
              <w:t>Renovação</w:t>
            </w:r>
            <w:r>
              <w:rPr>
                <w:b/>
                <w:spacing w:val="-1"/>
                <w:sz w:val="18"/>
              </w:rPr>
              <w:t> </w:t>
            </w:r>
            <w:r>
              <w:rPr>
                <w:b/>
                <w:sz w:val="18"/>
              </w:rPr>
              <w:t>da</w:t>
            </w:r>
            <w:r>
              <w:rPr>
                <w:b/>
                <w:spacing w:val="-2"/>
                <w:sz w:val="18"/>
              </w:rPr>
              <w:t> </w:t>
            </w:r>
            <w:r>
              <w:rPr>
                <w:b/>
                <w:sz w:val="18"/>
              </w:rPr>
              <w:t>Garantia</w:t>
            </w:r>
            <w:r>
              <w:rPr>
                <w:b/>
                <w:spacing w:val="-3"/>
                <w:sz w:val="18"/>
              </w:rPr>
              <w:t> </w:t>
            </w:r>
            <w:r>
              <w:rPr>
                <w:b/>
                <w:sz w:val="18"/>
              </w:rPr>
              <w:t>e</w:t>
            </w:r>
            <w:r>
              <w:rPr>
                <w:b/>
                <w:spacing w:val="-3"/>
                <w:sz w:val="18"/>
              </w:rPr>
              <w:t> </w:t>
            </w:r>
            <w:r>
              <w:rPr>
                <w:b/>
                <w:sz w:val="18"/>
              </w:rPr>
              <w:t>Suporte</w:t>
            </w:r>
            <w:r>
              <w:rPr>
                <w:b/>
                <w:spacing w:val="-3"/>
                <w:sz w:val="18"/>
              </w:rPr>
              <w:t> </w:t>
            </w:r>
            <w:r>
              <w:rPr>
                <w:b/>
                <w:sz w:val="18"/>
              </w:rPr>
              <w:t>Técnico</w:t>
            </w:r>
            <w:r>
              <w:rPr>
                <w:b/>
                <w:spacing w:val="-1"/>
                <w:sz w:val="18"/>
              </w:rPr>
              <w:t> </w:t>
            </w:r>
            <w:r>
              <w:rPr>
                <w:b/>
                <w:sz w:val="18"/>
              </w:rPr>
              <w:t>de</w:t>
            </w:r>
            <w:r>
              <w:rPr>
                <w:b/>
                <w:spacing w:val="-3"/>
                <w:sz w:val="18"/>
              </w:rPr>
              <w:t> </w:t>
            </w:r>
            <w:r>
              <w:rPr>
                <w:b/>
                <w:sz w:val="18"/>
              </w:rPr>
              <w:t>licenças</w:t>
            </w:r>
            <w:r>
              <w:rPr>
                <w:b/>
                <w:spacing w:val="-1"/>
                <w:sz w:val="18"/>
              </w:rPr>
              <w:t> </w:t>
            </w:r>
            <w:r>
              <w:rPr>
                <w:b/>
                <w:sz w:val="18"/>
              </w:rPr>
              <w:t>Vmware</w:t>
            </w:r>
            <w:r>
              <w:rPr>
                <w:b/>
                <w:spacing w:val="-3"/>
                <w:sz w:val="18"/>
              </w:rPr>
              <w:t> </w:t>
            </w:r>
            <w:r>
              <w:rPr>
                <w:b/>
                <w:sz w:val="18"/>
              </w:rPr>
              <w:t>vCloud</w:t>
            </w:r>
            <w:r>
              <w:rPr>
                <w:b/>
                <w:spacing w:val="-4"/>
                <w:sz w:val="18"/>
              </w:rPr>
              <w:t> </w:t>
            </w:r>
            <w:r>
              <w:rPr>
                <w:b/>
                <w:sz w:val="18"/>
              </w:rPr>
              <w:t>Suite Enterprise</w:t>
            </w:r>
            <w:r>
              <w:rPr>
                <w:b/>
                <w:spacing w:val="-3"/>
                <w:sz w:val="18"/>
              </w:rPr>
              <w:t> </w:t>
            </w:r>
            <w:r>
              <w:rPr>
                <w:b/>
                <w:sz w:val="18"/>
              </w:rPr>
              <w:t>e</w:t>
            </w:r>
            <w:r>
              <w:rPr>
                <w:b/>
                <w:spacing w:val="-3"/>
                <w:sz w:val="18"/>
              </w:rPr>
              <w:t> </w:t>
            </w:r>
            <w:r>
              <w:rPr>
                <w:b/>
                <w:spacing w:val="-2"/>
                <w:sz w:val="18"/>
              </w:rPr>
              <w:t>vCenter,</w:t>
            </w:r>
          </w:p>
          <w:p>
            <w:pPr>
              <w:pStyle w:val="TableParagraph"/>
              <w:spacing w:line="203" w:lineRule="exact" w:before="16"/>
              <w:ind w:left="14" w:right="8"/>
              <w:jc w:val="center"/>
              <w:rPr>
                <w:b/>
                <w:sz w:val="18"/>
              </w:rPr>
            </w:pPr>
            <w:r>
              <w:rPr>
                <w:b/>
                <w:sz w:val="18"/>
              </w:rPr>
              <w:t>com</w:t>
            </w:r>
            <w:r>
              <w:rPr>
                <w:b/>
                <w:spacing w:val="-7"/>
                <w:sz w:val="18"/>
              </w:rPr>
              <w:t> </w:t>
            </w:r>
            <w:r>
              <w:rPr>
                <w:b/>
                <w:sz w:val="18"/>
              </w:rPr>
              <w:t>créditos</w:t>
            </w:r>
            <w:r>
              <w:rPr>
                <w:b/>
                <w:spacing w:val="-2"/>
                <w:sz w:val="18"/>
              </w:rPr>
              <w:t> </w:t>
            </w:r>
            <w:r>
              <w:rPr>
                <w:b/>
                <w:sz w:val="18"/>
              </w:rPr>
              <w:t>PSO</w:t>
            </w:r>
            <w:r>
              <w:rPr>
                <w:b/>
                <w:spacing w:val="-3"/>
                <w:sz w:val="18"/>
              </w:rPr>
              <w:t> </w:t>
            </w:r>
            <w:r>
              <w:rPr>
                <w:b/>
                <w:sz w:val="18"/>
              </w:rPr>
              <w:t>da</w:t>
            </w:r>
            <w:r>
              <w:rPr>
                <w:b/>
                <w:spacing w:val="-2"/>
                <w:sz w:val="18"/>
              </w:rPr>
              <w:t> </w:t>
            </w:r>
            <w:r>
              <w:rPr>
                <w:b/>
                <w:sz w:val="18"/>
              </w:rPr>
              <w:t>Vmware para</w:t>
            </w:r>
            <w:r>
              <w:rPr>
                <w:b/>
                <w:spacing w:val="-3"/>
                <w:sz w:val="18"/>
              </w:rPr>
              <w:t> </w:t>
            </w:r>
            <w:r>
              <w:rPr>
                <w:b/>
                <w:sz w:val="18"/>
              </w:rPr>
              <w:t>Serviços</w:t>
            </w:r>
            <w:r>
              <w:rPr>
                <w:b/>
                <w:spacing w:val="-3"/>
                <w:sz w:val="18"/>
              </w:rPr>
              <w:t> </w:t>
            </w:r>
            <w:r>
              <w:rPr>
                <w:b/>
                <w:sz w:val="18"/>
              </w:rPr>
              <w:t>Especializados do</w:t>
            </w:r>
            <w:r>
              <w:rPr>
                <w:b/>
                <w:spacing w:val="-1"/>
                <w:sz w:val="18"/>
              </w:rPr>
              <w:t> </w:t>
            </w:r>
            <w:r>
              <w:rPr>
                <w:b/>
                <w:spacing w:val="-2"/>
                <w:sz w:val="18"/>
              </w:rPr>
              <w:t>Fabricante</w:t>
            </w:r>
          </w:p>
        </w:tc>
      </w:tr>
      <w:tr>
        <w:trPr>
          <w:trHeight w:val="585" w:hRule="atLeast"/>
        </w:trPr>
        <w:tc>
          <w:tcPr>
            <w:tcW w:w="742" w:type="dxa"/>
            <w:vMerge w:val="restart"/>
            <w:tcBorders>
              <w:top w:val="single" w:sz="4" w:space="0" w:color="000000"/>
              <w:left w:val="single" w:sz="4" w:space="0" w:color="000000"/>
              <w:bottom w:val="single" w:sz="4" w:space="0" w:color="000000"/>
              <w:right w:val="single" w:sz="4" w:space="0" w:color="000000"/>
            </w:tcBorders>
            <w:shd w:val="clear" w:color="auto" w:fill="B8CCE3"/>
          </w:tcPr>
          <w:p>
            <w:pPr>
              <w:pStyle w:val="TableParagraph"/>
              <w:spacing w:before="163"/>
              <w:rPr>
                <w:sz w:val="16"/>
              </w:rPr>
            </w:pPr>
          </w:p>
          <w:p>
            <w:pPr>
              <w:pStyle w:val="TableParagraph"/>
              <w:ind w:left="151"/>
              <w:rPr>
                <w:b/>
                <w:sz w:val="16"/>
              </w:rPr>
            </w:pPr>
            <w:r>
              <w:rPr>
                <w:b/>
                <w:spacing w:val="-4"/>
                <w:sz w:val="16"/>
              </w:rPr>
              <w:t>LOTE</w:t>
            </w:r>
          </w:p>
        </w:tc>
        <w:tc>
          <w:tcPr>
            <w:tcW w:w="569" w:type="dxa"/>
            <w:vMerge w:val="restart"/>
            <w:tcBorders>
              <w:top w:val="single" w:sz="4" w:space="0" w:color="000000"/>
              <w:left w:val="single" w:sz="4" w:space="0" w:color="000000"/>
              <w:bottom w:val="single" w:sz="4" w:space="0" w:color="000000"/>
              <w:right w:val="single" w:sz="4" w:space="0" w:color="000000"/>
            </w:tcBorders>
            <w:shd w:val="clear" w:color="auto" w:fill="B8CCE3"/>
          </w:tcPr>
          <w:p>
            <w:pPr>
              <w:pStyle w:val="TableParagraph"/>
              <w:spacing w:before="163"/>
              <w:rPr>
                <w:sz w:val="16"/>
              </w:rPr>
            </w:pPr>
          </w:p>
          <w:p>
            <w:pPr>
              <w:pStyle w:val="TableParagraph"/>
              <w:ind w:left="126"/>
              <w:rPr>
                <w:b/>
                <w:sz w:val="16"/>
              </w:rPr>
            </w:pPr>
            <w:r>
              <w:rPr>
                <w:b/>
                <w:spacing w:val="-4"/>
                <w:sz w:val="16"/>
              </w:rPr>
              <w:t>Item</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B8CCE3"/>
          </w:tcPr>
          <w:p>
            <w:pPr>
              <w:pStyle w:val="TableParagraph"/>
              <w:spacing w:before="163"/>
              <w:rPr>
                <w:sz w:val="16"/>
              </w:rPr>
            </w:pPr>
          </w:p>
          <w:p>
            <w:pPr>
              <w:pStyle w:val="TableParagraph"/>
              <w:ind w:left="306"/>
              <w:rPr>
                <w:b/>
                <w:sz w:val="16"/>
              </w:rPr>
            </w:pPr>
            <w:r>
              <w:rPr>
                <w:b/>
                <w:spacing w:val="-2"/>
                <w:sz w:val="16"/>
              </w:rPr>
              <w:t>Descrição</w:t>
            </w: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B8CCE3"/>
          </w:tcPr>
          <w:p>
            <w:pPr>
              <w:pStyle w:val="TableParagraph"/>
              <w:spacing w:before="163"/>
              <w:rPr>
                <w:sz w:val="16"/>
              </w:rPr>
            </w:pPr>
          </w:p>
          <w:p>
            <w:pPr>
              <w:pStyle w:val="TableParagraph"/>
              <w:ind w:left="267"/>
              <w:rPr>
                <w:b/>
                <w:sz w:val="16"/>
              </w:rPr>
            </w:pPr>
            <w:r>
              <w:rPr>
                <w:b/>
                <w:spacing w:val="-4"/>
                <w:sz w:val="16"/>
              </w:rPr>
              <w:t>Tipo</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B8CCE3"/>
          </w:tcPr>
          <w:p>
            <w:pPr>
              <w:pStyle w:val="TableParagraph"/>
              <w:spacing w:before="163"/>
              <w:rPr>
                <w:sz w:val="16"/>
              </w:rPr>
            </w:pPr>
          </w:p>
          <w:p>
            <w:pPr>
              <w:pStyle w:val="TableParagraph"/>
              <w:ind w:left="13"/>
              <w:jc w:val="center"/>
              <w:rPr>
                <w:b/>
                <w:sz w:val="16"/>
              </w:rPr>
            </w:pPr>
            <w:r>
              <w:rPr>
                <w:b/>
                <w:spacing w:val="-5"/>
                <w:sz w:val="16"/>
              </w:rPr>
              <w:t>Qtd</w:t>
            </w:r>
          </w:p>
        </w:tc>
        <w:tc>
          <w:tcPr>
            <w:tcW w:w="1277" w:type="dxa"/>
            <w:tcBorders>
              <w:top w:val="single" w:sz="4" w:space="0" w:color="000000"/>
              <w:left w:val="single" w:sz="4" w:space="0" w:color="000000"/>
              <w:bottom w:val="single" w:sz="4" w:space="0" w:color="000000"/>
              <w:right w:val="single" w:sz="4" w:space="0" w:color="000000"/>
            </w:tcBorders>
            <w:shd w:val="clear" w:color="auto" w:fill="B8CCE3"/>
          </w:tcPr>
          <w:p>
            <w:pPr>
              <w:pStyle w:val="TableParagraph"/>
              <w:spacing w:before="7"/>
              <w:rPr>
                <w:sz w:val="16"/>
              </w:rPr>
            </w:pPr>
          </w:p>
          <w:p>
            <w:pPr>
              <w:pStyle w:val="TableParagraph"/>
              <w:ind w:left="17" w:right="1"/>
              <w:jc w:val="center"/>
              <w:rPr>
                <w:b/>
                <w:sz w:val="16"/>
              </w:rPr>
            </w:pPr>
            <w:r>
              <w:rPr>
                <w:b/>
                <w:sz w:val="16"/>
              </w:rPr>
              <w:t>Valor</w:t>
            </w:r>
            <w:r>
              <w:rPr>
                <w:b/>
                <w:spacing w:val="-7"/>
                <w:sz w:val="16"/>
              </w:rPr>
              <w:t> </w:t>
            </w:r>
            <w:r>
              <w:rPr>
                <w:b/>
                <w:spacing w:val="-2"/>
                <w:sz w:val="16"/>
              </w:rPr>
              <w:t>Total</w:t>
            </w:r>
          </w:p>
        </w:tc>
        <w:tc>
          <w:tcPr>
            <w:tcW w:w="1133" w:type="dxa"/>
            <w:tcBorders>
              <w:top w:val="single" w:sz="4" w:space="0" w:color="000000"/>
              <w:left w:val="single" w:sz="4" w:space="0" w:color="000000"/>
              <w:bottom w:val="single" w:sz="4" w:space="0" w:color="000000"/>
              <w:right w:val="single" w:sz="4" w:space="0" w:color="000000"/>
            </w:tcBorders>
            <w:shd w:val="clear" w:color="auto" w:fill="B8CCE3"/>
          </w:tcPr>
          <w:p>
            <w:pPr>
              <w:pStyle w:val="TableParagraph"/>
              <w:spacing w:before="7"/>
              <w:rPr>
                <w:sz w:val="16"/>
              </w:rPr>
            </w:pPr>
          </w:p>
          <w:p>
            <w:pPr>
              <w:pStyle w:val="TableParagraph"/>
              <w:ind w:left="12" w:right="1"/>
              <w:jc w:val="center"/>
              <w:rPr>
                <w:b/>
                <w:sz w:val="16"/>
              </w:rPr>
            </w:pPr>
            <w:r>
              <w:rPr>
                <w:b/>
                <w:sz w:val="16"/>
              </w:rPr>
              <w:t>Valor</w:t>
            </w:r>
            <w:r>
              <w:rPr>
                <w:b/>
                <w:spacing w:val="-7"/>
                <w:sz w:val="16"/>
              </w:rPr>
              <w:t> </w:t>
            </w:r>
            <w:r>
              <w:rPr>
                <w:b/>
                <w:spacing w:val="-2"/>
                <w:sz w:val="16"/>
              </w:rPr>
              <w:t>Total</w:t>
            </w:r>
          </w:p>
        </w:tc>
        <w:tc>
          <w:tcPr>
            <w:tcW w:w="1278" w:type="dxa"/>
            <w:tcBorders>
              <w:top w:val="single" w:sz="4" w:space="0" w:color="000000"/>
              <w:left w:val="single" w:sz="4" w:space="0" w:color="000000"/>
              <w:bottom w:val="single" w:sz="4" w:space="0" w:color="000000"/>
              <w:right w:val="single" w:sz="4" w:space="0" w:color="000000"/>
            </w:tcBorders>
            <w:shd w:val="clear" w:color="auto" w:fill="B8CCE3"/>
          </w:tcPr>
          <w:p>
            <w:pPr>
              <w:pStyle w:val="TableParagraph"/>
              <w:spacing w:before="7"/>
              <w:rPr>
                <w:sz w:val="16"/>
              </w:rPr>
            </w:pPr>
          </w:p>
          <w:p>
            <w:pPr>
              <w:pStyle w:val="TableParagraph"/>
              <w:ind w:left="16" w:right="1"/>
              <w:jc w:val="center"/>
              <w:rPr>
                <w:b/>
                <w:sz w:val="16"/>
              </w:rPr>
            </w:pPr>
            <w:r>
              <w:rPr>
                <w:b/>
                <w:sz w:val="16"/>
              </w:rPr>
              <w:t>Valor</w:t>
            </w:r>
            <w:r>
              <w:rPr>
                <w:b/>
                <w:spacing w:val="-7"/>
                <w:sz w:val="16"/>
              </w:rPr>
              <w:t> </w:t>
            </w:r>
            <w:r>
              <w:rPr>
                <w:b/>
                <w:spacing w:val="-2"/>
                <w:sz w:val="16"/>
              </w:rPr>
              <w:t>Total</w:t>
            </w:r>
          </w:p>
        </w:tc>
        <w:tc>
          <w:tcPr>
            <w:tcW w:w="1275" w:type="dxa"/>
            <w:tcBorders>
              <w:top w:val="single" w:sz="4" w:space="0" w:color="000000"/>
              <w:left w:val="single" w:sz="4" w:space="0" w:color="000000"/>
              <w:bottom w:val="single" w:sz="4" w:space="0" w:color="000000"/>
              <w:right w:val="single" w:sz="4" w:space="0" w:color="000000"/>
            </w:tcBorders>
            <w:shd w:val="clear" w:color="auto" w:fill="B8CCE3"/>
          </w:tcPr>
          <w:p>
            <w:pPr>
              <w:pStyle w:val="TableParagraph"/>
              <w:spacing w:before="7"/>
              <w:rPr>
                <w:sz w:val="16"/>
              </w:rPr>
            </w:pPr>
          </w:p>
          <w:p>
            <w:pPr>
              <w:pStyle w:val="TableParagraph"/>
              <w:ind w:left="15" w:right="3"/>
              <w:jc w:val="center"/>
              <w:rPr>
                <w:b/>
                <w:sz w:val="16"/>
              </w:rPr>
            </w:pPr>
            <w:r>
              <w:rPr>
                <w:b/>
                <w:sz w:val="16"/>
              </w:rPr>
              <w:t>Valor</w:t>
            </w:r>
            <w:r>
              <w:rPr>
                <w:b/>
                <w:spacing w:val="-7"/>
                <w:sz w:val="16"/>
              </w:rPr>
              <w:t> </w:t>
            </w:r>
            <w:r>
              <w:rPr>
                <w:b/>
                <w:spacing w:val="-2"/>
                <w:sz w:val="16"/>
              </w:rPr>
              <w:t>Total</w:t>
            </w:r>
          </w:p>
        </w:tc>
      </w:tr>
      <w:tr>
        <w:trPr>
          <w:trHeight w:val="301" w:hRule="atLeast"/>
        </w:trPr>
        <w:tc>
          <w:tcPr>
            <w:tcW w:w="742" w:type="dxa"/>
            <w:vMerge/>
            <w:tcBorders>
              <w:top w:val="nil"/>
              <w:left w:val="single" w:sz="4" w:space="0" w:color="000000"/>
              <w:bottom w:val="single" w:sz="4" w:space="0" w:color="000000"/>
              <w:right w:val="single" w:sz="4" w:space="0" w:color="000000"/>
            </w:tcBorders>
            <w:shd w:val="clear" w:color="auto" w:fill="B8CCE3"/>
          </w:tcPr>
          <w:p>
            <w:pPr>
              <w:rPr>
                <w:sz w:val="2"/>
                <w:szCs w:val="2"/>
              </w:rPr>
            </w:pPr>
          </w:p>
        </w:tc>
        <w:tc>
          <w:tcPr>
            <w:tcW w:w="569" w:type="dxa"/>
            <w:vMerge/>
            <w:tcBorders>
              <w:top w:val="nil"/>
              <w:left w:val="single" w:sz="4" w:space="0" w:color="000000"/>
              <w:bottom w:val="single" w:sz="4" w:space="0" w:color="000000"/>
              <w:right w:val="single" w:sz="4" w:space="0" w:color="000000"/>
            </w:tcBorders>
            <w:shd w:val="clear" w:color="auto" w:fill="B8CCE3"/>
          </w:tcPr>
          <w:p>
            <w:pPr>
              <w:rPr>
                <w:sz w:val="2"/>
                <w:szCs w:val="2"/>
              </w:rPr>
            </w:pPr>
          </w:p>
        </w:tc>
        <w:tc>
          <w:tcPr>
            <w:tcW w:w="1275" w:type="dxa"/>
            <w:vMerge/>
            <w:tcBorders>
              <w:top w:val="nil"/>
              <w:left w:val="single" w:sz="4" w:space="0" w:color="000000"/>
              <w:bottom w:val="single" w:sz="4" w:space="0" w:color="000000"/>
              <w:right w:val="single" w:sz="4" w:space="0" w:color="000000"/>
            </w:tcBorders>
            <w:shd w:val="clear" w:color="auto" w:fill="B8CCE3"/>
          </w:tcPr>
          <w:p>
            <w:pPr>
              <w:rPr>
                <w:sz w:val="2"/>
                <w:szCs w:val="2"/>
              </w:rPr>
            </w:pPr>
          </w:p>
        </w:tc>
        <w:tc>
          <w:tcPr>
            <w:tcW w:w="852" w:type="dxa"/>
            <w:vMerge/>
            <w:tcBorders>
              <w:top w:val="nil"/>
              <w:left w:val="single" w:sz="4" w:space="0" w:color="000000"/>
              <w:bottom w:val="single" w:sz="4" w:space="0" w:color="000000"/>
              <w:right w:val="single" w:sz="4" w:space="0" w:color="000000"/>
            </w:tcBorders>
            <w:shd w:val="clear" w:color="auto" w:fill="B8CCE3"/>
          </w:tcPr>
          <w:p>
            <w:pPr>
              <w:rPr>
                <w:sz w:val="2"/>
                <w:szCs w:val="2"/>
              </w:rPr>
            </w:pPr>
          </w:p>
        </w:tc>
        <w:tc>
          <w:tcPr>
            <w:tcW w:w="991" w:type="dxa"/>
            <w:vMerge/>
            <w:tcBorders>
              <w:top w:val="nil"/>
              <w:left w:val="single" w:sz="4" w:space="0" w:color="000000"/>
              <w:bottom w:val="single" w:sz="4" w:space="0" w:color="000000"/>
              <w:right w:val="single" w:sz="4" w:space="0" w:color="000000"/>
            </w:tcBorders>
            <w:shd w:val="clear" w:color="auto" w:fill="B8CCE3"/>
          </w:tcPr>
          <w:p>
            <w:pPr>
              <w:rPr>
                <w:sz w:val="2"/>
                <w:szCs w:val="2"/>
              </w:rPr>
            </w:pPr>
          </w:p>
        </w:tc>
        <w:tc>
          <w:tcPr>
            <w:tcW w:w="1277" w:type="dxa"/>
            <w:tcBorders>
              <w:top w:val="single" w:sz="4" w:space="0" w:color="000000"/>
              <w:left w:val="single" w:sz="4" w:space="0" w:color="000000"/>
              <w:bottom w:val="single" w:sz="4" w:space="0" w:color="000000"/>
              <w:right w:val="single" w:sz="4" w:space="0" w:color="000000"/>
            </w:tcBorders>
            <w:shd w:val="clear" w:color="auto" w:fill="B8CCE3"/>
          </w:tcPr>
          <w:p>
            <w:pPr>
              <w:pStyle w:val="TableParagraph"/>
              <w:spacing w:before="49"/>
              <w:ind w:left="17"/>
              <w:jc w:val="center"/>
              <w:rPr>
                <w:b/>
                <w:sz w:val="16"/>
              </w:rPr>
            </w:pPr>
            <w:r>
              <w:rPr>
                <w:b/>
                <w:spacing w:val="-4"/>
                <w:sz w:val="16"/>
              </w:rPr>
              <w:t>2023</w:t>
            </w:r>
          </w:p>
        </w:tc>
        <w:tc>
          <w:tcPr>
            <w:tcW w:w="1133" w:type="dxa"/>
            <w:tcBorders>
              <w:top w:val="single" w:sz="4" w:space="0" w:color="000000"/>
              <w:left w:val="single" w:sz="4" w:space="0" w:color="000000"/>
              <w:bottom w:val="single" w:sz="4" w:space="0" w:color="000000"/>
              <w:right w:val="single" w:sz="4" w:space="0" w:color="000000"/>
            </w:tcBorders>
            <w:shd w:val="clear" w:color="auto" w:fill="B8CCE3"/>
          </w:tcPr>
          <w:p>
            <w:pPr>
              <w:pStyle w:val="TableParagraph"/>
              <w:spacing w:before="49"/>
              <w:ind w:left="12"/>
              <w:jc w:val="center"/>
              <w:rPr>
                <w:b/>
                <w:sz w:val="16"/>
              </w:rPr>
            </w:pPr>
            <w:r>
              <w:rPr>
                <w:b/>
                <w:spacing w:val="-4"/>
                <w:sz w:val="16"/>
              </w:rPr>
              <w:t>2024</w:t>
            </w:r>
          </w:p>
        </w:tc>
        <w:tc>
          <w:tcPr>
            <w:tcW w:w="1278" w:type="dxa"/>
            <w:tcBorders>
              <w:top w:val="single" w:sz="4" w:space="0" w:color="000000"/>
              <w:left w:val="single" w:sz="4" w:space="0" w:color="000000"/>
              <w:bottom w:val="single" w:sz="4" w:space="0" w:color="000000"/>
              <w:right w:val="single" w:sz="4" w:space="0" w:color="000000"/>
            </w:tcBorders>
            <w:shd w:val="clear" w:color="auto" w:fill="B8CCE3"/>
          </w:tcPr>
          <w:p>
            <w:pPr>
              <w:pStyle w:val="TableParagraph"/>
              <w:spacing w:before="49"/>
              <w:ind w:left="16"/>
              <w:jc w:val="center"/>
              <w:rPr>
                <w:b/>
                <w:sz w:val="16"/>
              </w:rPr>
            </w:pPr>
            <w:r>
              <w:rPr>
                <w:b/>
                <w:spacing w:val="-4"/>
                <w:sz w:val="16"/>
              </w:rPr>
              <w:t>2025</w:t>
            </w:r>
          </w:p>
        </w:tc>
        <w:tc>
          <w:tcPr>
            <w:tcW w:w="1275" w:type="dxa"/>
            <w:tcBorders>
              <w:top w:val="single" w:sz="4" w:space="0" w:color="000000"/>
              <w:left w:val="single" w:sz="4" w:space="0" w:color="000000"/>
              <w:bottom w:val="single" w:sz="4" w:space="0" w:color="000000"/>
              <w:right w:val="single" w:sz="4" w:space="0" w:color="000000"/>
            </w:tcBorders>
            <w:shd w:val="clear" w:color="auto" w:fill="B8CCE3"/>
          </w:tcPr>
          <w:p>
            <w:pPr>
              <w:pStyle w:val="TableParagraph"/>
              <w:rPr>
                <w:sz w:val="20"/>
              </w:rPr>
            </w:pPr>
          </w:p>
        </w:tc>
      </w:tr>
      <w:tr>
        <w:trPr>
          <w:trHeight w:val="166" w:hRule="atLeast"/>
        </w:trPr>
        <w:tc>
          <w:tcPr>
            <w:tcW w:w="742" w:type="dxa"/>
            <w:tcBorders>
              <w:top w:val="single" w:sz="4" w:space="0" w:color="000000"/>
              <w:left w:val="single" w:sz="4" w:space="0" w:color="000000"/>
              <w:bottom w:val="nil"/>
              <w:right w:val="single" w:sz="4" w:space="0" w:color="000000"/>
            </w:tcBorders>
          </w:tcPr>
          <w:p>
            <w:pPr>
              <w:pStyle w:val="TableParagraph"/>
              <w:rPr>
                <w:sz w:val="10"/>
              </w:rPr>
            </w:pPr>
          </w:p>
        </w:tc>
        <w:tc>
          <w:tcPr>
            <w:tcW w:w="569" w:type="dxa"/>
            <w:tcBorders>
              <w:top w:val="single" w:sz="4" w:space="0" w:color="000000"/>
              <w:left w:val="single" w:sz="4" w:space="0" w:color="000000"/>
              <w:bottom w:val="nil"/>
              <w:right w:val="single" w:sz="4" w:space="0" w:color="000000"/>
            </w:tcBorders>
          </w:tcPr>
          <w:p>
            <w:pPr>
              <w:pStyle w:val="TableParagraph"/>
              <w:rPr>
                <w:sz w:val="10"/>
              </w:rPr>
            </w:pPr>
          </w:p>
        </w:tc>
        <w:tc>
          <w:tcPr>
            <w:tcW w:w="1275" w:type="dxa"/>
            <w:tcBorders>
              <w:top w:val="single" w:sz="4" w:space="0" w:color="000000"/>
              <w:left w:val="single" w:sz="4" w:space="0" w:color="000000"/>
              <w:bottom w:val="nil"/>
              <w:right w:val="single" w:sz="4" w:space="0" w:color="000000"/>
            </w:tcBorders>
          </w:tcPr>
          <w:p>
            <w:pPr>
              <w:pStyle w:val="TableParagraph"/>
              <w:spacing w:line="146" w:lineRule="exact"/>
              <w:ind w:left="15" w:right="2"/>
              <w:jc w:val="center"/>
              <w:rPr>
                <w:sz w:val="14"/>
              </w:rPr>
            </w:pPr>
            <w:r>
              <w:rPr>
                <w:spacing w:val="-2"/>
                <w:sz w:val="14"/>
              </w:rPr>
              <w:t>Renovação</w:t>
            </w:r>
            <w:r>
              <w:rPr>
                <w:spacing w:val="7"/>
                <w:sz w:val="14"/>
              </w:rPr>
              <w:t> </w:t>
            </w:r>
            <w:r>
              <w:rPr>
                <w:spacing w:val="-5"/>
                <w:sz w:val="14"/>
              </w:rPr>
              <w:t>da</w:t>
            </w:r>
          </w:p>
        </w:tc>
        <w:tc>
          <w:tcPr>
            <w:tcW w:w="852" w:type="dxa"/>
            <w:tcBorders>
              <w:top w:val="single" w:sz="4" w:space="0" w:color="000000"/>
              <w:left w:val="single" w:sz="4" w:space="0" w:color="000000"/>
              <w:bottom w:val="nil"/>
              <w:right w:val="single" w:sz="4" w:space="0" w:color="000000"/>
            </w:tcBorders>
          </w:tcPr>
          <w:p>
            <w:pPr>
              <w:pStyle w:val="TableParagraph"/>
              <w:rPr>
                <w:sz w:val="10"/>
              </w:rPr>
            </w:pPr>
          </w:p>
        </w:tc>
        <w:tc>
          <w:tcPr>
            <w:tcW w:w="991" w:type="dxa"/>
            <w:tcBorders>
              <w:top w:val="single" w:sz="4" w:space="0" w:color="000000"/>
              <w:left w:val="single" w:sz="4" w:space="0" w:color="000000"/>
              <w:bottom w:val="nil"/>
              <w:right w:val="single" w:sz="4" w:space="0" w:color="000000"/>
            </w:tcBorders>
          </w:tcPr>
          <w:p>
            <w:pPr>
              <w:pStyle w:val="TableParagraph"/>
              <w:rPr>
                <w:sz w:val="10"/>
              </w:rPr>
            </w:pPr>
          </w:p>
        </w:tc>
        <w:tc>
          <w:tcPr>
            <w:tcW w:w="1277" w:type="dxa"/>
            <w:tcBorders>
              <w:top w:val="single" w:sz="4" w:space="0" w:color="000000"/>
              <w:left w:val="single" w:sz="4" w:space="0" w:color="000000"/>
              <w:bottom w:val="nil"/>
              <w:right w:val="single" w:sz="4" w:space="0" w:color="000000"/>
            </w:tcBorders>
          </w:tcPr>
          <w:p>
            <w:pPr>
              <w:pStyle w:val="TableParagraph"/>
              <w:rPr>
                <w:sz w:val="10"/>
              </w:rPr>
            </w:pPr>
          </w:p>
        </w:tc>
        <w:tc>
          <w:tcPr>
            <w:tcW w:w="1133" w:type="dxa"/>
            <w:tcBorders>
              <w:top w:val="single" w:sz="4" w:space="0" w:color="000000"/>
              <w:left w:val="single" w:sz="4" w:space="0" w:color="000000"/>
              <w:bottom w:val="nil"/>
              <w:right w:val="single" w:sz="4" w:space="0" w:color="000000"/>
            </w:tcBorders>
          </w:tcPr>
          <w:p>
            <w:pPr>
              <w:pStyle w:val="TableParagraph"/>
              <w:rPr>
                <w:sz w:val="10"/>
              </w:rPr>
            </w:pPr>
          </w:p>
        </w:tc>
        <w:tc>
          <w:tcPr>
            <w:tcW w:w="1278" w:type="dxa"/>
            <w:tcBorders>
              <w:top w:val="single" w:sz="4" w:space="0" w:color="000000"/>
              <w:left w:val="single" w:sz="4" w:space="0" w:color="000000"/>
              <w:bottom w:val="nil"/>
              <w:right w:val="single" w:sz="4" w:space="0" w:color="000000"/>
            </w:tcBorders>
          </w:tcPr>
          <w:p>
            <w:pPr>
              <w:pStyle w:val="TableParagraph"/>
              <w:rPr>
                <w:sz w:val="10"/>
              </w:rPr>
            </w:pPr>
          </w:p>
        </w:tc>
        <w:tc>
          <w:tcPr>
            <w:tcW w:w="1275" w:type="dxa"/>
            <w:tcBorders>
              <w:top w:val="single" w:sz="4" w:space="0" w:color="000000"/>
              <w:left w:val="single" w:sz="4" w:space="0" w:color="000000"/>
              <w:bottom w:val="nil"/>
              <w:right w:val="single" w:sz="4" w:space="0" w:color="000000"/>
            </w:tcBorders>
            <w:shd w:val="clear" w:color="auto" w:fill="BCD6ED"/>
          </w:tcPr>
          <w:p>
            <w:pPr>
              <w:pStyle w:val="TableParagraph"/>
              <w:rPr>
                <w:sz w:val="10"/>
              </w:rPr>
            </w:pPr>
          </w:p>
        </w:tc>
      </w:tr>
      <w:tr>
        <w:trPr>
          <w:trHeight w:val="174" w:hRule="atLeast"/>
        </w:trPr>
        <w:tc>
          <w:tcPr>
            <w:tcW w:w="742" w:type="dxa"/>
            <w:tcBorders>
              <w:top w:val="nil"/>
              <w:left w:val="single" w:sz="4" w:space="0" w:color="000000"/>
              <w:bottom w:val="nil"/>
              <w:right w:val="single" w:sz="4" w:space="0" w:color="000000"/>
            </w:tcBorders>
          </w:tcPr>
          <w:p>
            <w:pPr>
              <w:pStyle w:val="TableParagraph"/>
              <w:rPr>
                <w:sz w:val="10"/>
              </w:rPr>
            </w:pPr>
          </w:p>
        </w:tc>
        <w:tc>
          <w:tcPr>
            <w:tcW w:w="569" w:type="dxa"/>
            <w:tcBorders>
              <w:top w:val="nil"/>
              <w:left w:val="single" w:sz="4" w:space="0" w:color="000000"/>
              <w:bottom w:val="nil"/>
              <w:right w:val="single" w:sz="4" w:space="0" w:color="000000"/>
            </w:tcBorders>
          </w:tcPr>
          <w:p>
            <w:pPr>
              <w:pStyle w:val="TableParagraph"/>
              <w:rPr>
                <w:sz w:val="10"/>
              </w:rPr>
            </w:pPr>
          </w:p>
        </w:tc>
        <w:tc>
          <w:tcPr>
            <w:tcW w:w="1275" w:type="dxa"/>
            <w:tcBorders>
              <w:top w:val="nil"/>
              <w:left w:val="single" w:sz="4" w:space="0" w:color="000000"/>
              <w:bottom w:val="nil"/>
              <w:right w:val="single" w:sz="4" w:space="0" w:color="000000"/>
            </w:tcBorders>
          </w:tcPr>
          <w:p>
            <w:pPr>
              <w:pStyle w:val="TableParagraph"/>
              <w:spacing w:line="151" w:lineRule="exact" w:before="2"/>
              <w:ind w:left="15" w:right="2"/>
              <w:jc w:val="center"/>
              <w:rPr>
                <w:sz w:val="14"/>
              </w:rPr>
            </w:pPr>
            <w:r>
              <w:rPr>
                <w:sz w:val="14"/>
              </w:rPr>
              <w:t>Garantia</w:t>
            </w:r>
            <w:r>
              <w:rPr>
                <w:spacing w:val="-4"/>
                <w:sz w:val="14"/>
              </w:rPr>
              <w:t> </w:t>
            </w:r>
            <w:r>
              <w:rPr>
                <w:sz w:val="14"/>
              </w:rPr>
              <w:t>e</w:t>
            </w:r>
            <w:r>
              <w:rPr>
                <w:spacing w:val="-4"/>
                <w:sz w:val="14"/>
              </w:rPr>
              <w:t> </w:t>
            </w:r>
            <w:r>
              <w:rPr>
                <w:spacing w:val="-2"/>
                <w:sz w:val="14"/>
              </w:rPr>
              <w:t>Suporte</w:t>
            </w:r>
          </w:p>
        </w:tc>
        <w:tc>
          <w:tcPr>
            <w:tcW w:w="852" w:type="dxa"/>
            <w:tcBorders>
              <w:top w:val="nil"/>
              <w:left w:val="single" w:sz="4" w:space="0" w:color="000000"/>
              <w:bottom w:val="nil"/>
              <w:right w:val="single" w:sz="4" w:space="0" w:color="000000"/>
            </w:tcBorders>
          </w:tcPr>
          <w:p>
            <w:pPr>
              <w:pStyle w:val="TableParagraph"/>
              <w:rPr>
                <w:sz w:val="10"/>
              </w:rPr>
            </w:pPr>
          </w:p>
        </w:tc>
        <w:tc>
          <w:tcPr>
            <w:tcW w:w="991" w:type="dxa"/>
            <w:tcBorders>
              <w:top w:val="nil"/>
              <w:left w:val="single" w:sz="4" w:space="0" w:color="000000"/>
              <w:bottom w:val="nil"/>
              <w:right w:val="single" w:sz="4" w:space="0" w:color="000000"/>
            </w:tcBorders>
          </w:tcPr>
          <w:p>
            <w:pPr>
              <w:pStyle w:val="TableParagraph"/>
              <w:rPr>
                <w:sz w:val="10"/>
              </w:rPr>
            </w:pPr>
          </w:p>
        </w:tc>
        <w:tc>
          <w:tcPr>
            <w:tcW w:w="1277" w:type="dxa"/>
            <w:tcBorders>
              <w:top w:val="nil"/>
              <w:left w:val="single" w:sz="4" w:space="0" w:color="000000"/>
              <w:bottom w:val="nil"/>
              <w:right w:val="single" w:sz="4" w:space="0" w:color="000000"/>
            </w:tcBorders>
          </w:tcPr>
          <w:p>
            <w:pPr>
              <w:pStyle w:val="TableParagraph"/>
              <w:rPr>
                <w:sz w:val="10"/>
              </w:rPr>
            </w:pPr>
          </w:p>
        </w:tc>
        <w:tc>
          <w:tcPr>
            <w:tcW w:w="1133" w:type="dxa"/>
            <w:tcBorders>
              <w:top w:val="nil"/>
              <w:left w:val="single" w:sz="4" w:space="0" w:color="000000"/>
              <w:bottom w:val="nil"/>
              <w:right w:val="single" w:sz="4" w:space="0" w:color="000000"/>
            </w:tcBorders>
          </w:tcPr>
          <w:p>
            <w:pPr>
              <w:pStyle w:val="TableParagraph"/>
              <w:rPr>
                <w:sz w:val="10"/>
              </w:rPr>
            </w:pPr>
          </w:p>
        </w:tc>
        <w:tc>
          <w:tcPr>
            <w:tcW w:w="1278" w:type="dxa"/>
            <w:tcBorders>
              <w:top w:val="nil"/>
              <w:left w:val="single" w:sz="4" w:space="0" w:color="000000"/>
              <w:bottom w:val="nil"/>
              <w:right w:val="single" w:sz="4" w:space="0" w:color="000000"/>
            </w:tcBorders>
          </w:tcPr>
          <w:p>
            <w:pPr>
              <w:pStyle w:val="TableParagraph"/>
              <w:rPr>
                <w:sz w:val="10"/>
              </w:rPr>
            </w:pPr>
          </w:p>
        </w:tc>
        <w:tc>
          <w:tcPr>
            <w:tcW w:w="1275" w:type="dxa"/>
            <w:tcBorders>
              <w:top w:val="nil"/>
              <w:left w:val="single" w:sz="4" w:space="0" w:color="000000"/>
              <w:bottom w:val="nil"/>
              <w:right w:val="single" w:sz="4" w:space="0" w:color="000000"/>
            </w:tcBorders>
            <w:shd w:val="clear" w:color="auto" w:fill="BCD6ED"/>
          </w:tcPr>
          <w:p>
            <w:pPr>
              <w:pStyle w:val="TableParagraph"/>
              <w:rPr>
                <w:sz w:val="10"/>
              </w:rPr>
            </w:pPr>
          </w:p>
        </w:tc>
      </w:tr>
      <w:tr>
        <w:trPr>
          <w:trHeight w:val="346" w:hRule="atLeast"/>
        </w:trPr>
        <w:tc>
          <w:tcPr>
            <w:tcW w:w="742" w:type="dxa"/>
            <w:tcBorders>
              <w:top w:val="nil"/>
              <w:left w:val="single" w:sz="4" w:space="0" w:color="000000"/>
              <w:bottom w:val="nil"/>
              <w:right w:val="single" w:sz="4" w:space="0" w:color="000000"/>
            </w:tcBorders>
          </w:tcPr>
          <w:p>
            <w:pPr>
              <w:pStyle w:val="TableParagraph"/>
              <w:rPr>
                <w:sz w:val="20"/>
              </w:rPr>
            </w:pPr>
          </w:p>
        </w:tc>
        <w:tc>
          <w:tcPr>
            <w:tcW w:w="569" w:type="dxa"/>
            <w:tcBorders>
              <w:top w:val="nil"/>
              <w:left w:val="single" w:sz="4" w:space="0" w:color="000000"/>
              <w:bottom w:val="nil"/>
              <w:right w:val="single" w:sz="4" w:space="0" w:color="000000"/>
            </w:tcBorders>
          </w:tcPr>
          <w:p>
            <w:pPr>
              <w:pStyle w:val="TableParagraph"/>
              <w:spacing w:before="90"/>
              <w:ind w:left="13"/>
              <w:jc w:val="center"/>
              <w:rPr>
                <w:sz w:val="14"/>
              </w:rPr>
            </w:pPr>
            <w:r>
              <w:rPr>
                <w:spacing w:val="-10"/>
                <w:sz w:val="14"/>
              </w:rPr>
              <w:t>1</w:t>
            </w:r>
          </w:p>
        </w:tc>
        <w:tc>
          <w:tcPr>
            <w:tcW w:w="1275" w:type="dxa"/>
            <w:tcBorders>
              <w:top w:val="nil"/>
              <w:left w:val="single" w:sz="4" w:space="0" w:color="000000"/>
              <w:bottom w:val="nil"/>
              <w:right w:val="single" w:sz="4" w:space="0" w:color="000000"/>
            </w:tcBorders>
          </w:tcPr>
          <w:p>
            <w:pPr>
              <w:pStyle w:val="TableParagraph"/>
              <w:spacing w:before="4"/>
              <w:ind w:left="15" w:right="4"/>
              <w:jc w:val="center"/>
              <w:rPr>
                <w:sz w:val="14"/>
              </w:rPr>
            </w:pPr>
            <w:r>
              <w:rPr>
                <w:sz w:val="14"/>
              </w:rPr>
              <w:t>Técnico</w:t>
            </w:r>
            <w:r>
              <w:rPr>
                <w:spacing w:val="-8"/>
                <w:sz w:val="14"/>
              </w:rPr>
              <w:t> </w:t>
            </w:r>
            <w:r>
              <w:rPr>
                <w:spacing w:val="-5"/>
                <w:sz w:val="14"/>
              </w:rPr>
              <w:t>de</w:t>
            </w:r>
          </w:p>
          <w:p>
            <w:pPr>
              <w:pStyle w:val="TableParagraph"/>
              <w:spacing w:line="150" w:lineRule="exact" w:before="11"/>
              <w:ind w:left="15" w:right="2"/>
              <w:jc w:val="center"/>
              <w:rPr>
                <w:sz w:val="14"/>
              </w:rPr>
            </w:pPr>
            <w:r>
              <w:rPr>
                <w:sz w:val="14"/>
              </w:rPr>
              <w:t>licenças</w:t>
            </w:r>
            <w:r>
              <w:rPr>
                <w:spacing w:val="-9"/>
                <w:sz w:val="14"/>
              </w:rPr>
              <w:t> </w:t>
            </w:r>
            <w:r>
              <w:rPr>
                <w:spacing w:val="-2"/>
                <w:sz w:val="14"/>
              </w:rPr>
              <w:t>Vmware</w:t>
            </w:r>
          </w:p>
        </w:tc>
        <w:tc>
          <w:tcPr>
            <w:tcW w:w="852" w:type="dxa"/>
            <w:tcBorders>
              <w:top w:val="nil"/>
              <w:left w:val="single" w:sz="4" w:space="0" w:color="000000"/>
              <w:bottom w:val="nil"/>
              <w:right w:val="single" w:sz="4" w:space="0" w:color="000000"/>
            </w:tcBorders>
          </w:tcPr>
          <w:p>
            <w:pPr>
              <w:pStyle w:val="TableParagraph"/>
              <w:spacing w:before="90"/>
              <w:ind w:left="12"/>
              <w:jc w:val="center"/>
              <w:rPr>
                <w:sz w:val="14"/>
              </w:rPr>
            </w:pPr>
            <w:r>
              <w:rPr>
                <w:spacing w:val="-2"/>
                <w:sz w:val="14"/>
              </w:rPr>
              <w:t>Serviço</w:t>
            </w:r>
          </w:p>
        </w:tc>
        <w:tc>
          <w:tcPr>
            <w:tcW w:w="991" w:type="dxa"/>
            <w:tcBorders>
              <w:top w:val="nil"/>
              <w:left w:val="single" w:sz="4" w:space="0" w:color="000000"/>
              <w:bottom w:val="nil"/>
              <w:right w:val="single" w:sz="4" w:space="0" w:color="000000"/>
            </w:tcBorders>
          </w:tcPr>
          <w:p>
            <w:pPr>
              <w:pStyle w:val="TableParagraph"/>
              <w:spacing w:before="4"/>
              <w:ind w:left="13"/>
              <w:jc w:val="center"/>
              <w:rPr>
                <w:sz w:val="14"/>
              </w:rPr>
            </w:pPr>
            <w:r>
              <w:rPr>
                <w:spacing w:val="-5"/>
                <w:sz w:val="14"/>
              </w:rPr>
              <w:t>112</w:t>
            </w:r>
          </w:p>
          <w:p>
            <w:pPr>
              <w:pStyle w:val="TableParagraph"/>
              <w:spacing w:line="150" w:lineRule="exact" w:before="11"/>
              <w:ind w:left="13"/>
              <w:jc w:val="center"/>
              <w:rPr>
                <w:sz w:val="14"/>
              </w:rPr>
            </w:pPr>
            <w:r>
              <w:rPr>
                <w:spacing w:val="-2"/>
                <w:sz w:val="14"/>
              </w:rPr>
              <w:t>Processador</w:t>
            </w:r>
          </w:p>
        </w:tc>
        <w:tc>
          <w:tcPr>
            <w:tcW w:w="1277" w:type="dxa"/>
            <w:tcBorders>
              <w:top w:val="nil"/>
              <w:left w:val="single" w:sz="4" w:space="0" w:color="000000"/>
              <w:bottom w:val="nil"/>
              <w:right w:val="single" w:sz="4" w:space="0" w:color="000000"/>
            </w:tcBorders>
          </w:tcPr>
          <w:p>
            <w:pPr>
              <w:pStyle w:val="TableParagraph"/>
              <w:spacing w:before="90"/>
              <w:ind w:left="17" w:right="2"/>
              <w:jc w:val="center"/>
              <w:rPr>
                <w:sz w:val="14"/>
              </w:rPr>
            </w:pPr>
            <w:r>
              <w:rPr>
                <w:sz w:val="14"/>
              </w:rPr>
              <w:t>R$</w:t>
            </w:r>
            <w:r>
              <w:rPr>
                <w:spacing w:val="-2"/>
                <w:sz w:val="14"/>
              </w:rPr>
              <w:t> 5.185.204,64</w:t>
            </w:r>
          </w:p>
        </w:tc>
        <w:tc>
          <w:tcPr>
            <w:tcW w:w="1133" w:type="dxa"/>
            <w:tcBorders>
              <w:top w:val="nil"/>
              <w:left w:val="single" w:sz="4" w:space="0" w:color="000000"/>
              <w:bottom w:val="nil"/>
              <w:right w:val="single" w:sz="4" w:space="0" w:color="000000"/>
            </w:tcBorders>
          </w:tcPr>
          <w:p>
            <w:pPr>
              <w:pStyle w:val="TableParagraph"/>
              <w:spacing w:before="90"/>
              <w:ind w:left="12" w:right="1"/>
              <w:jc w:val="center"/>
              <w:rPr>
                <w:sz w:val="14"/>
              </w:rPr>
            </w:pPr>
            <w:r>
              <w:rPr>
                <w:spacing w:val="-10"/>
                <w:sz w:val="14"/>
              </w:rPr>
              <w:t>-</w:t>
            </w:r>
          </w:p>
        </w:tc>
        <w:tc>
          <w:tcPr>
            <w:tcW w:w="1278" w:type="dxa"/>
            <w:tcBorders>
              <w:top w:val="nil"/>
              <w:left w:val="single" w:sz="4" w:space="0" w:color="000000"/>
              <w:bottom w:val="nil"/>
              <w:right w:val="single" w:sz="4" w:space="0" w:color="000000"/>
            </w:tcBorders>
          </w:tcPr>
          <w:p>
            <w:pPr>
              <w:pStyle w:val="TableParagraph"/>
              <w:spacing w:before="90"/>
              <w:ind w:left="16"/>
              <w:jc w:val="center"/>
              <w:rPr>
                <w:sz w:val="14"/>
              </w:rPr>
            </w:pPr>
            <w:r>
              <w:rPr>
                <w:spacing w:val="-10"/>
                <w:sz w:val="14"/>
              </w:rPr>
              <w:t>-</w:t>
            </w:r>
          </w:p>
        </w:tc>
        <w:tc>
          <w:tcPr>
            <w:tcW w:w="1275" w:type="dxa"/>
            <w:tcBorders>
              <w:top w:val="nil"/>
              <w:left w:val="single" w:sz="4" w:space="0" w:color="000000"/>
              <w:bottom w:val="nil"/>
              <w:right w:val="single" w:sz="4" w:space="0" w:color="000000"/>
            </w:tcBorders>
            <w:shd w:val="clear" w:color="auto" w:fill="BCD6ED"/>
          </w:tcPr>
          <w:p>
            <w:pPr>
              <w:pStyle w:val="TableParagraph"/>
              <w:spacing w:before="90"/>
              <w:ind w:left="15" w:right="4"/>
              <w:jc w:val="center"/>
              <w:rPr>
                <w:sz w:val="14"/>
              </w:rPr>
            </w:pPr>
            <w:r>
              <w:rPr>
                <w:sz w:val="14"/>
              </w:rPr>
              <w:t>R$</w:t>
            </w:r>
            <w:r>
              <w:rPr>
                <w:spacing w:val="-2"/>
                <w:sz w:val="14"/>
              </w:rPr>
              <w:t> 5.185.204,64</w:t>
            </w:r>
          </w:p>
        </w:tc>
      </w:tr>
      <w:tr>
        <w:trPr>
          <w:trHeight w:val="173" w:hRule="atLeast"/>
        </w:trPr>
        <w:tc>
          <w:tcPr>
            <w:tcW w:w="742" w:type="dxa"/>
            <w:tcBorders>
              <w:top w:val="nil"/>
              <w:left w:val="single" w:sz="4" w:space="0" w:color="000000"/>
              <w:bottom w:val="nil"/>
              <w:right w:val="single" w:sz="4" w:space="0" w:color="000000"/>
            </w:tcBorders>
          </w:tcPr>
          <w:p>
            <w:pPr>
              <w:pStyle w:val="TableParagraph"/>
              <w:rPr>
                <w:sz w:val="10"/>
              </w:rPr>
            </w:pPr>
          </w:p>
        </w:tc>
        <w:tc>
          <w:tcPr>
            <w:tcW w:w="569" w:type="dxa"/>
            <w:tcBorders>
              <w:top w:val="nil"/>
              <w:left w:val="single" w:sz="4" w:space="0" w:color="000000"/>
              <w:bottom w:val="nil"/>
              <w:right w:val="single" w:sz="4" w:space="0" w:color="000000"/>
            </w:tcBorders>
          </w:tcPr>
          <w:p>
            <w:pPr>
              <w:pStyle w:val="TableParagraph"/>
              <w:rPr>
                <w:sz w:val="10"/>
              </w:rPr>
            </w:pPr>
          </w:p>
        </w:tc>
        <w:tc>
          <w:tcPr>
            <w:tcW w:w="1275" w:type="dxa"/>
            <w:tcBorders>
              <w:top w:val="nil"/>
              <w:left w:val="single" w:sz="4" w:space="0" w:color="000000"/>
              <w:bottom w:val="nil"/>
              <w:right w:val="single" w:sz="4" w:space="0" w:color="000000"/>
            </w:tcBorders>
          </w:tcPr>
          <w:p>
            <w:pPr>
              <w:pStyle w:val="TableParagraph"/>
              <w:spacing w:line="151" w:lineRule="exact" w:before="2"/>
              <w:ind w:left="15" w:right="4"/>
              <w:jc w:val="center"/>
              <w:rPr>
                <w:sz w:val="14"/>
              </w:rPr>
            </w:pPr>
            <w:r>
              <w:rPr>
                <w:sz w:val="14"/>
              </w:rPr>
              <w:t>vCloud</w:t>
            </w:r>
            <w:r>
              <w:rPr>
                <w:spacing w:val="-6"/>
                <w:sz w:val="14"/>
              </w:rPr>
              <w:t> </w:t>
            </w:r>
            <w:r>
              <w:rPr>
                <w:spacing w:val="-2"/>
                <w:sz w:val="14"/>
              </w:rPr>
              <w:t>Suite</w:t>
            </w:r>
          </w:p>
        </w:tc>
        <w:tc>
          <w:tcPr>
            <w:tcW w:w="852" w:type="dxa"/>
            <w:tcBorders>
              <w:top w:val="nil"/>
              <w:left w:val="single" w:sz="4" w:space="0" w:color="000000"/>
              <w:bottom w:val="nil"/>
              <w:right w:val="single" w:sz="4" w:space="0" w:color="000000"/>
            </w:tcBorders>
          </w:tcPr>
          <w:p>
            <w:pPr>
              <w:pStyle w:val="TableParagraph"/>
              <w:rPr>
                <w:sz w:val="10"/>
              </w:rPr>
            </w:pPr>
          </w:p>
        </w:tc>
        <w:tc>
          <w:tcPr>
            <w:tcW w:w="991" w:type="dxa"/>
            <w:tcBorders>
              <w:top w:val="nil"/>
              <w:left w:val="single" w:sz="4" w:space="0" w:color="000000"/>
              <w:bottom w:val="nil"/>
              <w:right w:val="single" w:sz="4" w:space="0" w:color="000000"/>
            </w:tcBorders>
          </w:tcPr>
          <w:p>
            <w:pPr>
              <w:pStyle w:val="TableParagraph"/>
              <w:rPr>
                <w:sz w:val="10"/>
              </w:rPr>
            </w:pPr>
          </w:p>
        </w:tc>
        <w:tc>
          <w:tcPr>
            <w:tcW w:w="1277" w:type="dxa"/>
            <w:tcBorders>
              <w:top w:val="nil"/>
              <w:left w:val="single" w:sz="4" w:space="0" w:color="000000"/>
              <w:bottom w:val="nil"/>
              <w:right w:val="single" w:sz="4" w:space="0" w:color="000000"/>
            </w:tcBorders>
          </w:tcPr>
          <w:p>
            <w:pPr>
              <w:pStyle w:val="TableParagraph"/>
              <w:rPr>
                <w:sz w:val="10"/>
              </w:rPr>
            </w:pPr>
          </w:p>
        </w:tc>
        <w:tc>
          <w:tcPr>
            <w:tcW w:w="1133" w:type="dxa"/>
            <w:tcBorders>
              <w:top w:val="nil"/>
              <w:left w:val="single" w:sz="4" w:space="0" w:color="000000"/>
              <w:bottom w:val="nil"/>
              <w:right w:val="single" w:sz="4" w:space="0" w:color="000000"/>
            </w:tcBorders>
          </w:tcPr>
          <w:p>
            <w:pPr>
              <w:pStyle w:val="TableParagraph"/>
              <w:rPr>
                <w:sz w:val="10"/>
              </w:rPr>
            </w:pPr>
          </w:p>
        </w:tc>
        <w:tc>
          <w:tcPr>
            <w:tcW w:w="1278" w:type="dxa"/>
            <w:tcBorders>
              <w:top w:val="nil"/>
              <w:left w:val="single" w:sz="4" w:space="0" w:color="000000"/>
              <w:bottom w:val="nil"/>
              <w:right w:val="single" w:sz="4" w:space="0" w:color="000000"/>
            </w:tcBorders>
          </w:tcPr>
          <w:p>
            <w:pPr>
              <w:pStyle w:val="TableParagraph"/>
              <w:rPr>
                <w:sz w:val="10"/>
              </w:rPr>
            </w:pPr>
          </w:p>
        </w:tc>
        <w:tc>
          <w:tcPr>
            <w:tcW w:w="1275" w:type="dxa"/>
            <w:tcBorders>
              <w:top w:val="nil"/>
              <w:left w:val="single" w:sz="4" w:space="0" w:color="000000"/>
              <w:bottom w:val="nil"/>
              <w:right w:val="single" w:sz="4" w:space="0" w:color="000000"/>
            </w:tcBorders>
            <w:shd w:val="clear" w:color="auto" w:fill="BCD6ED"/>
          </w:tcPr>
          <w:p>
            <w:pPr>
              <w:pStyle w:val="TableParagraph"/>
              <w:rPr>
                <w:sz w:val="10"/>
              </w:rPr>
            </w:pPr>
          </w:p>
        </w:tc>
      </w:tr>
      <w:tr>
        <w:trPr>
          <w:trHeight w:val="179" w:hRule="atLeast"/>
        </w:trPr>
        <w:tc>
          <w:tcPr>
            <w:tcW w:w="742" w:type="dxa"/>
            <w:tcBorders>
              <w:top w:val="nil"/>
              <w:left w:val="single" w:sz="4" w:space="0" w:color="000000"/>
              <w:bottom w:val="nil"/>
              <w:right w:val="single" w:sz="4" w:space="0" w:color="000000"/>
            </w:tcBorders>
          </w:tcPr>
          <w:p>
            <w:pPr>
              <w:pStyle w:val="TableParagraph"/>
              <w:rPr>
                <w:sz w:val="12"/>
              </w:rPr>
            </w:pPr>
          </w:p>
        </w:tc>
        <w:tc>
          <w:tcPr>
            <w:tcW w:w="569" w:type="dxa"/>
            <w:tcBorders>
              <w:top w:val="nil"/>
              <w:left w:val="single" w:sz="4" w:space="0" w:color="000000"/>
              <w:bottom w:val="single" w:sz="4" w:space="0" w:color="000000"/>
              <w:right w:val="single" w:sz="4" w:space="0" w:color="000000"/>
            </w:tcBorders>
          </w:tcPr>
          <w:p>
            <w:pPr>
              <w:pStyle w:val="TableParagraph"/>
              <w:rPr>
                <w:sz w:val="12"/>
              </w:rPr>
            </w:pPr>
          </w:p>
        </w:tc>
        <w:tc>
          <w:tcPr>
            <w:tcW w:w="1275" w:type="dxa"/>
            <w:tcBorders>
              <w:top w:val="nil"/>
              <w:left w:val="single" w:sz="4" w:space="0" w:color="000000"/>
              <w:bottom w:val="single" w:sz="4" w:space="0" w:color="000000"/>
              <w:right w:val="single" w:sz="4" w:space="0" w:color="000000"/>
            </w:tcBorders>
          </w:tcPr>
          <w:p>
            <w:pPr>
              <w:pStyle w:val="TableParagraph"/>
              <w:spacing w:line="156" w:lineRule="exact" w:before="4"/>
              <w:ind w:left="15" w:right="4"/>
              <w:jc w:val="center"/>
              <w:rPr>
                <w:sz w:val="14"/>
              </w:rPr>
            </w:pPr>
            <w:r>
              <w:rPr>
                <w:spacing w:val="-2"/>
                <w:sz w:val="14"/>
              </w:rPr>
              <w:t>Enterprise</w:t>
            </w:r>
          </w:p>
        </w:tc>
        <w:tc>
          <w:tcPr>
            <w:tcW w:w="852" w:type="dxa"/>
            <w:tcBorders>
              <w:top w:val="nil"/>
              <w:left w:val="single" w:sz="4" w:space="0" w:color="000000"/>
              <w:bottom w:val="single" w:sz="4" w:space="0" w:color="000000"/>
              <w:right w:val="single" w:sz="4" w:space="0" w:color="000000"/>
            </w:tcBorders>
          </w:tcPr>
          <w:p>
            <w:pPr>
              <w:pStyle w:val="TableParagraph"/>
              <w:rPr>
                <w:sz w:val="12"/>
              </w:rPr>
            </w:pPr>
          </w:p>
        </w:tc>
        <w:tc>
          <w:tcPr>
            <w:tcW w:w="991" w:type="dxa"/>
            <w:tcBorders>
              <w:top w:val="nil"/>
              <w:left w:val="single" w:sz="4" w:space="0" w:color="000000"/>
              <w:bottom w:val="single" w:sz="4" w:space="0" w:color="000000"/>
              <w:right w:val="single" w:sz="4" w:space="0" w:color="000000"/>
            </w:tcBorders>
          </w:tcPr>
          <w:p>
            <w:pPr>
              <w:pStyle w:val="TableParagraph"/>
              <w:rPr>
                <w:sz w:val="12"/>
              </w:rPr>
            </w:pPr>
          </w:p>
        </w:tc>
        <w:tc>
          <w:tcPr>
            <w:tcW w:w="1277" w:type="dxa"/>
            <w:tcBorders>
              <w:top w:val="nil"/>
              <w:left w:val="single" w:sz="4" w:space="0" w:color="000000"/>
              <w:bottom w:val="single" w:sz="4" w:space="0" w:color="000000"/>
              <w:right w:val="single" w:sz="4" w:space="0" w:color="000000"/>
            </w:tcBorders>
          </w:tcPr>
          <w:p>
            <w:pPr>
              <w:pStyle w:val="TableParagraph"/>
              <w:rPr>
                <w:sz w:val="12"/>
              </w:rPr>
            </w:pPr>
          </w:p>
        </w:tc>
        <w:tc>
          <w:tcPr>
            <w:tcW w:w="1133" w:type="dxa"/>
            <w:tcBorders>
              <w:top w:val="nil"/>
              <w:left w:val="single" w:sz="4" w:space="0" w:color="000000"/>
              <w:bottom w:val="single" w:sz="4" w:space="0" w:color="000000"/>
              <w:right w:val="single" w:sz="4" w:space="0" w:color="000000"/>
            </w:tcBorders>
          </w:tcPr>
          <w:p>
            <w:pPr>
              <w:pStyle w:val="TableParagraph"/>
              <w:rPr>
                <w:sz w:val="12"/>
              </w:rPr>
            </w:pPr>
          </w:p>
        </w:tc>
        <w:tc>
          <w:tcPr>
            <w:tcW w:w="1278" w:type="dxa"/>
            <w:tcBorders>
              <w:top w:val="nil"/>
              <w:left w:val="single" w:sz="4" w:space="0" w:color="000000"/>
              <w:bottom w:val="single" w:sz="4" w:space="0" w:color="000000"/>
              <w:right w:val="single" w:sz="4" w:space="0" w:color="000000"/>
            </w:tcBorders>
          </w:tcPr>
          <w:p>
            <w:pPr>
              <w:pStyle w:val="TableParagraph"/>
              <w:rPr>
                <w:sz w:val="12"/>
              </w:rPr>
            </w:pPr>
          </w:p>
        </w:tc>
        <w:tc>
          <w:tcPr>
            <w:tcW w:w="1275" w:type="dxa"/>
            <w:tcBorders>
              <w:top w:val="nil"/>
              <w:left w:val="single" w:sz="4" w:space="0" w:color="000000"/>
              <w:bottom w:val="single" w:sz="4" w:space="0" w:color="000000"/>
              <w:right w:val="single" w:sz="4" w:space="0" w:color="000000"/>
            </w:tcBorders>
            <w:shd w:val="clear" w:color="auto" w:fill="BCD6ED"/>
          </w:tcPr>
          <w:p>
            <w:pPr>
              <w:pStyle w:val="TableParagraph"/>
              <w:rPr>
                <w:sz w:val="12"/>
              </w:rPr>
            </w:pPr>
          </w:p>
        </w:tc>
      </w:tr>
      <w:tr>
        <w:trPr>
          <w:trHeight w:val="695" w:hRule="atLeast"/>
        </w:trPr>
        <w:tc>
          <w:tcPr>
            <w:tcW w:w="742" w:type="dxa"/>
            <w:tcBorders>
              <w:top w:val="nil"/>
              <w:left w:val="single" w:sz="4" w:space="0" w:color="000000"/>
              <w:bottom w:val="nil"/>
              <w:right w:val="single" w:sz="4" w:space="0" w:color="000000"/>
            </w:tcBorders>
          </w:tcPr>
          <w:p>
            <w:pPr>
              <w:pStyle w:val="TableParagraph"/>
              <w:rPr>
                <w:sz w:val="14"/>
              </w:rPr>
            </w:pPr>
          </w:p>
          <w:p>
            <w:pPr>
              <w:pStyle w:val="TableParagraph"/>
              <w:rPr>
                <w:sz w:val="14"/>
              </w:rPr>
            </w:pPr>
          </w:p>
          <w:p>
            <w:pPr>
              <w:pStyle w:val="TableParagraph"/>
              <w:spacing w:before="15"/>
              <w:rPr>
                <w:sz w:val="14"/>
              </w:rPr>
            </w:pPr>
          </w:p>
          <w:p>
            <w:pPr>
              <w:pStyle w:val="TableParagraph"/>
              <w:ind w:left="153"/>
              <w:rPr>
                <w:sz w:val="14"/>
              </w:rPr>
            </w:pPr>
            <w:r>
              <w:rPr>
                <w:spacing w:val="-2"/>
                <w:sz w:val="14"/>
              </w:rPr>
              <w:t>ÚNICO</w:t>
            </w:r>
          </w:p>
        </w:tc>
        <w:tc>
          <w:tcPr>
            <w:tcW w:w="569" w:type="dxa"/>
            <w:tcBorders>
              <w:top w:val="single" w:sz="4" w:space="0" w:color="000000"/>
              <w:left w:val="single" w:sz="4" w:space="0" w:color="000000"/>
              <w:bottom w:val="nil"/>
              <w:right w:val="single" w:sz="4" w:space="0" w:color="000000"/>
            </w:tcBorders>
          </w:tcPr>
          <w:p>
            <w:pPr>
              <w:pStyle w:val="TableParagraph"/>
              <w:rPr>
                <w:sz w:val="14"/>
              </w:rPr>
            </w:pPr>
          </w:p>
          <w:p>
            <w:pPr>
              <w:pStyle w:val="TableParagraph"/>
              <w:rPr>
                <w:sz w:val="14"/>
              </w:rPr>
            </w:pPr>
          </w:p>
          <w:p>
            <w:pPr>
              <w:pStyle w:val="TableParagraph"/>
              <w:spacing w:before="41"/>
              <w:rPr>
                <w:sz w:val="14"/>
              </w:rPr>
            </w:pPr>
          </w:p>
          <w:p>
            <w:pPr>
              <w:pStyle w:val="TableParagraph"/>
              <w:spacing w:line="150" w:lineRule="exact" w:before="1"/>
              <w:ind w:left="13"/>
              <w:jc w:val="center"/>
              <w:rPr>
                <w:sz w:val="14"/>
              </w:rPr>
            </w:pPr>
            <w:r>
              <w:rPr>
                <w:spacing w:val="-10"/>
                <w:sz w:val="14"/>
              </w:rPr>
              <w:t>2</w:t>
            </w:r>
          </w:p>
        </w:tc>
        <w:tc>
          <w:tcPr>
            <w:tcW w:w="1275" w:type="dxa"/>
            <w:tcBorders>
              <w:top w:val="single" w:sz="4" w:space="0" w:color="000000"/>
              <w:left w:val="single" w:sz="4" w:space="0" w:color="000000"/>
              <w:bottom w:val="nil"/>
              <w:right w:val="single" w:sz="4" w:space="0" w:color="000000"/>
            </w:tcBorders>
          </w:tcPr>
          <w:p>
            <w:pPr>
              <w:pStyle w:val="TableParagraph"/>
              <w:spacing w:before="15"/>
              <w:rPr>
                <w:sz w:val="14"/>
              </w:rPr>
            </w:pPr>
          </w:p>
          <w:p>
            <w:pPr>
              <w:pStyle w:val="TableParagraph"/>
              <w:ind w:left="15" w:right="2"/>
              <w:jc w:val="center"/>
              <w:rPr>
                <w:sz w:val="14"/>
              </w:rPr>
            </w:pPr>
            <w:r>
              <w:rPr>
                <w:spacing w:val="-2"/>
                <w:sz w:val="14"/>
              </w:rPr>
              <w:t>Renovação</w:t>
            </w:r>
            <w:r>
              <w:rPr>
                <w:spacing w:val="7"/>
                <w:sz w:val="14"/>
              </w:rPr>
              <w:t> </w:t>
            </w:r>
            <w:r>
              <w:rPr>
                <w:spacing w:val="-5"/>
                <w:sz w:val="14"/>
              </w:rPr>
              <w:t>da</w:t>
            </w:r>
          </w:p>
          <w:p>
            <w:pPr>
              <w:pStyle w:val="TableParagraph"/>
              <w:spacing w:line="170" w:lineRule="atLeast"/>
              <w:ind w:left="15"/>
              <w:jc w:val="center"/>
              <w:rPr>
                <w:sz w:val="14"/>
              </w:rPr>
            </w:pPr>
            <w:r>
              <w:rPr>
                <w:sz w:val="14"/>
              </w:rPr>
              <w:t>Garantia</w:t>
            </w:r>
            <w:r>
              <w:rPr>
                <w:spacing w:val="-9"/>
                <w:sz w:val="14"/>
              </w:rPr>
              <w:t> </w:t>
            </w:r>
            <w:r>
              <w:rPr>
                <w:sz w:val="14"/>
              </w:rPr>
              <w:t>e</w:t>
            </w:r>
            <w:r>
              <w:rPr>
                <w:spacing w:val="-9"/>
                <w:sz w:val="14"/>
              </w:rPr>
              <w:t> </w:t>
            </w:r>
            <w:r>
              <w:rPr>
                <w:sz w:val="14"/>
              </w:rPr>
              <w:t>Suporte</w:t>
            </w:r>
            <w:r>
              <w:rPr>
                <w:spacing w:val="40"/>
                <w:sz w:val="14"/>
              </w:rPr>
              <w:t> </w:t>
            </w:r>
            <w:r>
              <w:rPr>
                <w:sz w:val="14"/>
              </w:rPr>
              <w:t>Técnico</w:t>
            </w:r>
            <w:r>
              <w:rPr>
                <w:spacing w:val="-6"/>
                <w:sz w:val="14"/>
              </w:rPr>
              <w:t> </w:t>
            </w:r>
            <w:r>
              <w:rPr>
                <w:sz w:val="14"/>
              </w:rPr>
              <w:t>de</w:t>
            </w:r>
          </w:p>
        </w:tc>
        <w:tc>
          <w:tcPr>
            <w:tcW w:w="852" w:type="dxa"/>
            <w:tcBorders>
              <w:top w:val="single" w:sz="4" w:space="0" w:color="000000"/>
              <w:left w:val="single" w:sz="4" w:space="0" w:color="000000"/>
              <w:bottom w:val="nil"/>
              <w:right w:val="single" w:sz="4" w:space="0" w:color="000000"/>
            </w:tcBorders>
          </w:tcPr>
          <w:p>
            <w:pPr>
              <w:pStyle w:val="TableParagraph"/>
              <w:rPr>
                <w:sz w:val="14"/>
              </w:rPr>
            </w:pPr>
          </w:p>
          <w:p>
            <w:pPr>
              <w:pStyle w:val="TableParagraph"/>
              <w:rPr>
                <w:sz w:val="14"/>
              </w:rPr>
            </w:pPr>
          </w:p>
          <w:p>
            <w:pPr>
              <w:pStyle w:val="TableParagraph"/>
              <w:spacing w:before="41"/>
              <w:rPr>
                <w:sz w:val="14"/>
              </w:rPr>
            </w:pPr>
          </w:p>
          <w:p>
            <w:pPr>
              <w:pStyle w:val="TableParagraph"/>
              <w:spacing w:line="150" w:lineRule="exact" w:before="1"/>
              <w:ind w:left="12"/>
              <w:jc w:val="center"/>
              <w:rPr>
                <w:sz w:val="14"/>
              </w:rPr>
            </w:pPr>
            <w:r>
              <w:rPr>
                <w:spacing w:val="-2"/>
                <w:sz w:val="14"/>
              </w:rPr>
              <w:t>Serviço</w:t>
            </w:r>
          </w:p>
        </w:tc>
        <w:tc>
          <w:tcPr>
            <w:tcW w:w="991" w:type="dxa"/>
            <w:tcBorders>
              <w:top w:val="single" w:sz="4" w:space="0" w:color="000000"/>
              <w:left w:val="single" w:sz="4" w:space="0" w:color="000000"/>
              <w:bottom w:val="nil"/>
              <w:right w:val="single" w:sz="4" w:space="0" w:color="000000"/>
            </w:tcBorders>
          </w:tcPr>
          <w:p>
            <w:pPr>
              <w:pStyle w:val="TableParagraph"/>
              <w:rPr>
                <w:sz w:val="14"/>
              </w:rPr>
            </w:pPr>
          </w:p>
          <w:p>
            <w:pPr>
              <w:pStyle w:val="TableParagraph"/>
              <w:spacing w:before="29"/>
              <w:rPr>
                <w:sz w:val="14"/>
              </w:rPr>
            </w:pPr>
          </w:p>
          <w:p>
            <w:pPr>
              <w:pStyle w:val="TableParagraph"/>
              <w:ind w:left="13"/>
              <w:jc w:val="center"/>
              <w:rPr>
                <w:sz w:val="14"/>
              </w:rPr>
            </w:pPr>
            <w:r>
              <w:rPr>
                <w:spacing w:val="-10"/>
                <w:sz w:val="14"/>
              </w:rPr>
              <w:t>2</w:t>
            </w:r>
          </w:p>
          <w:p>
            <w:pPr>
              <w:pStyle w:val="TableParagraph"/>
              <w:spacing w:line="150" w:lineRule="exact" w:before="13"/>
              <w:ind w:left="13" w:right="4"/>
              <w:jc w:val="center"/>
              <w:rPr>
                <w:sz w:val="14"/>
              </w:rPr>
            </w:pPr>
            <w:r>
              <w:rPr>
                <w:spacing w:val="-2"/>
                <w:sz w:val="14"/>
              </w:rPr>
              <w:t>Instância</w:t>
            </w:r>
          </w:p>
        </w:tc>
        <w:tc>
          <w:tcPr>
            <w:tcW w:w="1277" w:type="dxa"/>
            <w:tcBorders>
              <w:top w:val="single" w:sz="4" w:space="0" w:color="000000"/>
              <w:left w:val="single" w:sz="4" w:space="0" w:color="000000"/>
              <w:bottom w:val="nil"/>
              <w:right w:val="single" w:sz="4" w:space="0" w:color="000000"/>
            </w:tcBorders>
          </w:tcPr>
          <w:p>
            <w:pPr>
              <w:pStyle w:val="TableParagraph"/>
              <w:rPr>
                <w:sz w:val="14"/>
              </w:rPr>
            </w:pPr>
          </w:p>
          <w:p>
            <w:pPr>
              <w:pStyle w:val="TableParagraph"/>
              <w:spacing w:before="116"/>
              <w:rPr>
                <w:sz w:val="14"/>
              </w:rPr>
            </w:pPr>
          </w:p>
          <w:p>
            <w:pPr>
              <w:pStyle w:val="TableParagraph"/>
              <w:ind w:left="17" w:right="4"/>
              <w:jc w:val="center"/>
              <w:rPr>
                <w:sz w:val="14"/>
              </w:rPr>
            </w:pPr>
            <w:r>
              <w:rPr>
                <w:sz w:val="14"/>
              </w:rPr>
              <w:t>R$</w:t>
            </w:r>
            <w:r>
              <w:rPr>
                <w:spacing w:val="-2"/>
                <w:sz w:val="14"/>
              </w:rPr>
              <w:t> 71.364,20</w:t>
            </w:r>
          </w:p>
        </w:tc>
        <w:tc>
          <w:tcPr>
            <w:tcW w:w="1133" w:type="dxa"/>
            <w:tcBorders>
              <w:top w:val="single" w:sz="4" w:space="0" w:color="000000"/>
              <w:left w:val="single" w:sz="4" w:space="0" w:color="000000"/>
              <w:bottom w:val="nil"/>
              <w:right w:val="single" w:sz="4" w:space="0" w:color="000000"/>
            </w:tcBorders>
          </w:tcPr>
          <w:p>
            <w:pPr>
              <w:pStyle w:val="TableParagraph"/>
              <w:rPr>
                <w:sz w:val="14"/>
              </w:rPr>
            </w:pPr>
          </w:p>
          <w:p>
            <w:pPr>
              <w:pStyle w:val="TableParagraph"/>
              <w:rPr>
                <w:sz w:val="14"/>
              </w:rPr>
            </w:pPr>
          </w:p>
          <w:p>
            <w:pPr>
              <w:pStyle w:val="TableParagraph"/>
              <w:spacing w:before="41"/>
              <w:rPr>
                <w:sz w:val="14"/>
              </w:rPr>
            </w:pPr>
          </w:p>
          <w:p>
            <w:pPr>
              <w:pStyle w:val="TableParagraph"/>
              <w:spacing w:line="150" w:lineRule="exact" w:before="1"/>
              <w:ind w:left="12" w:right="1"/>
              <w:jc w:val="center"/>
              <w:rPr>
                <w:sz w:val="14"/>
              </w:rPr>
            </w:pPr>
            <w:r>
              <w:rPr>
                <w:spacing w:val="-10"/>
                <w:sz w:val="14"/>
              </w:rPr>
              <w:t>-</w:t>
            </w:r>
          </w:p>
        </w:tc>
        <w:tc>
          <w:tcPr>
            <w:tcW w:w="1278" w:type="dxa"/>
            <w:tcBorders>
              <w:top w:val="single" w:sz="4" w:space="0" w:color="000000"/>
              <w:left w:val="single" w:sz="4" w:space="0" w:color="000000"/>
              <w:bottom w:val="nil"/>
              <w:right w:val="single" w:sz="4" w:space="0" w:color="000000"/>
            </w:tcBorders>
          </w:tcPr>
          <w:p>
            <w:pPr>
              <w:pStyle w:val="TableParagraph"/>
              <w:rPr>
                <w:sz w:val="14"/>
              </w:rPr>
            </w:pPr>
          </w:p>
          <w:p>
            <w:pPr>
              <w:pStyle w:val="TableParagraph"/>
              <w:rPr>
                <w:sz w:val="14"/>
              </w:rPr>
            </w:pPr>
          </w:p>
          <w:p>
            <w:pPr>
              <w:pStyle w:val="TableParagraph"/>
              <w:spacing w:before="41"/>
              <w:rPr>
                <w:sz w:val="14"/>
              </w:rPr>
            </w:pPr>
          </w:p>
          <w:p>
            <w:pPr>
              <w:pStyle w:val="TableParagraph"/>
              <w:spacing w:line="150" w:lineRule="exact" w:before="1"/>
              <w:ind w:left="16"/>
              <w:jc w:val="center"/>
              <w:rPr>
                <w:sz w:val="14"/>
              </w:rPr>
            </w:pPr>
            <w:r>
              <w:rPr>
                <w:spacing w:val="-10"/>
                <w:sz w:val="14"/>
              </w:rPr>
              <w:t>-</w:t>
            </w:r>
          </w:p>
        </w:tc>
        <w:tc>
          <w:tcPr>
            <w:tcW w:w="1275" w:type="dxa"/>
            <w:tcBorders>
              <w:top w:val="single" w:sz="4" w:space="0" w:color="000000"/>
              <w:left w:val="single" w:sz="4" w:space="0" w:color="000000"/>
              <w:bottom w:val="nil"/>
              <w:right w:val="single" w:sz="4" w:space="0" w:color="000000"/>
            </w:tcBorders>
            <w:shd w:val="clear" w:color="auto" w:fill="BCD6ED"/>
          </w:tcPr>
          <w:p>
            <w:pPr>
              <w:pStyle w:val="TableParagraph"/>
              <w:spacing w:before="137"/>
              <w:rPr>
                <w:sz w:val="14"/>
              </w:rPr>
            </w:pPr>
          </w:p>
          <w:p>
            <w:pPr>
              <w:pStyle w:val="TableParagraph"/>
              <w:ind w:left="15" w:right="2"/>
              <w:jc w:val="center"/>
              <w:rPr>
                <w:sz w:val="14"/>
              </w:rPr>
            </w:pPr>
            <w:r>
              <w:rPr>
                <w:sz w:val="14"/>
              </w:rPr>
              <w:t>R$</w:t>
            </w:r>
            <w:r>
              <w:rPr>
                <w:spacing w:val="-2"/>
                <w:sz w:val="14"/>
              </w:rPr>
              <w:t> 71.364,20</w:t>
            </w:r>
          </w:p>
        </w:tc>
      </w:tr>
      <w:tr>
        <w:trPr>
          <w:trHeight w:val="174" w:hRule="atLeast"/>
        </w:trPr>
        <w:tc>
          <w:tcPr>
            <w:tcW w:w="742" w:type="dxa"/>
            <w:tcBorders>
              <w:top w:val="nil"/>
              <w:left w:val="single" w:sz="4" w:space="0" w:color="000000"/>
              <w:bottom w:val="nil"/>
              <w:right w:val="single" w:sz="4" w:space="0" w:color="000000"/>
            </w:tcBorders>
          </w:tcPr>
          <w:p>
            <w:pPr>
              <w:pStyle w:val="TableParagraph"/>
              <w:rPr>
                <w:sz w:val="10"/>
              </w:rPr>
            </w:pPr>
          </w:p>
        </w:tc>
        <w:tc>
          <w:tcPr>
            <w:tcW w:w="569" w:type="dxa"/>
            <w:tcBorders>
              <w:top w:val="nil"/>
              <w:left w:val="single" w:sz="4" w:space="0" w:color="000000"/>
              <w:bottom w:val="nil"/>
              <w:right w:val="single" w:sz="4" w:space="0" w:color="000000"/>
            </w:tcBorders>
          </w:tcPr>
          <w:p>
            <w:pPr>
              <w:pStyle w:val="TableParagraph"/>
              <w:rPr>
                <w:sz w:val="10"/>
              </w:rPr>
            </w:pPr>
          </w:p>
        </w:tc>
        <w:tc>
          <w:tcPr>
            <w:tcW w:w="1275" w:type="dxa"/>
            <w:tcBorders>
              <w:top w:val="nil"/>
              <w:left w:val="single" w:sz="4" w:space="0" w:color="000000"/>
              <w:bottom w:val="nil"/>
              <w:right w:val="single" w:sz="4" w:space="0" w:color="000000"/>
            </w:tcBorders>
          </w:tcPr>
          <w:p>
            <w:pPr>
              <w:pStyle w:val="TableParagraph"/>
              <w:spacing w:line="151" w:lineRule="exact" w:before="2"/>
              <w:ind w:left="15" w:right="2"/>
              <w:jc w:val="center"/>
              <w:rPr>
                <w:sz w:val="14"/>
              </w:rPr>
            </w:pPr>
            <w:r>
              <w:rPr>
                <w:sz w:val="14"/>
              </w:rPr>
              <w:t>licenças</w:t>
            </w:r>
            <w:r>
              <w:rPr>
                <w:spacing w:val="-9"/>
                <w:sz w:val="14"/>
              </w:rPr>
              <w:t> </w:t>
            </w:r>
            <w:r>
              <w:rPr>
                <w:spacing w:val="-2"/>
                <w:sz w:val="14"/>
              </w:rPr>
              <w:t>Vmware</w:t>
            </w:r>
          </w:p>
        </w:tc>
        <w:tc>
          <w:tcPr>
            <w:tcW w:w="852" w:type="dxa"/>
            <w:tcBorders>
              <w:top w:val="nil"/>
              <w:left w:val="single" w:sz="4" w:space="0" w:color="000000"/>
              <w:bottom w:val="nil"/>
              <w:right w:val="single" w:sz="4" w:space="0" w:color="000000"/>
            </w:tcBorders>
          </w:tcPr>
          <w:p>
            <w:pPr>
              <w:pStyle w:val="TableParagraph"/>
              <w:rPr>
                <w:sz w:val="10"/>
              </w:rPr>
            </w:pPr>
          </w:p>
        </w:tc>
        <w:tc>
          <w:tcPr>
            <w:tcW w:w="991" w:type="dxa"/>
            <w:tcBorders>
              <w:top w:val="nil"/>
              <w:left w:val="single" w:sz="4" w:space="0" w:color="000000"/>
              <w:bottom w:val="nil"/>
              <w:right w:val="single" w:sz="4" w:space="0" w:color="000000"/>
            </w:tcBorders>
          </w:tcPr>
          <w:p>
            <w:pPr>
              <w:pStyle w:val="TableParagraph"/>
              <w:spacing w:line="151" w:lineRule="exact" w:before="2"/>
              <w:ind w:left="13" w:right="3"/>
              <w:jc w:val="center"/>
              <w:rPr>
                <w:sz w:val="14"/>
              </w:rPr>
            </w:pPr>
            <w:r>
              <w:rPr>
                <w:spacing w:val="-2"/>
                <w:sz w:val="14"/>
              </w:rPr>
              <w:t>(Licença)</w:t>
            </w:r>
          </w:p>
        </w:tc>
        <w:tc>
          <w:tcPr>
            <w:tcW w:w="1277" w:type="dxa"/>
            <w:tcBorders>
              <w:top w:val="nil"/>
              <w:left w:val="single" w:sz="4" w:space="0" w:color="000000"/>
              <w:bottom w:val="nil"/>
              <w:right w:val="single" w:sz="4" w:space="0" w:color="000000"/>
            </w:tcBorders>
          </w:tcPr>
          <w:p>
            <w:pPr>
              <w:pStyle w:val="TableParagraph"/>
              <w:rPr>
                <w:sz w:val="10"/>
              </w:rPr>
            </w:pPr>
          </w:p>
        </w:tc>
        <w:tc>
          <w:tcPr>
            <w:tcW w:w="1133" w:type="dxa"/>
            <w:tcBorders>
              <w:top w:val="nil"/>
              <w:left w:val="single" w:sz="4" w:space="0" w:color="000000"/>
              <w:bottom w:val="nil"/>
              <w:right w:val="single" w:sz="4" w:space="0" w:color="000000"/>
            </w:tcBorders>
          </w:tcPr>
          <w:p>
            <w:pPr>
              <w:pStyle w:val="TableParagraph"/>
              <w:rPr>
                <w:sz w:val="10"/>
              </w:rPr>
            </w:pPr>
          </w:p>
        </w:tc>
        <w:tc>
          <w:tcPr>
            <w:tcW w:w="1278" w:type="dxa"/>
            <w:tcBorders>
              <w:top w:val="nil"/>
              <w:left w:val="single" w:sz="4" w:space="0" w:color="000000"/>
              <w:bottom w:val="nil"/>
              <w:right w:val="single" w:sz="4" w:space="0" w:color="000000"/>
            </w:tcBorders>
          </w:tcPr>
          <w:p>
            <w:pPr>
              <w:pStyle w:val="TableParagraph"/>
              <w:rPr>
                <w:sz w:val="10"/>
              </w:rPr>
            </w:pPr>
          </w:p>
        </w:tc>
        <w:tc>
          <w:tcPr>
            <w:tcW w:w="1275" w:type="dxa"/>
            <w:tcBorders>
              <w:top w:val="nil"/>
              <w:left w:val="single" w:sz="4" w:space="0" w:color="000000"/>
              <w:bottom w:val="nil"/>
              <w:right w:val="single" w:sz="4" w:space="0" w:color="000000"/>
            </w:tcBorders>
            <w:shd w:val="clear" w:color="auto" w:fill="BCD6ED"/>
          </w:tcPr>
          <w:p>
            <w:pPr>
              <w:pStyle w:val="TableParagraph"/>
              <w:rPr>
                <w:sz w:val="10"/>
              </w:rPr>
            </w:pPr>
          </w:p>
        </w:tc>
      </w:tr>
      <w:tr>
        <w:trPr>
          <w:trHeight w:val="359" w:hRule="atLeast"/>
        </w:trPr>
        <w:tc>
          <w:tcPr>
            <w:tcW w:w="742" w:type="dxa"/>
            <w:tcBorders>
              <w:top w:val="nil"/>
              <w:left w:val="single" w:sz="4" w:space="0" w:color="000000"/>
              <w:bottom w:val="nil"/>
              <w:right w:val="single" w:sz="4" w:space="0" w:color="000000"/>
            </w:tcBorders>
          </w:tcPr>
          <w:p>
            <w:pPr>
              <w:pStyle w:val="TableParagraph"/>
              <w:rPr>
                <w:sz w:val="20"/>
              </w:rPr>
            </w:pPr>
          </w:p>
        </w:tc>
        <w:tc>
          <w:tcPr>
            <w:tcW w:w="569" w:type="dxa"/>
            <w:tcBorders>
              <w:top w:val="nil"/>
              <w:left w:val="single" w:sz="4" w:space="0" w:color="000000"/>
              <w:bottom w:val="single" w:sz="4" w:space="0" w:color="000000"/>
              <w:right w:val="single" w:sz="4" w:space="0" w:color="000000"/>
            </w:tcBorders>
          </w:tcPr>
          <w:p>
            <w:pPr>
              <w:pStyle w:val="TableParagraph"/>
              <w:rPr>
                <w:sz w:val="20"/>
              </w:rPr>
            </w:pPr>
          </w:p>
        </w:tc>
        <w:tc>
          <w:tcPr>
            <w:tcW w:w="1275" w:type="dxa"/>
            <w:tcBorders>
              <w:top w:val="nil"/>
              <w:left w:val="single" w:sz="4" w:space="0" w:color="000000"/>
              <w:bottom w:val="single" w:sz="4" w:space="0" w:color="000000"/>
              <w:right w:val="single" w:sz="4" w:space="0" w:color="000000"/>
            </w:tcBorders>
          </w:tcPr>
          <w:p>
            <w:pPr>
              <w:pStyle w:val="TableParagraph"/>
              <w:spacing w:before="4"/>
              <w:ind w:left="15" w:right="5"/>
              <w:jc w:val="center"/>
              <w:rPr>
                <w:sz w:val="14"/>
              </w:rPr>
            </w:pPr>
            <w:r>
              <w:rPr>
                <w:spacing w:val="-2"/>
                <w:sz w:val="14"/>
              </w:rPr>
              <w:t>vCenter</w:t>
            </w:r>
          </w:p>
        </w:tc>
        <w:tc>
          <w:tcPr>
            <w:tcW w:w="852" w:type="dxa"/>
            <w:tcBorders>
              <w:top w:val="nil"/>
              <w:left w:val="single" w:sz="4" w:space="0" w:color="000000"/>
              <w:bottom w:val="single" w:sz="4" w:space="0" w:color="000000"/>
              <w:right w:val="single" w:sz="4" w:space="0" w:color="000000"/>
            </w:tcBorders>
          </w:tcPr>
          <w:p>
            <w:pPr>
              <w:pStyle w:val="TableParagraph"/>
              <w:rPr>
                <w:sz w:val="20"/>
              </w:rPr>
            </w:pPr>
          </w:p>
        </w:tc>
        <w:tc>
          <w:tcPr>
            <w:tcW w:w="991" w:type="dxa"/>
            <w:tcBorders>
              <w:top w:val="nil"/>
              <w:left w:val="single" w:sz="4" w:space="0" w:color="000000"/>
              <w:bottom w:val="single" w:sz="4" w:space="0" w:color="000000"/>
              <w:right w:val="single" w:sz="4" w:space="0" w:color="000000"/>
            </w:tcBorders>
          </w:tcPr>
          <w:p>
            <w:pPr>
              <w:pStyle w:val="TableParagraph"/>
              <w:rPr>
                <w:sz w:val="20"/>
              </w:rPr>
            </w:pPr>
          </w:p>
        </w:tc>
        <w:tc>
          <w:tcPr>
            <w:tcW w:w="1277" w:type="dxa"/>
            <w:tcBorders>
              <w:top w:val="nil"/>
              <w:left w:val="single" w:sz="4" w:space="0" w:color="000000"/>
              <w:bottom w:val="single" w:sz="4" w:space="0" w:color="000000"/>
              <w:right w:val="single" w:sz="4" w:space="0" w:color="000000"/>
            </w:tcBorders>
          </w:tcPr>
          <w:p>
            <w:pPr>
              <w:pStyle w:val="TableParagraph"/>
              <w:rPr>
                <w:sz w:val="20"/>
              </w:rPr>
            </w:pPr>
          </w:p>
        </w:tc>
        <w:tc>
          <w:tcPr>
            <w:tcW w:w="1133" w:type="dxa"/>
            <w:tcBorders>
              <w:top w:val="nil"/>
              <w:left w:val="single" w:sz="4" w:space="0" w:color="000000"/>
              <w:bottom w:val="single" w:sz="4" w:space="0" w:color="000000"/>
              <w:right w:val="single" w:sz="4" w:space="0" w:color="000000"/>
            </w:tcBorders>
          </w:tcPr>
          <w:p>
            <w:pPr>
              <w:pStyle w:val="TableParagraph"/>
              <w:rPr>
                <w:sz w:val="20"/>
              </w:rPr>
            </w:pPr>
          </w:p>
        </w:tc>
        <w:tc>
          <w:tcPr>
            <w:tcW w:w="1278" w:type="dxa"/>
            <w:tcBorders>
              <w:top w:val="nil"/>
              <w:left w:val="single" w:sz="4" w:space="0" w:color="000000"/>
              <w:bottom w:val="single" w:sz="4" w:space="0" w:color="000000"/>
              <w:right w:val="single" w:sz="4" w:space="0" w:color="000000"/>
            </w:tcBorders>
          </w:tcPr>
          <w:p>
            <w:pPr>
              <w:pStyle w:val="TableParagraph"/>
              <w:rPr>
                <w:sz w:val="20"/>
              </w:rPr>
            </w:pPr>
          </w:p>
        </w:tc>
        <w:tc>
          <w:tcPr>
            <w:tcW w:w="1275" w:type="dxa"/>
            <w:tcBorders>
              <w:top w:val="nil"/>
              <w:left w:val="single" w:sz="4" w:space="0" w:color="000000"/>
              <w:bottom w:val="single" w:sz="4" w:space="0" w:color="000000"/>
              <w:right w:val="single" w:sz="4" w:space="0" w:color="000000"/>
            </w:tcBorders>
            <w:shd w:val="clear" w:color="auto" w:fill="BCD6ED"/>
          </w:tcPr>
          <w:p>
            <w:pPr>
              <w:pStyle w:val="TableParagraph"/>
              <w:rPr>
                <w:sz w:val="20"/>
              </w:rPr>
            </w:pPr>
          </w:p>
        </w:tc>
      </w:tr>
      <w:tr>
        <w:trPr>
          <w:trHeight w:val="228" w:hRule="atLeast"/>
        </w:trPr>
        <w:tc>
          <w:tcPr>
            <w:tcW w:w="742" w:type="dxa"/>
            <w:tcBorders>
              <w:top w:val="nil"/>
              <w:left w:val="single" w:sz="4" w:space="0" w:color="000000"/>
              <w:bottom w:val="nil"/>
              <w:right w:val="single" w:sz="4" w:space="0" w:color="000000"/>
            </w:tcBorders>
          </w:tcPr>
          <w:p>
            <w:pPr>
              <w:pStyle w:val="TableParagraph"/>
              <w:rPr>
                <w:sz w:val="16"/>
              </w:rPr>
            </w:pPr>
          </w:p>
        </w:tc>
        <w:tc>
          <w:tcPr>
            <w:tcW w:w="569" w:type="dxa"/>
            <w:tcBorders>
              <w:top w:val="single" w:sz="4" w:space="0" w:color="000000"/>
              <w:left w:val="single" w:sz="4" w:space="0" w:color="000000"/>
              <w:bottom w:val="nil"/>
              <w:right w:val="single" w:sz="4" w:space="0" w:color="000000"/>
            </w:tcBorders>
          </w:tcPr>
          <w:p>
            <w:pPr>
              <w:pStyle w:val="TableParagraph"/>
              <w:rPr>
                <w:sz w:val="16"/>
              </w:rPr>
            </w:pPr>
          </w:p>
        </w:tc>
        <w:tc>
          <w:tcPr>
            <w:tcW w:w="1275" w:type="dxa"/>
            <w:tcBorders>
              <w:top w:val="single" w:sz="4" w:space="0" w:color="000000"/>
              <w:left w:val="single" w:sz="4" w:space="0" w:color="000000"/>
              <w:bottom w:val="nil"/>
              <w:right w:val="single" w:sz="4" w:space="0" w:color="000000"/>
            </w:tcBorders>
          </w:tcPr>
          <w:p>
            <w:pPr>
              <w:pStyle w:val="TableParagraph"/>
              <w:spacing w:line="150" w:lineRule="exact" w:before="58"/>
              <w:ind w:left="15" w:right="2"/>
              <w:jc w:val="center"/>
              <w:rPr>
                <w:sz w:val="14"/>
              </w:rPr>
            </w:pPr>
            <w:r>
              <w:rPr>
                <w:sz w:val="14"/>
              </w:rPr>
              <w:t>Créditos</w:t>
            </w:r>
            <w:r>
              <w:rPr>
                <w:spacing w:val="-5"/>
                <w:sz w:val="14"/>
              </w:rPr>
              <w:t> </w:t>
            </w:r>
            <w:r>
              <w:rPr>
                <w:sz w:val="14"/>
              </w:rPr>
              <w:t>PSO</w:t>
            </w:r>
            <w:r>
              <w:rPr>
                <w:spacing w:val="-5"/>
                <w:sz w:val="14"/>
              </w:rPr>
              <w:t> da</w:t>
            </w:r>
          </w:p>
        </w:tc>
        <w:tc>
          <w:tcPr>
            <w:tcW w:w="852" w:type="dxa"/>
            <w:tcBorders>
              <w:top w:val="single" w:sz="4" w:space="0" w:color="000000"/>
              <w:left w:val="single" w:sz="4" w:space="0" w:color="000000"/>
              <w:bottom w:val="nil"/>
              <w:right w:val="single" w:sz="4" w:space="0" w:color="000000"/>
            </w:tcBorders>
          </w:tcPr>
          <w:p>
            <w:pPr>
              <w:pStyle w:val="TableParagraph"/>
              <w:rPr>
                <w:sz w:val="16"/>
              </w:rPr>
            </w:pPr>
          </w:p>
        </w:tc>
        <w:tc>
          <w:tcPr>
            <w:tcW w:w="991" w:type="dxa"/>
            <w:tcBorders>
              <w:top w:val="single" w:sz="4" w:space="0" w:color="000000"/>
              <w:left w:val="single" w:sz="4" w:space="0" w:color="000000"/>
              <w:bottom w:val="nil"/>
              <w:right w:val="single" w:sz="4" w:space="0" w:color="000000"/>
            </w:tcBorders>
          </w:tcPr>
          <w:p>
            <w:pPr>
              <w:pStyle w:val="TableParagraph"/>
              <w:rPr>
                <w:sz w:val="16"/>
              </w:rPr>
            </w:pPr>
          </w:p>
        </w:tc>
        <w:tc>
          <w:tcPr>
            <w:tcW w:w="1277" w:type="dxa"/>
            <w:tcBorders>
              <w:top w:val="single" w:sz="4" w:space="0" w:color="000000"/>
              <w:left w:val="single" w:sz="4" w:space="0" w:color="000000"/>
              <w:bottom w:val="nil"/>
              <w:right w:val="single" w:sz="4" w:space="0" w:color="000000"/>
            </w:tcBorders>
          </w:tcPr>
          <w:p>
            <w:pPr>
              <w:pStyle w:val="TableParagraph"/>
              <w:rPr>
                <w:sz w:val="16"/>
              </w:rPr>
            </w:pPr>
          </w:p>
        </w:tc>
        <w:tc>
          <w:tcPr>
            <w:tcW w:w="1133" w:type="dxa"/>
            <w:tcBorders>
              <w:top w:val="single" w:sz="4" w:space="0" w:color="000000"/>
              <w:left w:val="single" w:sz="4" w:space="0" w:color="000000"/>
              <w:bottom w:val="nil"/>
              <w:right w:val="single" w:sz="4" w:space="0" w:color="000000"/>
            </w:tcBorders>
          </w:tcPr>
          <w:p>
            <w:pPr>
              <w:pStyle w:val="TableParagraph"/>
              <w:rPr>
                <w:sz w:val="16"/>
              </w:rPr>
            </w:pPr>
          </w:p>
        </w:tc>
        <w:tc>
          <w:tcPr>
            <w:tcW w:w="1278" w:type="dxa"/>
            <w:tcBorders>
              <w:top w:val="single" w:sz="4" w:space="0" w:color="000000"/>
              <w:left w:val="single" w:sz="4" w:space="0" w:color="000000"/>
              <w:bottom w:val="nil"/>
              <w:right w:val="single" w:sz="4" w:space="0" w:color="000000"/>
            </w:tcBorders>
          </w:tcPr>
          <w:p>
            <w:pPr>
              <w:pStyle w:val="TableParagraph"/>
              <w:rPr>
                <w:sz w:val="16"/>
              </w:rPr>
            </w:pPr>
          </w:p>
        </w:tc>
        <w:tc>
          <w:tcPr>
            <w:tcW w:w="1275" w:type="dxa"/>
            <w:tcBorders>
              <w:top w:val="single" w:sz="4" w:space="0" w:color="000000"/>
              <w:left w:val="single" w:sz="4" w:space="0" w:color="000000"/>
              <w:bottom w:val="nil"/>
              <w:right w:val="single" w:sz="4" w:space="0" w:color="000000"/>
            </w:tcBorders>
            <w:shd w:val="clear" w:color="auto" w:fill="BCD6ED"/>
          </w:tcPr>
          <w:p>
            <w:pPr>
              <w:pStyle w:val="TableParagraph"/>
              <w:rPr>
                <w:sz w:val="16"/>
              </w:rPr>
            </w:pPr>
          </w:p>
        </w:tc>
      </w:tr>
      <w:tr>
        <w:trPr>
          <w:trHeight w:val="174" w:hRule="atLeast"/>
        </w:trPr>
        <w:tc>
          <w:tcPr>
            <w:tcW w:w="742" w:type="dxa"/>
            <w:tcBorders>
              <w:top w:val="nil"/>
              <w:left w:val="single" w:sz="4" w:space="0" w:color="000000"/>
              <w:bottom w:val="nil"/>
              <w:right w:val="single" w:sz="4" w:space="0" w:color="000000"/>
            </w:tcBorders>
          </w:tcPr>
          <w:p>
            <w:pPr>
              <w:pStyle w:val="TableParagraph"/>
              <w:rPr>
                <w:sz w:val="10"/>
              </w:rPr>
            </w:pPr>
          </w:p>
        </w:tc>
        <w:tc>
          <w:tcPr>
            <w:tcW w:w="569" w:type="dxa"/>
            <w:tcBorders>
              <w:top w:val="nil"/>
              <w:left w:val="single" w:sz="4" w:space="0" w:color="000000"/>
              <w:bottom w:val="nil"/>
              <w:right w:val="single" w:sz="4" w:space="0" w:color="000000"/>
            </w:tcBorders>
          </w:tcPr>
          <w:p>
            <w:pPr>
              <w:pStyle w:val="TableParagraph"/>
              <w:rPr>
                <w:sz w:val="10"/>
              </w:rPr>
            </w:pPr>
          </w:p>
        </w:tc>
        <w:tc>
          <w:tcPr>
            <w:tcW w:w="1275" w:type="dxa"/>
            <w:tcBorders>
              <w:top w:val="nil"/>
              <w:left w:val="single" w:sz="4" w:space="0" w:color="000000"/>
              <w:bottom w:val="nil"/>
              <w:right w:val="single" w:sz="4" w:space="0" w:color="000000"/>
            </w:tcBorders>
          </w:tcPr>
          <w:p>
            <w:pPr>
              <w:pStyle w:val="TableParagraph"/>
              <w:spacing w:line="151" w:lineRule="exact" w:before="2"/>
              <w:ind w:left="15" w:right="4"/>
              <w:jc w:val="center"/>
              <w:rPr>
                <w:sz w:val="14"/>
              </w:rPr>
            </w:pPr>
            <w:r>
              <w:rPr>
                <w:sz w:val="14"/>
              </w:rPr>
              <w:t>Vmware</w:t>
            </w:r>
            <w:r>
              <w:rPr>
                <w:spacing w:val="-6"/>
                <w:sz w:val="14"/>
              </w:rPr>
              <w:t> </w:t>
            </w:r>
            <w:r>
              <w:rPr>
                <w:spacing w:val="-4"/>
                <w:sz w:val="14"/>
              </w:rPr>
              <w:t>para</w:t>
            </w:r>
          </w:p>
        </w:tc>
        <w:tc>
          <w:tcPr>
            <w:tcW w:w="852" w:type="dxa"/>
            <w:tcBorders>
              <w:top w:val="nil"/>
              <w:left w:val="single" w:sz="4" w:space="0" w:color="000000"/>
              <w:bottom w:val="nil"/>
              <w:right w:val="single" w:sz="4" w:space="0" w:color="000000"/>
            </w:tcBorders>
          </w:tcPr>
          <w:p>
            <w:pPr>
              <w:pStyle w:val="TableParagraph"/>
              <w:rPr>
                <w:sz w:val="10"/>
              </w:rPr>
            </w:pPr>
          </w:p>
        </w:tc>
        <w:tc>
          <w:tcPr>
            <w:tcW w:w="991" w:type="dxa"/>
            <w:tcBorders>
              <w:top w:val="nil"/>
              <w:left w:val="single" w:sz="4" w:space="0" w:color="000000"/>
              <w:bottom w:val="nil"/>
              <w:right w:val="single" w:sz="4" w:space="0" w:color="000000"/>
            </w:tcBorders>
          </w:tcPr>
          <w:p>
            <w:pPr>
              <w:pStyle w:val="TableParagraph"/>
              <w:rPr>
                <w:sz w:val="10"/>
              </w:rPr>
            </w:pPr>
          </w:p>
        </w:tc>
        <w:tc>
          <w:tcPr>
            <w:tcW w:w="1277" w:type="dxa"/>
            <w:tcBorders>
              <w:top w:val="nil"/>
              <w:left w:val="single" w:sz="4" w:space="0" w:color="000000"/>
              <w:bottom w:val="nil"/>
              <w:right w:val="single" w:sz="4" w:space="0" w:color="000000"/>
            </w:tcBorders>
          </w:tcPr>
          <w:p>
            <w:pPr>
              <w:pStyle w:val="TableParagraph"/>
              <w:rPr>
                <w:sz w:val="10"/>
              </w:rPr>
            </w:pPr>
          </w:p>
        </w:tc>
        <w:tc>
          <w:tcPr>
            <w:tcW w:w="1133" w:type="dxa"/>
            <w:tcBorders>
              <w:top w:val="nil"/>
              <w:left w:val="single" w:sz="4" w:space="0" w:color="000000"/>
              <w:bottom w:val="nil"/>
              <w:right w:val="single" w:sz="4" w:space="0" w:color="000000"/>
            </w:tcBorders>
          </w:tcPr>
          <w:p>
            <w:pPr>
              <w:pStyle w:val="TableParagraph"/>
              <w:rPr>
                <w:sz w:val="10"/>
              </w:rPr>
            </w:pPr>
          </w:p>
        </w:tc>
        <w:tc>
          <w:tcPr>
            <w:tcW w:w="1278" w:type="dxa"/>
            <w:tcBorders>
              <w:top w:val="nil"/>
              <w:left w:val="single" w:sz="4" w:space="0" w:color="000000"/>
              <w:bottom w:val="nil"/>
              <w:right w:val="single" w:sz="4" w:space="0" w:color="000000"/>
            </w:tcBorders>
          </w:tcPr>
          <w:p>
            <w:pPr>
              <w:pStyle w:val="TableParagraph"/>
              <w:rPr>
                <w:sz w:val="10"/>
              </w:rPr>
            </w:pPr>
          </w:p>
        </w:tc>
        <w:tc>
          <w:tcPr>
            <w:tcW w:w="1275" w:type="dxa"/>
            <w:tcBorders>
              <w:top w:val="nil"/>
              <w:left w:val="single" w:sz="4" w:space="0" w:color="000000"/>
              <w:bottom w:val="nil"/>
              <w:right w:val="single" w:sz="4" w:space="0" w:color="000000"/>
            </w:tcBorders>
            <w:shd w:val="clear" w:color="auto" w:fill="BCD6ED"/>
          </w:tcPr>
          <w:p>
            <w:pPr>
              <w:pStyle w:val="TableParagraph"/>
              <w:rPr>
                <w:sz w:val="10"/>
              </w:rPr>
            </w:pPr>
          </w:p>
        </w:tc>
      </w:tr>
      <w:tr>
        <w:trPr>
          <w:trHeight w:val="173" w:hRule="atLeast"/>
        </w:trPr>
        <w:tc>
          <w:tcPr>
            <w:tcW w:w="742" w:type="dxa"/>
            <w:tcBorders>
              <w:top w:val="nil"/>
              <w:left w:val="single" w:sz="4" w:space="0" w:color="000000"/>
              <w:bottom w:val="nil"/>
              <w:right w:val="single" w:sz="4" w:space="0" w:color="000000"/>
            </w:tcBorders>
          </w:tcPr>
          <w:p>
            <w:pPr>
              <w:pStyle w:val="TableParagraph"/>
              <w:rPr>
                <w:sz w:val="10"/>
              </w:rPr>
            </w:pPr>
          </w:p>
        </w:tc>
        <w:tc>
          <w:tcPr>
            <w:tcW w:w="569" w:type="dxa"/>
            <w:tcBorders>
              <w:top w:val="nil"/>
              <w:left w:val="single" w:sz="4" w:space="0" w:color="000000"/>
              <w:bottom w:val="nil"/>
              <w:right w:val="single" w:sz="4" w:space="0" w:color="000000"/>
            </w:tcBorders>
          </w:tcPr>
          <w:p>
            <w:pPr>
              <w:pStyle w:val="TableParagraph"/>
              <w:spacing w:line="150" w:lineRule="exact" w:before="4"/>
              <w:ind w:left="13"/>
              <w:jc w:val="center"/>
              <w:rPr>
                <w:sz w:val="14"/>
              </w:rPr>
            </w:pPr>
            <w:r>
              <w:rPr>
                <w:spacing w:val="-10"/>
                <w:sz w:val="14"/>
              </w:rPr>
              <w:t>3</w:t>
            </w:r>
          </w:p>
        </w:tc>
        <w:tc>
          <w:tcPr>
            <w:tcW w:w="1275" w:type="dxa"/>
            <w:tcBorders>
              <w:top w:val="nil"/>
              <w:left w:val="single" w:sz="4" w:space="0" w:color="000000"/>
              <w:bottom w:val="nil"/>
              <w:right w:val="single" w:sz="4" w:space="0" w:color="000000"/>
            </w:tcBorders>
          </w:tcPr>
          <w:p>
            <w:pPr>
              <w:pStyle w:val="TableParagraph"/>
              <w:spacing w:line="150" w:lineRule="exact" w:before="4"/>
              <w:ind w:left="15" w:right="2"/>
              <w:jc w:val="center"/>
              <w:rPr>
                <w:sz w:val="14"/>
              </w:rPr>
            </w:pPr>
            <w:r>
              <w:rPr>
                <w:spacing w:val="-2"/>
                <w:sz w:val="14"/>
              </w:rPr>
              <w:t>Serviços</w:t>
            </w:r>
          </w:p>
        </w:tc>
        <w:tc>
          <w:tcPr>
            <w:tcW w:w="852" w:type="dxa"/>
            <w:tcBorders>
              <w:top w:val="nil"/>
              <w:left w:val="single" w:sz="4" w:space="0" w:color="000000"/>
              <w:bottom w:val="nil"/>
              <w:right w:val="single" w:sz="4" w:space="0" w:color="000000"/>
            </w:tcBorders>
          </w:tcPr>
          <w:p>
            <w:pPr>
              <w:pStyle w:val="TableParagraph"/>
              <w:spacing w:line="150" w:lineRule="exact" w:before="4"/>
              <w:ind w:left="12"/>
              <w:jc w:val="center"/>
              <w:rPr>
                <w:sz w:val="14"/>
              </w:rPr>
            </w:pPr>
            <w:r>
              <w:rPr>
                <w:spacing w:val="-2"/>
                <w:sz w:val="14"/>
              </w:rPr>
              <w:t>Serviço</w:t>
            </w:r>
          </w:p>
        </w:tc>
        <w:tc>
          <w:tcPr>
            <w:tcW w:w="991" w:type="dxa"/>
            <w:tcBorders>
              <w:top w:val="nil"/>
              <w:left w:val="single" w:sz="4" w:space="0" w:color="000000"/>
              <w:bottom w:val="nil"/>
              <w:right w:val="single" w:sz="4" w:space="0" w:color="000000"/>
            </w:tcBorders>
          </w:tcPr>
          <w:p>
            <w:pPr>
              <w:pStyle w:val="TableParagraph"/>
              <w:spacing w:line="150" w:lineRule="exact" w:before="4"/>
              <w:ind w:left="13" w:right="2"/>
              <w:jc w:val="center"/>
              <w:rPr>
                <w:sz w:val="14"/>
              </w:rPr>
            </w:pPr>
            <w:r>
              <w:rPr>
                <w:sz w:val="14"/>
              </w:rPr>
              <w:t>2400</w:t>
            </w:r>
            <w:r>
              <w:rPr>
                <w:spacing w:val="-3"/>
                <w:sz w:val="14"/>
              </w:rPr>
              <w:t> </w:t>
            </w:r>
            <w:r>
              <w:rPr>
                <w:spacing w:val="-2"/>
                <w:sz w:val="14"/>
              </w:rPr>
              <w:t>créditos</w:t>
            </w:r>
          </w:p>
        </w:tc>
        <w:tc>
          <w:tcPr>
            <w:tcW w:w="1277" w:type="dxa"/>
            <w:tcBorders>
              <w:top w:val="nil"/>
              <w:left w:val="single" w:sz="4" w:space="0" w:color="000000"/>
              <w:bottom w:val="nil"/>
              <w:right w:val="single" w:sz="4" w:space="0" w:color="000000"/>
            </w:tcBorders>
          </w:tcPr>
          <w:p>
            <w:pPr>
              <w:pStyle w:val="TableParagraph"/>
              <w:spacing w:line="150" w:lineRule="exact" w:before="4"/>
              <w:ind w:left="17" w:right="2"/>
              <w:jc w:val="center"/>
              <w:rPr>
                <w:sz w:val="14"/>
              </w:rPr>
            </w:pPr>
            <w:r>
              <w:rPr>
                <w:sz w:val="14"/>
              </w:rPr>
              <w:t>R$</w:t>
            </w:r>
            <w:r>
              <w:rPr>
                <w:spacing w:val="-2"/>
                <w:sz w:val="14"/>
              </w:rPr>
              <w:t> 541.224,00</w:t>
            </w:r>
          </w:p>
        </w:tc>
        <w:tc>
          <w:tcPr>
            <w:tcW w:w="1133" w:type="dxa"/>
            <w:tcBorders>
              <w:top w:val="nil"/>
              <w:left w:val="single" w:sz="4" w:space="0" w:color="000000"/>
              <w:bottom w:val="nil"/>
              <w:right w:val="single" w:sz="4" w:space="0" w:color="000000"/>
            </w:tcBorders>
          </w:tcPr>
          <w:p>
            <w:pPr>
              <w:pStyle w:val="TableParagraph"/>
              <w:spacing w:line="150" w:lineRule="exact" w:before="4"/>
              <w:ind w:left="12" w:right="2"/>
              <w:jc w:val="center"/>
              <w:rPr>
                <w:sz w:val="14"/>
              </w:rPr>
            </w:pPr>
            <w:r>
              <w:rPr>
                <w:sz w:val="14"/>
              </w:rPr>
              <w:t>R$</w:t>
            </w:r>
            <w:r>
              <w:rPr>
                <w:spacing w:val="-2"/>
                <w:sz w:val="14"/>
              </w:rPr>
              <w:t> 541.224,00</w:t>
            </w:r>
          </w:p>
        </w:tc>
        <w:tc>
          <w:tcPr>
            <w:tcW w:w="1278" w:type="dxa"/>
            <w:tcBorders>
              <w:top w:val="nil"/>
              <w:left w:val="single" w:sz="4" w:space="0" w:color="000000"/>
              <w:bottom w:val="nil"/>
              <w:right w:val="single" w:sz="4" w:space="0" w:color="000000"/>
            </w:tcBorders>
          </w:tcPr>
          <w:p>
            <w:pPr>
              <w:pStyle w:val="TableParagraph"/>
              <w:spacing w:line="150" w:lineRule="exact" w:before="4"/>
              <w:ind w:left="16" w:right="2"/>
              <w:jc w:val="center"/>
              <w:rPr>
                <w:sz w:val="14"/>
              </w:rPr>
            </w:pPr>
            <w:r>
              <w:rPr>
                <w:sz w:val="14"/>
              </w:rPr>
              <w:t>R$</w:t>
            </w:r>
            <w:r>
              <w:rPr>
                <w:spacing w:val="-2"/>
                <w:sz w:val="14"/>
              </w:rPr>
              <w:t> 541.224,00</w:t>
            </w:r>
          </w:p>
        </w:tc>
        <w:tc>
          <w:tcPr>
            <w:tcW w:w="1275" w:type="dxa"/>
            <w:tcBorders>
              <w:top w:val="nil"/>
              <w:left w:val="single" w:sz="4" w:space="0" w:color="000000"/>
              <w:bottom w:val="nil"/>
              <w:right w:val="single" w:sz="4" w:space="0" w:color="000000"/>
            </w:tcBorders>
            <w:shd w:val="clear" w:color="auto" w:fill="BCD6ED"/>
          </w:tcPr>
          <w:p>
            <w:pPr>
              <w:pStyle w:val="TableParagraph"/>
              <w:spacing w:line="150" w:lineRule="exact" w:before="4"/>
              <w:ind w:left="15" w:right="4"/>
              <w:jc w:val="center"/>
              <w:rPr>
                <w:sz w:val="14"/>
              </w:rPr>
            </w:pPr>
            <w:r>
              <w:rPr>
                <w:sz w:val="14"/>
              </w:rPr>
              <w:t>R$</w:t>
            </w:r>
            <w:r>
              <w:rPr>
                <w:spacing w:val="-2"/>
                <w:sz w:val="14"/>
              </w:rPr>
              <w:t> 1.623.672,00</w:t>
            </w:r>
          </w:p>
        </w:tc>
      </w:tr>
      <w:tr>
        <w:trPr>
          <w:trHeight w:val="172" w:hRule="atLeast"/>
        </w:trPr>
        <w:tc>
          <w:tcPr>
            <w:tcW w:w="742" w:type="dxa"/>
            <w:tcBorders>
              <w:top w:val="nil"/>
              <w:left w:val="single" w:sz="4" w:space="0" w:color="000000"/>
              <w:bottom w:val="nil"/>
              <w:right w:val="single" w:sz="4" w:space="0" w:color="000000"/>
            </w:tcBorders>
          </w:tcPr>
          <w:p>
            <w:pPr>
              <w:pStyle w:val="TableParagraph"/>
              <w:rPr>
                <w:sz w:val="10"/>
              </w:rPr>
            </w:pPr>
          </w:p>
        </w:tc>
        <w:tc>
          <w:tcPr>
            <w:tcW w:w="569" w:type="dxa"/>
            <w:tcBorders>
              <w:top w:val="nil"/>
              <w:left w:val="single" w:sz="4" w:space="0" w:color="000000"/>
              <w:bottom w:val="nil"/>
              <w:right w:val="single" w:sz="4" w:space="0" w:color="000000"/>
            </w:tcBorders>
          </w:tcPr>
          <w:p>
            <w:pPr>
              <w:pStyle w:val="TableParagraph"/>
              <w:rPr>
                <w:sz w:val="10"/>
              </w:rPr>
            </w:pPr>
          </w:p>
        </w:tc>
        <w:tc>
          <w:tcPr>
            <w:tcW w:w="1275" w:type="dxa"/>
            <w:tcBorders>
              <w:top w:val="nil"/>
              <w:left w:val="single" w:sz="4" w:space="0" w:color="000000"/>
              <w:bottom w:val="nil"/>
              <w:right w:val="single" w:sz="4" w:space="0" w:color="000000"/>
            </w:tcBorders>
          </w:tcPr>
          <w:p>
            <w:pPr>
              <w:pStyle w:val="TableParagraph"/>
              <w:spacing w:line="150" w:lineRule="exact" w:before="2"/>
              <w:ind w:left="15" w:right="4"/>
              <w:jc w:val="center"/>
              <w:rPr>
                <w:sz w:val="14"/>
              </w:rPr>
            </w:pPr>
            <w:r>
              <w:rPr>
                <w:spacing w:val="-2"/>
                <w:sz w:val="14"/>
              </w:rPr>
              <w:t>Especializados</w:t>
            </w:r>
            <w:r>
              <w:rPr>
                <w:spacing w:val="15"/>
                <w:sz w:val="14"/>
              </w:rPr>
              <w:t> </w:t>
            </w:r>
            <w:r>
              <w:rPr>
                <w:spacing w:val="-5"/>
                <w:sz w:val="14"/>
              </w:rPr>
              <w:t>do</w:t>
            </w:r>
          </w:p>
        </w:tc>
        <w:tc>
          <w:tcPr>
            <w:tcW w:w="852" w:type="dxa"/>
            <w:tcBorders>
              <w:top w:val="nil"/>
              <w:left w:val="single" w:sz="4" w:space="0" w:color="000000"/>
              <w:bottom w:val="nil"/>
              <w:right w:val="single" w:sz="4" w:space="0" w:color="000000"/>
            </w:tcBorders>
          </w:tcPr>
          <w:p>
            <w:pPr>
              <w:pStyle w:val="TableParagraph"/>
              <w:rPr>
                <w:sz w:val="10"/>
              </w:rPr>
            </w:pPr>
          </w:p>
        </w:tc>
        <w:tc>
          <w:tcPr>
            <w:tcW w:w="991" w:type="dxa"/>
            <w:tcBorders>
              <w:top w:val="nil"/>
              <w:left w:val="single" w:sz="4" w:space="0" w:color="000000"/>
              <w:bottom w:val="nil"/>
              <w:right w:val="single" w:sz="4" w:space="0" w:color="000000"/>
            </w:tcBorders>
          </w:tcPr>
          <w:p>
            <w:pPr>
              <w:pStyle w:val="TableParagraph"/>
              <w:rPr>
                <w:sz w:val="10"/>
              </w:rPr>
            </w:pPr>
          </w:p>
        </w:tc>
        <w:tc>
          <w:tcPr>
            <w:tcW w:w="1277" w:type="dxa"/>
            <w:tcBorders>
              <w:top w:val="nil"/>
              <w:left w:val="single" w:sz="4" w:space="0" w:color="000000"/>
              <w:bottom w:val="nil"/>
              <w:right w:val="single" w:sz="4" w:space="0" w:color="000000"/>
            </w:tcBorders>
          </w:tcPr>
          <w:p>
            <w:pPr>
              <w:pStyle w:val="TableParagraph"/>
              <w:rPr>
                <w:sz w:val="10"/>
              </w:rPr>
            </w:pPr>
          </w:p>
        </w:tc>
        <w:tc>
          <w:tcPr>
            <w:tcW w:w="1133" w:type="dxa"/>
            <w:tcBorders>
              <w:top w:val="nil"/>
              <w:left w:val="single" w:sz="4" w:space="0" w:color="000000"/>
              <w:bottom w:val="nil"/>
              <w:right w:val="single" w:sz="4" w:space="0" w:color="000000"/>
            </w:tcBorders>
          </w:tcPr>
          <w:p>
            <w:pPr>
              <w:pStyle w:val="TableParagraph"/>
              <w:rPr>
                <w:sz w:val="10"/>
              </w:rPr>
            </w:pPr>
          </w:p>
        </w:tc>
        <w:tc>
          <w:tcPr>
            <w:tcW w:w="1278" w:type="dxa"/>
            <w:tcBorders>
              <w:top w:val="nil"/>
              <w:left w:val="single" w:sz="4" w:space="0" w:color="000000"/>
              <w:bottom w:val="nil"/>
              <w:right w:val="single" w:sz="4" w:space="0" w:color="000000"/>
            </w:tcBorders>
          </w:tcPr>
          <w:p>
            <w:pPr>
              <w:pStyle w:val="TableParagraph"/>
              <w:rPr>
                <w:sz w:val="10"/>
              </w:rPr>
            </w:pPr>
          </w:p>
        </w:tc>
        <w:tc>
          <w:tcPr>
            <w:tcW w:w="1275" w:type="dxa"/>
            <w:tcBorders>
              <w:top w:val="nil"/>
              <w:left w:val="single" w:sz="4" w:space="0" w:color="000000"/>
              <w:bottom w:val="nil"/>
              <w:right w:val="single" w:sz="4" w:space="0" w:color="000000"/>
            </w:tcBorders>
            <w:shd w:val="clear" w:color="auto" w:fill="BCD6ED"/>
          </w:tcPr>
          <w:p>
            <w:pPr>
              <w:pStyle w:val="TableParagraph"/>
              <w:rPr>
                <w:sz w:val="10"/>
              </w:rPr>
            </w:pPr>
          </w:p>
        </w:tc>
      </w:tr>
      <w:tr>
        <w:trPr>
          <w:trHeight w:val="241" w:hRule="atLeast"/>
        </w:trPr>
        <w:tc>
          <w:tcPr>
            <w:tcW w:w="742" w:type="dxa"/>
            <w:tcBorders>
              <w:top w:val="nil"/>
              <w:left w:val="single" w:sz="4" w:space="0" w:color="000000"/>
              <w:bottom w:val="single" w:sz="4" w:space="0" w:color="000000"/>
              <w:right w:val="single" w:sz="4" w:space="0" w:color="000000"/>
            </w:tcBorders>
          </w:tcPr>
          <w:p>
            <w:pPr>
              <w:pStyle w:val="TableParagraph"/>
              <w:rPr>
                <w:sz w:val="16"/>
              </w:rPr>
            </w:pPr>
          </w:p>
        </w:tc>
        <w:tc>
          <w:tcPr>
            <w:tcW w:w="569" w:type="dxa"/>
            <w:tcBorders>
              <w:top w:val="nil"/>
              <w:left w:val="single" w:sz="4" w:space="0" w:color="000000"/>
              <w:bottom w:val="single" w:sz="4" w:space="0" w:color="000000"/>
              <w:right w:val="single" w:sz="4" w:space="0" w:color="000000"/>
            </w:tcBorders>
          </w:tcPr>
          <w:p>
            <w:pPr>
              <w:pStyle w:val="TableParagraph"/>
              <w:rPr>
                <w:sz w:val="16"/>
              </w:rPr>
            </w:pPr>
          </w:p>
        </w:tc>
        <w:tc>
          <w:tcPr>
            <w:tcW w:w="1275" w:type="dxa"/>
            <w:tcBorders>
              <w:top w:val="nil"/>
              <w:left w:val="single" w:sz="4" w:space="0" w:color="000000"/>
              <w:bottom w:val="single" w:sz="4" w:space="0" w:color="000000"/>
              <w:right w:val="single" w:sz="4" w:space="0" w:color="000000"/>
            </w:tcBorders>
          </w:tcPr>
          <w:p>
            <w:pPr>
              <w:pStyle w:val="TableParagraph"/>
              <w:spacing w:before="2"/>
              <w:ind w:left="15" w:right="4"/>
              <w:jc w:val="center"/>
              <w:rPr>
                <w:sz w:val="14"/>
              </w:rPr>
            </w:pPr>
            <w:r>
              <w:rPr>
                <w:spacing w:val="-2"/>
                <w:sz w:val="14"/>
              </w:rPr>
              <w:t>Fabricante</w:t>
            </w:r>
          </w:p>
        </w:tc>
        <w:tc>
          <w:tcPr>
            <w:tcW w:w="852" w:type="dxa"/>
            <w:tcBorders>
              <w:top w:val="nil"/>
              <w:left w:val="single" w:sz="4" w:space="0" w:color="000000"/>
              <w:bottom w:val="single" w:sz="4" w:space="0" w:color="000000"/>
              <w:right w:val="single" w:sz="4" w:space="0" w:color="000000"/>
            </w:tcBorders>
          </w:tcPr>
          <w:p>
            <w:pPr>
              <w:pStyle w:val="TableParagraph"/>
              <w:rPr>
                <w:sz w:val="16"/>
              </w:rPr>
            </w:pPr>
          </w:p>
        </w:tc>
        <w:tc>
          <w:tcPr>
            <w:tcW w:w="991" w:type="dxa"/>
            <w:tcBorders>
              <w:top w:val="nil"/>
              <w:left w:val="single" w:sz="4" w:space="0" w:color="000000"/>
              <w:bottom w:val="single" w:sz="4" w:space="0" w:color="000000"/>
              <w:right w:val="single" w:sz="4" w:space="0" w:color="000000"/>
            </w:tcBorders>
          </w:tcPr>
          <w:p>
            <w:pPr>
              <w:pStyle w:val="TableParagraph"/>
              <w:rPr>
                <w:sz w:val="16"/>
              </w:rPr>
            </w:pPr>
          </w:p>
        </w:tc>
        <w:tc>
          <w:tcPr>
            <w:tcW w:w="1277" w:type="dxa"/>
            <w:tcBorders>
              <w:top w:val="nil"/>
              <w:left w:val="single" w:sz="4" w:space="0" w:color="000000"/>
              <w:bottom w:val="single" w:sz="4" w:space="0" w:color="000000"/>
              <w:right w:val="single" w:sz="4" w:space="0" w:color="000000"/>
            </w:tcBorders>
          </w:tcPr>
          <w:p>
            <w:pPr>
              <w:pStyle w:val="TableParagraph"/>
              <w:rPr>
                <w:sz w:val="16"/>
              </w:rPr>
            </w:pPr>
          </w:p>
        </w:tc>
        <w:tc>
          <w:tcPr>
            <w:tcW w:w="1133" w:type="dxa"/>
            <w:tcBorders>
              <w:top w:val="nil"/>
              <w:left w:val="single" w:sz="4" w:space="0" w:color="000000"/>
              <w:bottom w:val="single" w:sz="4" w:space="0" w:color="000000"/>
              <w:right w:val="single" w:sz="4" w:space="0" w:color="000000"/>
            </w:tcBorders>
          </w:tcPr>
          <w:p>
            <w:pPr>
              <w:pStyle w:val="TableParagraph"/>
              <w:rPr>
                <w:sz w:val="16"/>
              </w:rPr>
            </w:pPr>
          </w:p>
        </w:tc>
        <w:tc>
          <w:tcPr>
            <w:tcW w:w="1278" w:type="dxa"/>
            <w:tcBorders>
              <w:top w:val="nil"/>
              <w:left w:val="single" w:sz="4" w:space="0" w:color="000000"/>
              <w:bottom w:val="single" w:sz="4" w:space="0" w:color="000000"/>
              <w:right w:val="single" w:sz="4" w:space="0" w:color="000000"/>
            </w:tcBorders>
          </w:tcPr>
          <w:p>
            <w:pPr>
              <w:pStyle w:val="TableParagraph"/>
              <w:rPr>
                <w:sz w:val="16"/>
              </w:rPr>
            </w:pPr>
          </w:p>
        </w:tc>
        <w:tc>
          <w:tcPr>
            <w:tcW w:w="1275" w:type="dxa"/>
            <w:tcBorders>
              <w:top w:val="nil"/>
              <w:left w:val="single" w:sz="4" w:space="0" w:color="000000"/>
              <w:bottom w:val="single" w:sz="4" w:space="0" w:color="000000"/>
              <w:right w:val="single" w:sz="4" w:space="0" w:color="000000"/>
            </w:tcBorders>
            <w:shd w:val="clear" w:color="auto" w:fill="BCD6ED"/>
          </w:tcPr>
          <w:p>
            <w:pPr>
              <w:pStyle w:val="TableParagraph"/>
              <w:rPr>
                <w:sz w:val="16"/>
              </w:rPr>
            </w:pPr>
          </w:p>
        </w:tc>
      </w:tr>
      <w:tr>
        <w:trPr>
          <w:trHeight w:val="397" w:hRule="atLeast"/>
        </w:trPr>
        <w:tc>
          <w:tcPr>
            <w:tcW w:w="4429" w:type="dxa"/>
            <w:gridSpan w:val="5"/>
            <w:tcBorders>
              <w:top w:val="single" w:sz="4" w:space="0" w:color="000000"/>
              <w:left w:val="single" w:sz="4" w:space="0" w:color="000000"/>
              <w:bottom w:val="single" w:sz="4" w:space="0" w:color="000000"/>
              <w:right w:val="single" w:sz="4" w:space="0" w:color="000000"/>
            </w:tcBorders>
          </w:tcPr>
          <w:p>
            <w:pPr>
              <w:pStyle w:val="TableParagraph"/>
              <w:spacing w:before="95"/>
              <w:ind w:left="19"/>
              <w:jc w:val="center"/>
              <w:rPr>
                <w:b/>
                <w:sz w:val="16"/>
              </w:rPr>
            </w:pPr>
            <w:r>
              <w:rPr>
                <w:b/>
                <w:spacing w:val="-2"/>
                <w:sz w:val="16"/>
              </w:rPr>
              <w:t>TOTAL</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109"/>
              <w:ind w:left="17" w:right="2"/>
              <w:jc w:val="center"/>
              <w:rPr>
                <w:sz w:val="14"/>
              </w:rPr>
            </w:pPr>
            <w:r>
              <w:rPr>
                <w:sz w:val="14"/>
              </w:rPr>
              <w:t>R$</w:t>
            </w:r>
            <w:r>
              <w:rPr>
                <w:spacing w:val="-1"/>
                <w:sz w:val="14"/>
              </w:rPr>
              <w:t> </w:t>
            </w:r>
            <w:r>
              <w:rPr>
                <w:spacing w:val="-2"/>
                <w:sz w:val="14"/>
              </w:rPr>
              <w:t>5.797.792,84</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109"/>
              <w:ind w:left="12" w:right="1"/>
              <w:jc w:val="center"/>
              <w:rPr>
                <w:sz w:val="14"/>
              </w:rPr>
            </w:pPr>
            <w:r>
              <w:rPr>
                <w:sz w:val="14"/>
              </w:rPr>
              <w:t>R$</w:t>
            </w:r>
            <w:r>
              <w:rPr>
                <w:spacing w:val="-1"/>
                <w:sz w:val="14"/>
              </w:rPr>
              <w:t> </w:t>
            </w:r>
            <w:r>
              <w:rPr>
                <w:spacing w:val="-2"/>
                <w:sz w:val="14"/>
              </w:rPr>
              <w:t>541.224,00</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before="109"/>
              <w:ind w:left="16" w:right="1"/>
              <w:jc w:val="center"/>
              <w:rPr>
                <w:sz w:val="14"/>
              </w:rPr>
            </w:pPr>
            <w:r>
              <w:rPr>
                <w:sz w:val="14"/>
              </w:rPr>
              <w:t>R$</w:t>
            </w:r>
            <w:r>
              <w:rPr>
                <w:spacing w:val="-1"/>
                <w:sz w:val="14"/>
              </w:rPr>
              <w:t> </w:t>
            </w:r>
            <w:r>
              <w:rPr>
                <w:spacing w:val="-2"/>
                <w:sz w:val="14"/>
              </w:rPr>
              <w:t>541.224,00</w:t>
            </w:r>
          </w:p>
        </w:tc>
        <w:tc>
          <w:tcPr>
            <w:tcW w:w="1275" w:type="dxa"/>
            <w:tcBorders>
              <w:top w:val="single" w:sz="4" w:space="0" w:color="000000"/>
              <w:left w:val="single" w:sz="4" w:space="0" w:color="000000"/>
              <w:bottom w:val="single" w:sz="4" w:space="0" w:color="000000"/>
              <w:right w:val="single" w:sz="4" w:space="0" w:color="000000"/>
            </w:tcBorders>
            <w:shd w:val="clear" w:color="auto" w:fill="C5D9F0"/>
          </w:tcPr>
          <w:p>
            <w:pPr>
              <w:pStyle w:val="TableParagraph"/>
              <w:spacing w:before="12"/>
              <w:rPr>
                <w:sz w:val="16"/>
              </w:rPr>
            </w:pPr>
          </w:p>
          <w:p>
            <w:pPr>
              <w:pStyle w:val="TableParagraph"/>
              <w:spacing w:line="182" w:lineRule="exact"/>
              <w:ind w:left="15" w:right="1"/>
              <w:jc w:val="center"/>
              <w:rPr>
                <w:b/>
                <w:sz w:val="16"/>
              </w:rPr>
            </w:pPr>
            <w:r>
              <w:rPr>
                <w:b/>
                <w:spacing w:val="-2"/>
                <w:sz w:val="16"/>
              </w:rPr>
              <w:t>R$6.880.240,84</w:t>
            </w:r>
          </w:p>
        </w:tc>
      </w:tr>
    </w:tbl>
    <w:p>
      <w:pPr>
        <w:pStyle w:val="BodyText"/>
        <w:spacing w:before="136"/>
      </w:pPr>
    </w:p>
    <w:p>
      <w:pPr>
        <w:pStyle w:val="ListParagraph"/>
        <w:numPr>
          <w:ilvl w:val="0"/>
          <w:numId w:val="1"/>
        </w:numPr>
        <w:tabs>
          <w:tab w:pos="1601" w:val="left" w:leader="none"/>
        </w:tabs>
        <w:spacing w:line="240" w:lineRule="auto" w:before="0" w:after="0"/>
        <w:ind w:left="1601" w:right="0" w:hanging="359"/>
        <w:jc w:val="left"/>
        <w:rPr>
          <w:b/>
          <w:sz w:val="26"/>
        </w:rPr>
      </w:pPr>
      <w:r>
        <w:rPr>
          <w:b/>
          <w:sz w:val="26"/>
        </w:rPr>
        <w:t>A</w:t>
      </w:r>
      <w:r>
        <w:rPr>
          <w:b/>
          <w:spacing w:val="-10"/>
          <w:sz w:val="26"/>
        </w:rPr>
        <w:t> </w:t>
      </w:r>
      <w:r>
        <w:rPr>
          <w:b/>
          <w:sz w:val="26"/>
        </w:rPr>
        <w:t>AMPLIAÇÃO</w:t>
      </w:r>
      <w:r>
        <w:rPr>
          <w:b/>
          <w:spacing w:val="-7"/>
          <w:sz w:val="26"/>
        </w:rPr>
        <w:t> </w:t>
      </w:r>
      <w:r>
        <w:rPr>
          <w:b/>
          <w:sz w:val="26"/>
        </w:rPr>
        <w:t>OU</w:t>
      </w:r>
      <w:r>
        <w:rPr>
          <w:b/>
          <w:spacing w:val="-7"/>
          <w:sz w:val="26"/>
        </w:rPr>
        <w:t> </w:t>
      </w:r>
      <w:r>
        <w:rPr>
          <w:b/>
          <w:sz w:val="26"/>
        </w:rPr>
        <w:t>SUBSTITUIÇÃO</w:t>
      </w:r>
      <w:r>
        <w:rPr>
          <w:b/>
          <w:spacing w:val="-10"/>
          <w:sz w:val="26"/>
        </w:rPr>
        <w:t> </w:t>
      </w:r>
      <w:r>
        <w:rPr>
          <w:b/>
          <w:sz w:val="26"/>
        </w:rPr>
        <w:t>DA</w:t>
      </w:r>
      <w:r>
        <w:rPr>
          <w:b/>
          <w:spacing w:val="-6"/>
          <w:sz w:val="26"/>
        </w:rPr>
        <w:t> </w:t>
      </w:r>
      <w:r>
        <w:rPr>
          <w:b/>
          <w:sz w:val="26"/>
        </w:rPr>
        <w:t>SOLUÇÃO</w:t>
      </w:r>
      <w:r>
        <w:rPr>
          <w:b/>
          <w:spacing w:val="-10"/>
          <w:sz w:val="26"/>
        </w:rPr>
        <w:t> </w:t>
      </w:r>
      <w:r>
        <w:rPr>
          <w:b/>
          <w:spacing w:val="-2"/>
          <w:sz w:val="26"/>
        </w:rPr>
        <w:t>IMPLANTADA.</w:t>
      </w:r>
    </w:p>
    <w:p>
      <w:pPr>
        <w:pStyle w:val="BodyText"/>
        <w:spacing w:line="360" w:lineRule="auto" w:before="75"/>
        <w:ind w:left="1242" w:right="1639" w:firstLine="851"/>
        <w:jc w:val="both"/>
      </w:pPr>
      <w:r>
        <w:rPr/>
        <w:t>A pretendida contratação tem como objetivo prover continuidade dos serviços de virtualização de infraestrutura de TIC, com manutenção e suporte, portanto sem necessidade de ampliação e, via de consequência, também sem necessidade de substituição da solução.</w:t>
      </w:r>
    </w:p>
    <w:p>
      <w:pPr>
        <w:pStyle w:val="BodyText"/>
        <w:spacing w:before="258"/>
      </w:pPr>
    </w:p>
    <w:p>
      <w:pPr>
        <w:pStyle w:val="ListParagraph"/>
        <w:numPr>
          <w:ilvl w:val="0"/>
          <w:numId w:val="1"/>
        </w:numPr>
        <w:tabs>
          <w:tab w:pos="1601" w:val="left" w:leader="none"/>
        </w:tabs>
        <w:spacing w:line="240" w:lineRule="auto" w:before="0" w:after="0"/>
        <w:ind w:left="1601" w:right="0" w:hanging="359"/>
        <w:jc w:val="left"/>
        <w:rPr>
          <w:b/>
          <w:sz w:val="26"/>
        </w:rPr>
      </w:pPr>
      <w:r>
        <w:rPr>
          <w:b/>
          <w:sz w:val="26"/>
        </w:rPr>
        <w:t>JUSTIFICATIVA</w:t>
      </w:r>
      <w:r>
        <w:rPr>
          <w:b/>
          <w:spacing w:val="-9"/>
          <w:sz w:val="26"/>
        </w:rPr>
        <w:t> </w:t>
      </w:r>
      <w:r>
        <w:rPr>
          <w:b/>
          <w:sz w:val="26"/>
        </w:rPr>
        <w:t>DA</w:t>
      </w:r>
      <w:r>
        <w:rPr>
          <w:b/>
          <w:spacing w:val="-9"/>
          <w:sz w:val="26"/>
        </w:rPr>
        <w:t> </w:t>
      </w:r>
      <w:r>
        <w:rPr>
          <w:b/>
          <w:sz w:val="26"/>
        </w:rPr>
        <w:t>ESCOLHA</w:t>
      </w:r>
      <w:r>
        <w:rPr>
          <w:b/>
          <w:spacing w:val="-8"/>
          <w:sz w:val="26"/>
        </w:rPr>
        <w:t> </w:t>
      </w:r>
      <w:r>
        <w:rPr>
          <w:b/>
          <w:sz w:val="26"/>
        </w:rPr>
        <w:t>DA</w:t>
      </w:r>
      <w:r>
        <w:rPr>
          <w:b/>
          <w:spacing w:val="-9"/>
          <w:sz w:val="26"/>
        </w:rPr>
        <w:t> </w:t>
      </w:r>
      <w:r>
        <w:rPr>
          <w:b/>
          <w:spacing w:val="-2"/>
          <w:sz w:val="26"/>
        </w:rPr>
        <w:t>SOLUÇÃO</w:t>
      </w:r>
    </w:p>
    <w:p>
      <w:pPr>
        <w:pStyle w:val="BodyText"/>
        <w:spacing w:line="360" w:lineRule="auto" w:before="75"/>
        <w:ind w:left="1242" w:right="1637" w:firstLine="707"/>
        <w:jc w:val="both"/>
      </w:pPr>
      <w:r>
        <w:rPr/>
        <w:t>Referido estudo versa sobre a contratação de “Renovação da Garantia e Suporte Técnico de licenças Vmware vCloud Suite Enterprise e vCenter, com créditos PSO da Vmware para Serviços Especializados do Fabricante”, essenciais para a manutenção do ambiente de virtualização do PJMT.</w:t>
      </w:r>
    </w:p>
    <w:p>
      <w:pPr>
        <w:pStyle w:val="BodyText"/>
        <w:spacing w:line="360" w:lineRule="auto" w:before="57"/>
        <w:ind w:left="1242" w:right="1638" w:firstLine="707"/>
        <w:jc w:val="both"/>
      </w:pPr>
      <w:r>
        <w:rPr/>
        <w:t>Importante destacar que este PJMT iniciou a contratação de licenças de virtualização nos idos de 2012, e que naquela ocasião, a marca ganhadora do certame</w:t>
      </w:r>
      <w:r>
        <w:rPr>
          <w:spacing w:val="40"/>
        </w:rPr>
        <w:t> </w:t>
      </w:r>
      <w:r>
        <w:rPr/>
        <w:t>foi</w:t>
      </w:r>
      <w:r>
        <w:rPr>
          <w:spacing w:val="-2"/>
        </w:rPr>
        <w:t> </w:t>
      </w:r>
      <w:r>
        <w:rPr/>
        <w:t>a</w:t>
      </w:r>
      <w:r>
        <w:rPr>
          <w:spacing w:val="-6"/>
        </w:rPr>
        <w:t> </w:t>
      </w:r>
      <w:r>
        <w:rPr/>
        <w:t>Vmware</w:t>
      </w:r>
      <w:r>
        <w:rPr>
          <w:spacing w:val="-3"/>
        </w:rPr>
        <w:t> </w:t>
      </w:r>
      <w:r>
        <w:rPr/>
        <w:t>e,</w:t>
      </w:r>
      <w:r>
        <w:rPr>
          <w:spacing w:val="-1"/>
        </w:rPr>
        <w:t> </w:t>
      </w:r>
      <w:r>
        <w:rPr/>
        <w:t>em</w:t>
      </w:r>
      <w:r>
        <w:rPr>
          <w:spacing w:val="-1"/>
        </w:rPr>
        <w:t> </w:t>
      </w:r>
      <w:r>
        <w:rPr/>
        <w:t>face</w:t>
      </w:r>
      <w:r>
        <w:rPr>
          <w:spacing w:val="-2"/>
        </w:rPr>
        <w:t> </w:t>
      </w:r>
      <w:r>
        <w:rPr/>
        <w:t>disso,</w:t>
      </w:r>
      <w:r>
        <w:rPr>
          <w:spacing w:val="-2"/>
        </w:rPr>
        <w:t> </w:t>
      </w:r>
      <w:r>
        <w:rPr/>
        <w:t>as</w:t>
      </w:r>
      <w:r>
        <w:rPr>
          <w:spacing w:val="-3"/>
        </w:rPr>
        <w:t> </w:t>
      </w:r>
      <w:r>
        <w:rPr/>
        <w:t>contratações</w:t>
      </w:r>
      <w:r>
        <w:rPr>
          <w:spacing w:val="-1"/>
        </w:rPr>
        <w:t> </w:t>
      </w:r>
      <w:r>
        <w:rPr/>
        <w:t>seguintes,</w:t>
      </w:r>
      <w:r>
        <w:rPr>
          <w:spacing w:val="-2"/>
        </w:rPr>
        <w:t> </w:t>
      </w:r>
      <w:r>
        <w:rPr/>
        <w:t>de</w:t>
      </w:r>
      <w:r>
        <w:rPr>
          <w:spacing w:val="-3"/>
        </w:rPr>
        <w:t> </w:t>
      </w:r>
      <w:r>
        <w:rPr/>
        <w:t>cunho</w:t>
      </w:r>
      <w:r>
        <w:rPr>
          <w:spacing w:val="-1"/>
        </w:rPr>
        <w:t> </w:t>
      </w:r>
      <w:r>
        <w:rPr/>
        <w:t>e</w:t>
      </w:r>
      <w:r>
        <w:rPr>
          <w:spacing w:val="-3"/>
        </w:rPr>
        <w:t> </w:t>
      </w:r>
      <w:r>
        <w:rPr/>
        <w:t>objeto</w:t>
      </w:r>
      <w:r>
        <w:rPr>
          <w:spacing w:val="-2"/>
        </w:rPr>
        <w:t> </w:t>
      </w:r>
      <w:r>
        <w:rPr/>
        <w:t>semelhantes – Contrato 11/2016, Contrato 57/2019 e Contrato 58/2019 – também foram firmados com representantes oficiais da mesma marca (VMware).</w:t>
      </w:r>
    </w:p>
    <w:p>
      <w:pPr>
        <w:pStyle w:val="BodyText"/>
        <w:spacing w:before="58"/>
        <w:ind w:left="1950"/>
        <w:jc w:val="both"/>
      </w:pPr>
      <w:r>
        <w:rPr/>
        <w:t>Assim,</w:t>
      </w:r>
      <w:r>
        <w:rPr>
          <w:spacing w:val="62"/>
          <w:w w:val="150"/>
        </w:rPr>
        <w:t> </w:t>
      </w:r>
      <w:r>
        <w:rPr/>
        <w:t>com</w:t>
      </w:r>
      <w:r>
        <w:rPr>
          <w:spacing w:val="63"/>
          <w:w w:val="150"/>
        </w:rPr>
        <w:t> </w:t>
      </w:r>
      <w:r>
        <w:rPr/>
        <w:t>vistas</w:t>
      </w:r>
      <w:r>
        <w:rPr>
          <w:spacing w:val="63"/>
          <w:w w:val="150"/>
        </w:rPr>
        <w:t> </w:t>
      </w:r>
      <w:r>
        <w:rPr/>
        <w:t>a</w:t>
      </w:r>
      <w:r>
        <w:rPr>
          <w:spacing w:val="64"/>
          <w:w w:val="150"/>
        </w:rPr>
        <w:t> </w:t>
      </w:r>
      <w:r>
        <w:rPr/>
        <w:t>dar</w:t>
      </w:r>
      <w:r>
        <w:rPr>
          <w:spacing w:val="62"/>
          <w:w w:val="150"/>
        </w:rPr>
        <w:t> </w:t>
      </w:r>
      <w:r>
        <w:rPr/>
        <w:t>continuidade</w:t>
      </w:r>
      <w:r>
        <w:rPr>
          <w:spacing w:val="61"/>
          <w:w w:val="150"/>
        </w:rPr>
        <w:t> </w:t>
      </w:r>
      <w:r>
        <w:rPr/>
        <w:t>ao</w:t>
      </w:r>
      <w:r>
        <w:rPr>
          <w:spacing w:val="65"/>
          <w:w w:val="150"/>
        </w:rPr>
        <w:t> </w:t>
      </w:r>
      <w:r>
        <w:rPr/>
        <w:t>ambiente</w:t>
      </w:r>
      <w:r>
        <w:rPr>
          <w:spacing w:val="62"/>
          <w:w w:val="150"/>
        </w:rPr>
        <w:t> </w:t>
      </w:r>
      <w:r>
        <w:rPr/>
        <w:t>de</w:t>
      </w:r>
      <w:r>
        <w:rPr>
          <w:spacing w:val="62"/>
          <w:w w:val="150"/>
        </w:rPr>
        <w:t> </w:t>
      </w:r>
      <w:r>
        <w:rPr/>
        <w:t>nuvem</w:t>
      </w:r>
      <w:r>
        <w:rPr>
          <w:spacing w:val="63"/>
          <w:w w:val="150"/>
        </w:rPr>
        <w:t> </w:t>
      </w:r>
      <w:r>
        <w:rPr/>
        <w:t>privada</w:t>
      </w:r>
      <w:r>
        <w:rPr>
          <w:spacing w:val="62"/>
          <w:w w:val="150"/>
        </w:rPr>
        <w:t> </w:t>
      </w:r>
      <w:r>
        <w:rPr>
          <w:spacing w:val="-10"/>
        </w:rPr>
        <w:t>e</w:t>
      </w:r>
    </w:p>
    <w:p>
      <w:pPr>
        <w:spacing w:after="0"/>
        <w:jc w:val="both"/>
        <w:sectPr>
          <w:pgSz w:w="11910" w:h="16840"/>
          <w:pgMar w:header="585" w:footer="931" w:top="2000" w:bottom="1120" w:left="460" w:right="60"/>
        </w:sectPr>
      </w:pPr>
    </w:p>
    <w:p>
      <w:pPr>
        <w:pStyle w:val="BodyText"/>
        <w:spacing w:line="360" w:lineRule="auto" w:before="233"/>
        <w:ind w:left="1242" w:right="1640"/>
        <w:jc w:val="both"/>
      </w:pPr>
      <w:r>
        <w:rPr/>
        <w:t>virtualização, e utilizando-se do princípio da proporcionalidade e da razoabilidade, continuou-se com a utilização da marca.</w:t>
      </w:r>
    </w:p>
    <w:p>
      <w:pPr>
        <w:pStyle w:val="BodyText"/>
        <w:spacing w:line="360" w:lineRule="auto" w:before="55"/>
        <w:ind w:left="1242" w:right="1634" w:firstLine="851"/>
        <w:jc w:val="both"/>
      </w:pPr>
      <w:r>
        <w:rPr/>
        <w:t>Desta feita, com intuito de suprir a necessidade de continuidade dos serviços existentes, a solução viável economicamente e tecnicamente é a contratação de serviços de renovação da Garantia e Suporte Técnico de licenças Vmware vCloud Suite Enterprise e vCenter, com créditos PSO da Vmware para Serviços Especializados do Fabricante, sem maiores investimentos e desperdícios, de forma a garantir o pleno funcionamento da virtualização com aproveitamento da ferramenta existente.</w:t>
      </w:r>
    </w:p>
    <w:p>
      <w:pPr>
        <w:pStyle w:val="BodyText"/>
        <w:spacing w:line="360" w:lineRule="auto" w:before="58"/>
        <w:ind w:left="1242" w:right="1634" w:firstLine="707"/>
        <w:jc w:val="both"/>
      </w:pPr>
      <w:r>
        <w:rPr/>
        <w:t>A continuidade desta estruturação tem ainda como vantagem o know-how da equipe técnica no que tange a manuseio/utilização das soluções, decorrente de experiências obtidas, e o aproveitamento do legado do investimento realizado anteriormente com os mencionados contratos. Além disso, para a manutenção e compatibilidade com a solução de virtualização licenciada em uso no PJMT, a continuidade</w:t>
      </w:r>
      <w:r>
        <w:rPr>
          <w:spacing w:val="-2"/>
        </w:rPr>
        <w:t> </w:t>
      </w:r>
      <w:r>
        <w:rPr/>
        <w:t>se mostra</w:t>
      </w:r>
      <w:r>
        <w:rPr>
          <w:spacing w:val="-2"/>
        </w:rPr>
        <w:t> </w:t>
      </w:r>
      <w:r>
        <w:rPr/>
        <w:t>vantajosa. Por fim, a</w:t>
      </w:r>
      <w:r>
        <w:rPr>
          <w:spacing w:val="-1"/>
        </w:rPr>
        <w:t> </w:t>
      </w:r>
      <w:r>
        <w:rPr/>
        <w:t>não necessidade</w:t>
      </w:r>
      <w:r>
        <w:rPr>
          <w:spacing w:val="-1"/>
        </w:rPr>
        <w:t> </w:t>
      </w:r>
      <w:r>
        <w:rPr/>
        <w:t>de nova configuração e/ou reconfiguração da ferramenta no parque computacional fecham o ciclo da relevância na continuidade de uso da solução.</w:t>
      </w:r>
    </w:p>
    <w:p>
      <w:pPr>
        <w:pStyle w:val="BodyText"/>
        <w:spacing w:line="360" w:lineRule="auto" w:before="58"/>
        <w:ind w:left="1242" w:right="1642" w:firstLine="707"/>
        <w:jc w:val="both"/>
      </w:pPr>
      <w:r>
        <w:rPr/>
        <w:t>Considerando os aspectos técnicos, entre os benefícios de se manter os licenciamentos atualizados, com a garantia e suporte técnico ativos estão:</w:t>
      </w:r>
    </w:p>
    <w:p>
      <w:pPr>
        <w:pStyle w:val="ListParagraph"/>
        <w:numPr>
          <w:ilvl w:val="0"/>
          <w:numId w:val="7"/>
        </w:numPr>
        <w:tabs>
          <w:tab w:pos="1962" w:val="left" w:leader="none"/>
        </w:tabs>
        <w:spacing w:line="357" w:lineRule="auto" w:before="58" w:after="0"/>
        <w:ind w:left="1962" w:right="1635" w:hanging="360"/>
        <w:jc w:val="both"/>
        <w:rPr>
          <w:sz w:val="24"/>
        </w:rPr>
      </w:pPr>
      <w:r>
        <w:rPr>
          <w:sz w:val="24"/>
        </w:rPr>
        <w:t>Integração e interoperabilidade: A solução possui várias ferramentas e recursos integrados,</w:t>
      </w:r>
      <w:r>
        <w:rPr>
          <w:spacing w:val="-4"/>
          <w:sz w:val="24"/>
        </w:rPr>
        <w:t> </w:t>
      </w:r>
      <w:r>
        <w:rPr>
          <w:sz w:val="24"/>
        </w:rPr>
        <w:t>como</w:t>
      </w:r>
      <w:r>
        <w:rPr>
          <w:spacing w:val="-4"/>
          <w:sz w:val="24"/>
        </w:rPr>
        <w:t> </w:t>
      </w:r>
      <w:r>
        <w:rPr>
          <w:sz w:val="24"/>
        </w:rPr>
        <w:t>vSphere,</w:t>
      </w:r>
      <w:r>
        <w:rPr>
          <w:spacing w:val="-4"/>
          <w:sz w:val="24"/>
        </w:rPr>
        <w:t> </w:t>
      </w:r>
      <w:r>
        <w:rPr>
          <w:sz w:val="24"/>
        </w:rPr>
        <w:t>vCenter</w:t>
      </w:r>
      <w:r>
        <w:rPr>
          <w:spacing w:val="-4"/>
          <w:sz w:val="24"/>
        </w:rPr>
        <w:t> </w:t>
      </w:r>
      <w:r>
        <w:rPr>
          <w:sz w:val="24"/>
        </w:rPr>
        <w:t>Server,</w:t>
      </w:r>
      <w:r>
        <w:rPr>
          <w:spacing w:val="-3"/>
          <w:sz w:val="24"/>
        </w:rPr>
        <w:t> </w:t>
      </w:r>
      <w:r>
        <w:rPr>
          <w:sz w:val="24"/>
        </w:rPr>
        <w:t>Aria</w:t>
      </w:r>
      <w:r>
        <w:rPr>
          <w:spacing w:val="-5"/>
          <w:sz w:val="24"/>
        </w:rPr>
        <w:t> </w:t>
      </w:r>
      <w:r>
        <w:rPr>
          <w:sz w:val="24"/>
        </w:rPr>
        <w:t>Operations,</w:t>
      </w:r>
      <w:r>
        <w:rPr>
          <w:spacing w:val="-4"/>
          <w:sz w:val="24"/>
        </w:rPr>
        <w:t> </w:t>
      </w:r>
      <w:r>
        <w:rPr>
          <w:sz w:val="24"/>
        </w:rPr>
        <w:t>Aria</w:t>
      </w:r>
      <w:r>
        <w:rPr>
          <w:spacing w:val="-2"/>
          <w:sz w:val="24"/>
        </w:rPr>
        <w:t> </w:t>
      </w:r>
      <w:r>
        <w:rPr>
          <w:sz w:val="24"/>
        </w:rPr>
        <w:t>Lifecycle,</w:t>
      </w:r>
      <w:r>
        <w:rPr>
          <w:spacing w:val="-2"/>
          <w:sz w:val="24"/>
        </w:rPr>
        <w:t> </w:t>
      </w:r>
      <w:r>
        <w:rPr>
          <w:sz w:val="24"/>
        </w:rPr>
        <w:t>Aria Automation, Aria Log Insight e outros. Essa integração ajuda a simplificar a gestão do ambiente, melhorar a eficiência e facilitar a adoção de novas </w:t>
      </w:r>
      <w:r>
        <w:rPr>
          <w:spacing w:val="-2"/>
          <w:sz w:val="24"/>
        </w:rPr>
        <w:t>tecnologias;</w:t>
      </w:r>
    </w:p>
    <w:p>
      <w:pPr>
        <w:pStyle w:val="ListParagraph"/>
        <w:numPr>
          <w:ilvl w:val="0"/>
          <w:numId w:val="7"/>
        </w:numPr>
        <w:tabs>
          <w:tab w:pos="1962" w:val="left" w:leader="none"/>
        </w:tabs>
        <w:spacing w:line="357" w:lineRule="auto" w:before="3" w:after="0"/>
        <w:ind w:left="1962" w:right="1639" w:hanging="360"/>
        <w:jc w:val="both"/>
        <w:rPr>
          <w:sz w:val="24"/>
        </w:rPr>
      </w:pPr>
      <w:r>
        <w:rPr>
          <w:sz w:val="24"/>
        </w:rPr>
        <w:t>Recursos avançados: oferece recursos avançados de virtualização, como automação, provisionamento rápido de máquinas virtuais, recuperação de desastres, balanceamento de</w:t>
      </w:r>
      <w:r>
        <w:rPr>
          <w:spacing w:val="-1"/>
          <w:sz w:val="24"/>
        </w:rPr>
        <w:t> </w:t>
      </w:r>
      <w:r>
        <w:rPr>
          <w:sz w:val="24"/>
        </w:rPr>
        <w:t>carga</w:t>
      </w:r>
      <w:r>
        <w:rPr>
          <w:spacing w:val="-1"/>
          <w:sz w:val="24"/>
        </w:rPr>
        <w:t> </w:t>
      </w:r>
      <w:r>
        <w:rPr>
          <w:sz w:val="24"/>
        </w:rPr>
        <w:t>e</w:t>
      </w:r>
      <w:r>
        <w:rPr>
          <w:spacing w:val="-1"/>
          <w:sz w:val="24"/>
        </w:rPr>
        <w:t> </w:t>
      </w:r>
      <w:r>
        <w:rPr>
          <w:sz w:val="24"/>
        </w:rPr>
        <w:t>muito mais. Esses recursos podem melhorar significativamente a agilidade e flexibilidade das operações de TI;</w:t>
      </w:r>
    </w:p>
    <w:p>
      <w:pPr>
        <w:pStyle w:val="ListParagraph"/>
        <w:numPr>
          <w:ilvl w:val="0"/>
          <w:numId w:val="7"/>
        </w:numPr>
        <w:tabs>
          <w:tab w:pos="1962" w:val="left" w:leader="none"/>
        </w:tabs>
        <w:spacing w:line="355" w:lineRule="auto" w:before="1" w:after="0"/>
        <w:ind w:left="1962" w:right="1641" w:hanging="360"/>
        <w:jc w:val="both"/>
        <w:rPr>
          <w:sz w:val="24"/>
        </w:rPr>
      </w:pPr>
      <w:r>
        <w:rPr>
          <w:sz w:val="24"/>
        </w:rPr>
        <w:t>Segurança e</w:t>
      </w:r>
      <w:r>
        <w:rPr>
          <w:spacing w:val="-1"/>
          <w:sz w:val="24"/>
        </w:rPr>
        <w:t> </w:t>
      </w:r>
      <w:r>
        <w:rPr>
          <w:sz w:val="24"/>
        </w:rPr>
        <w:t>conformidade: Oferece</w:t>
      </w:r>
      <w:r>
        <w:rPr>
          <w:spacing w:val="-1"/>
          <w:sz w:val="24"/>
        </w:rPr>
        <w:t> </w:t>
      </w:r>
      <w:r>
        <w:rPr>
          <w:sz w:val="24"/>
        </w:rPr>
        <w:t>várias ferramentas e</w:t>
      </w:r>
      <w:r>
        <w:rPr>
          <w:spacing w:val="-1"/>
          <w:sz w:val="24"/>
        </w:rPr>
        <w:t> </w:t>
      </w:r>
      <w:r>
        <w:rPr>
          <w:sz w:val="24"/>
        </w:rPr>
        <w:t>recursos para garantir</w:t>
      </w:r>
      <w:r>
        <w:rPr>
          <w:spacing w:val="-1"/>
          <w:sz w:val="24"/>
        </w:rPr>
        <w:t> </w:t>
      </w:r>
      <w:r>
        <w:rPr>
          <w:sz w:val="24"/>
        </w:rPr>
        <w:t>a proteção e integridade dos ambientes virtualizados, além de estar em conformidade com regulamentações;</w:t>
      </w:r>
    </w:p>
    <w:p>
      <w:pPr>
        <w:spacing w:after="0" w:line="355" w:lineRule="auto"/>
        <w:jc w:val="both"/>
        <w:rPr>
          <w:sz w:val="24"/>
        </w:rPr>
        <w:sectPr>
          <w:pgSz w:w="11910" w:h="16840"/>
          <w:pgMar w:header="585" w:footer="931" w:top="2000" w:bottom="1120" w:left="460" w:right="60"/>
        </w:sectPr>
      </w:pPr>
    </w:p>
    <w:p>
      <w:pPr>
        <w:pStyle w:val="ListParagraph"/>
        <w:numPr>
          <w:ilvl w:val="0"/>
          <w:numId w:val="7"/>
        </w:numPr>
        <w:tabs>
          <w:tab w:pos="1962" w:val="left" w:leader="none"/>
        </w:tabs>
        <w:spacing w:line="355" w:lineRule="auto" w:before="232" w:after="0"/>
        <w:ind w:left="1962" w:right="1634" w:hanging="360"/>
        <w:jc w:val="both"/>
        <w:rPr>
          <w:sz w:val="24"/>
        </w:rPr>
      </w:pPr>
      <w:r>
        <w:rPr>
          <w:sz w:val="24"/>
        </w:rPr>
        <w:t>Suporte técnico especializado: Acesso ao suporte técnico especializado da VMware, garantindo respostas rápidas e eficientes para possíveis problemas </w:t>
      </w:r>
      <w:r>
        <w:rPr>
          <w:spacing w:val="-2"/>
          <w:sz w:val="24"/>
        </w:rPr>
        <w:t>técnicos;</w:t>
      </w:r>
    </w:p>
    <w:p>
      <w:pPr>
        <w:pStyle w:val="ListParagraph"/>
        <w:numPr>
          <w:ilvl w:val="0"/>
          <w:numId w:val="7"/>
        </w:numPr>
        <w:tabs>
          <w:tab w:pos="1962" w:val="left" w:leader="none"/>
        </w:tabs>
        <w:spacing w:line="357" w:lineRule="auto" w:before="6" w:after="0"/>
        <w:ind w:left="1962" w:right="1644" w:hanging="360"/>
        <w:jc w:val="both"/>
        <w:rPr>
          <w:sz w:val="24"/>
        </w:rPr>
      </w:pPr>
      <w:r>
        <w:rPr>
          <w:sz w:val="24"/>
        </w:rPr>
        <w:t>Ecossistema VMware: Possui um amplo ecossistema de parceiros, fornecedores e profissionais que conhecem bem as soluções VMware, facilitando a obtenção de recursos adicionais e serviços.</w:t>
      </w:r>
    </w:p>
    <w:p>
      <w:pPr>
        <w:pStyle w:val="BodyText"/>
        <w:spacing w:line="360" w:lineRule="auto"/>
        <w:ind w:left="1242" w:right="1635" w:firstLine="707"/>
        <w:jc w:val="both"/>
      </w:pPr>
      <w:r>
        <w:rPr/>
        <w:t>Diante do exposto, não restam dúvidas quanto à escolha do objeto pretendido, qual seja a Renovação da Garantia e Suporte Técnico de licenças Vmware vCloud Suite Enterprise e vCenter, com créditos PSO da Vmware para Serviços Especializados do Fabricante, para dar continuidade nos serviços já existentes neste Poder Judiciário do Estado de Mato Grosso, uma vez que essa escolha foi fundamentada técnica e economicamente ao longo desse Estudo Técnico Preliminar, sendo seu objeto de natureza contínua e essencial para a prestação de serviços jurisdicionais.</w:t>
      </w:r>
    </w:p>
    <w:p>
      <w:pPr>
        <w:pStyle w:val="BodyText"/>
        <w:spacing w:before="234"/>
      </w:pPr>
    </w:p>
    <w:p>
      <w:pPr>
        <w:pStyle w:val="Heading2"/>
        <w:numPr>
          <w:ilvl w:val="1"/>
          <w:numId w:val="1"/>
        </w:numPr>
        <w:tabs>
          <w:tab w:pos="2657" w:val="left" w:leader="none"/>
        </w:tabs>
        <w:spacing w:line="240" w:lineRule="auto" w:before="1" w:after="0"/>
        <w:ind w:left="2657" w:right="0" w:hanging="1132"/>
        <w:jc w:val="both"/>
      </w:pPr>
      <w:r>
        <w:rPr/>
        <w:t>Indicação</w:t>
      </w:r>
      <w:r>
        <w:rPr>
          <w:spacing w:val="-1"/>
        </w:rPr>
        <w:t> </w:t>
      </w:r>
      <w:r>
        <w:rPr/>
        <w:t>de</w:t>
      </w:r>
      <w:r>
        <w:rPr>
          <w:spacing w:val="-2"/>
        </w:rPr>
        <w:t> marca:</w:t>
      </w:r>
    </w:p>
    <w:p>
      <w:pPr>
        <w:pStyle w:val="BodyText"/>
        <w:spacing w:line="360" w:lineRule="auto" w:before="76"/>
        <w:ind w:left="1242" w:right="1637" w:firstLine="707"/>
        <w:jc w:val="both"/>
      </w:pPr>
      <w:r>
        <w:rPr/>
        <w:t>O objeto deste Estudo tem como escopo a renovação da Garantia e Suporte Técnico de licenças Vmware vCloud Suite Enterprise e vCenter, com créditos PSO da Vmware para Serviços Especializados do Fabricante.</w:t>
      </w:r>
    </w:p>
    <w:p>
      <w:pPr>
        <w:pStyle w:val="BodyText"/>
        <w:spacing w:line="360" w:lineRule="auto" w:before="57"/>
        <w:ind w:left="1242" w:right="1636" w:firstLine="707"/>
        <w:jc w:val="both"/>
      </w:pPr>
      <w:r>
        <w:rPr/>
        <w:t>Cumpre destacar que o Tribunal de Contas de União já decidiu por reiteradas vezes pela possibilidade de indicação de marca nas contratações públicas. Para tanto, a orientação é no sentido de que há necessidade de comprovação de elementos técnicos e/ou econômicos que justifiquem a indicação da marca. Nesse sentido, confira-se o seguinte aresto:</w:t>
      </w:r>
    </w:p>
    <w:p>
      <w:pPr>
        <w:spacing w:line="360" w:lineRule="auto" w:before="61"/>
        <w:ind w:left="3510" w:right="1634" w:firstLine="0"/>
        <w:jc w:val="both"/>
        <w:rPr>
          <w:sz w:val="20"/>
        </w:rPr>
      </w:pPr>
      <w:r>
        <w:rPr>
          <w:b/>
          <w:i/>
          <w:sz w:val="20"/>
        </w:rPr>
        <w:t>“Abstenha-se de indicar preferência por marcas, e na hipótese de se tratar de objeto com características e especificações exclusivas, a justificativa</w:t>
      </w:r>
      <w:r>
        <w:rPr>
          <w:b/>
          <w:i/>
          <w:spacing w:val="40"/>
          <w:sz w:val="20"/>
        </w:rPr>
        <w:t> </w:t>
      </w:r>
      <w:r>
        <w:rPr>
          <w:b/>
          <w:i/>
          <w:sz w:val="20"/>
        </w:rPr>
        <w:t>para a indicação de marca, para fins de padronização, deverá ser fundamentada em razões de ordem técnica, as quais precisam, necessariamente, constar no processo respectivo.” (</w:t>
      </w:r>
      <w:r>
        <w:rPr>
          <w:sz w:val="20"/>
        </w:rPr>
        <w:t>Acórdão 62/2007 </w:t>
      </w:r>
      <w:r>
        <w:rPr>
          <w:spacing w:val="-2"/>
          <w:sz w:val="20"/>
        </w:rPr>
        <w:t>Plenário)</w:t>
      </w:r>
    </w:p>
    <w:p>
      <w:pPr>
        <w:pStyle w:val="BodyText"/>
        <w:spacing w:line="360" w:lineRule="auto"/>
        <w:ind w:left="1242" w:right="1639" w:firstLine="707"/>
      </w:pPr>
      <w:r>
        <w:rPr/>
        <w:t>A</w:t>
      </w:r>
      <w:r>
        <w:rPr>
          <w:spacing w:val="33"/>
        </w:rPr>
        <w:t> </w:t>
      </w:r>
      <w:r>
        <w:rPr/>
        <w:t>justificativa</w:t>
      </w:r>
      <w:r>
        <w:rPr>
          <w:spacing w:val="33"/>
        </w:rPr>
        <w:t> </w:t>
      </w:r>
      <w:r>
        <w:rPr/>
        <w:t>técnica</w:t>
      </w:r>
      <w:r>
        <w:rPr>
          <w:spacing w:val="32"/>
        </w:rPr>
        <w:t> </w:t>
      </w:r>
      <w:r>
        <w:rPr/>
        <w:t>para</w:t>
      </w:r>
      <w:r>
        <w:rPr>
          <w:spacing w:val="32"/>
        </w:rPr>
        <w:t> </w:t>
      </w:r>
      <w:r>
        <w:rPr/>
        <w:t>fundamentar</w:t>
      </w:r>
      <w:r>
        <w:rPr>
          <w:spacing w:val="32"/>
        </w:rPr>
        <w:t> </w:t>
      </w:r>
      <w:r>
        <w:rPr/>
        <w:t>a</w:t>
      </w:r>
      <w:r>
        <w:rPr>
          <w:spacing w:val="33"/>
        </w:rPr>
        <w:t> </w:t>
      </w:r>
      <w:r>
        <w:rPr/>
        <w:t>estrita</w:t>
      </w:r>
      <w:r>
        <w:rPr>
          <w:spacing w:val="33"/>
        </w:rPr>
        <w:t> </w:t>
      </w:r>
      <w:r>
        <w:rPr/>
        <w:t>necessidade</w:t>
      </w:r>
      <w:r>
        <w:rPr>
          <w:spacing w:val="33"/>
        </w:rPr>
        <w:t> </w:t>
      </w:r>
      <w:r>
        <w:rPr/>
        <w:t>da</w:t>
      </w:r>
      <w:r>
        <w:rPr>
          <w:spacing w:val="33"/>
        </w:rPr>
        <w:t> </w:t>
      </w:r>
      <w:r>
        <w:rPr/>
        <w:t>indicação</w:t>
      </w:r>
      <w:r>
        <w:rPr>
          <w:spacing w:val="34"/>
        </w:rPr>
        <w:t> </w:t>
      </w:r>
      <w:r>
        <w:rPr/>
        <w:t>de marca</w:t>
      </w:r>
      <w:r>
        <w:rPr>
          <w:spacing w:val="24"/>
        </w:rPr>
        <w:t> </w:t>
      </w:r>
      <w:r>
        <w:rPr/>
        <w:t>neste</w:t>
      </w:r>
      <w:r>
        <w:rPr>
          <w:spacing w:val="25"/>
        </w:rPr>
        <w:t> </w:t>
      </w:r>
      <w:r>
        <w:rPr/>
        <w:t>projeto</w:t>
      </w:r>
      <w:r>
        <w:rPr>
          <w:spacing w:val="26"/>
        </w:rPr>
        <w:t> </w:t>
      </w:r>
      <w:r>
        <w:rPr/>
        <w:t>se</w:t>
      </w:r>
      <w:r>
        <w:rPr>
          <w:spacing w:val="25"/>
        </w:rPr>
        <w:t> </w:t>
      </w:r>
      <w:r>
        <w:rPr/>
        <w:t>dá</w:t>
      </w:r>
      <w:r>
        <w:rPr>
          <w:spacing w:val="25"/>
        </w:rPr>
        <w:t> </w:t>
      </w:r>
      <w:r>
        <w:rPr/>
        <w:t>em</w:t>
      </w:r>
      <w:r>
        <w:rPr>
          <w:spacing w:val="25"/>
        </w:rPr>
        <w:t> </w:t>
      </w:r>
      <w:r>
        <w:rPr/>
        <w:t>face</w:t>
      </w:r>
      <w:r>
        <w:rPr>
          <w:spacing w:val="25"/>
        </w:rPr>
        <w:t> </w:t>
      </w:r>
      <w:r>
        <w:rPr/>
        <w:t>de</w:t>
      </w:r>
      <w:r>
        <w:rPr>
          <w:spacing w:val="25"/>
        </w:rPr>
        <w:t> </w:t>
      </w:r>
      <w:r>
        <w:rPr/>
        <w:t>que</w:t>
      </w:r>
      <w:r>
        <w:rPr>
          <w:spacing w:val="25"/>
        </w:rPr>
        <w:t> </w:t>
      </w:r>
      <w:r>
        <w:rPr/>
        <w:t>o</w:t>
      </w:r>
      <w:r>
        <w:rPr>
          <w:spacing w:val="26"/>
        </w:rPr>
        <w:t> </w:t>
      </w:r>
      <w:r>
        <w:rPr/>
        <w:t>serviço</w:t>
      </w:r>
      <w:r>
        <w:rPr>
          <w:spacing w:val="24"/>
        </w:rPr>
        <w:t> </w:t>
      </w:r>
      <w:r>
        <w:rPr/>
        <w:t>de</w:t>
      </w:r>
      <w:r>
        <w:rPr>
          <w:spacing w:val="25"/>
        </w:rPr>
        <w:t> </w:t>
      </w:r>
      <w:r>
        <w:rPr/>
        <w:t>virtualização</w:t>
      </w:r>
      <w:r>
        <w:rPr>
          <w:spacing w:val="26"/>
        </w:rPr>
        <w:t> </w:t>
      </w:r>
      <w:r>
        <w:rPr/>
        <w:t>e</w:t>
      </w:r>
      <w:r>
        <w:rPr>
          <w:spacing w:val="25"/>
        </w:rPr>
        <w:t> </w:t>
      </w:r>
      <w:r>
        <w:rPr/>
        <w:t>nuvem</w:t>
      </w:r>
      <w:r>
        <w:rPr>
          <w:spacing w:val="26"/>
        </w:rPr>
        <w:t> </w:t>
      </w:r>
      <w:r>
        <w:rPr>
          <w:spacing w:val="-2"/>
        </w:rPr>
        <w:t>privada</w:t>
      </w:r>
    </w:p>
    <w:p>
      <w:pPr>
        <w:spacing w:after="0" w:line="360" w:lineRule="auto"/>
        <w:sectPr>
          <w:pgSz w:w="11910" w:h="16840"/>
          <w:pgMar w:header="585" w:footer="931" w:top="2000" w:bottom="1120" w:left="460" w:right="60"/>
        </w:sectPr>
      </w:pPr>
    </w:p>
    <w:p>
      <w:pPr>
        <w:pStyle w:val="BodyText"/>
        <w:spacing w:line="360" w:lineRule="auto" w:before="233"/>
        <w:ind w:left="1242" w:right="1639"/>
      </w:pPr>
      <w:r>
        <w:rPr/>
        <w:t>deste Poder Judiciário é da marca VMware, e quem dá o suporte para essa solução é a</w:t>
      </w:r>
      <w:r>
        <w:rPr>
          <w:spacing w:val="40"/>
        </w:rPr>
        <w:t> </w:t>
      </w:r>
      <w:r>
        <w:rPr/>
        <w:t>própria Fabricante.</w:t>
      </w:r>
    </w:p>
    <w:p>
      <w:pPr>
        <w:pStyle w:val="BodyText"/>
        <w:ind w:left="2374"/>
      </w:pPr>
      <w:r>
        <w:rPr/>
        <w:t>Nesta</w:t>
      </w:r>
      <w:r>
        <w:rPr>
          <w:spacing w:val="-2"/>
        </w:rPr>
        <w:t> </w:t>
      </w:r>
      <w:r>
        <w:rPr/>
        <w:t>baila,</w:t>
      </w:r>
      <w:r>
        <w:rPr>
          <w:spacing w:val="-1"/>
        </w:rPr>
        <w:t> </w:t>
      </w:r>
      <w:r>
        <w:rPr/>
        <w:t>segue</w:t>
      </w:r>
      <w:r>
        <w:rPr>
          <w:spacing w:val="-2"/>
        </w:rPr>
        <w:t> </w:t>
      </w:r>
      <w:r>
        <w:rPr/>
        <w:t>entendimento</w:t>
      </w:r>
      <w:r>
        <w:rPr>
          <w:spacing w:val="-1"/>
        </w:rPr>
        <w:t> </w:t>
      </w:r>
      <w:r>
        <w:rPr/>
        <w:t>doutrinário</w:t>
      </w:r>
      <w:r>
        <w:rPr>
          <w:spacing w:val="-1"/>
        </w:rPr>
        <w:t> </w:t>
      </w:r>
      <w:r>
        <w:rPr/>
        <w:t>do</w:t>
      </w:r>
      <w:r>
        <w:rPr>
          <w:spacing w:val="-1"/>
        </w:rPr>
        <w:t> </w:t>
      </w:r>
      <w:r>
        <w:rPr/>
        <w:t>jurista</w:t>
      </w:r>
      <w:r>
        <w:rPr>
          <w:spacing w:val="-2"/>
        </w:rPr>
        <w:t> </w:t>
      </w:r>
      <w:r>
        <w:rPr/>
        <w:t>Marçal</w:t>
      </w:r>
      <w:r>
        <w:rPr>
          <w:spacing w:val="-1"/>
        </w:rPr>
        <w:t> </w:t>
      </w:r>
      <w:r>
        <w:rPr/>
        <w:t>Justen</w:t>
      </w:r>
      <w:r>
        <w:rPr>
          <w:spacing w:val="-1"/>
        </w:rPr>
        <w:t> </w:t>
      </w:r>
      <w:r>
        <w:rPr>
          <w:spacing w:val="-2"/>
        </w:rPr>
        <w:t>Filho:</w:t>
      </w:r>
    </w:p>
    <w:p>
      <w:pPr>
        <w:pStyle w:val="BodyText"/>
        <w:spacing w:before="210"/>
      </w:pPr>
    </w:p>
    <w:p>
      <w:pPr>
        <w:spacing w:line="357" w:lineRule="auto" w:before="0"/>
        <w:ind w:left="3510" w:right="1644" w:firstLine="0"/>
        <w:jc w:val="both"/>
        <w:rPr>
          <w:b/>
          <w:i/>
          <w:sz w:val="20"/>
        </w:rPr>
      </w:pPr>
      <w:r>
        <w:rPr>
          <w:b/>
          <w:i/>
          <w:sz w:val="20"/>
          <w:u w:val="single"/>
        </w:rPr>
        <w:t>É possível a contratação de fornecedores exclusivos ou a preferência por</w:t>
      </w:r>
      <w:r>
        <w:rPr>
          <w:b/>
          <w:i/>
          <w:sz w:val="20"/>
        </w:rPr>
        <w:t> </w:t>
      </w:r>
      <w:r>
        <w:rPr>
          <w:b/>
          <w:i/>
          <w:sz w:val="20"/>
          <w:u w:val="single"/>
        </w:rPr>
        <w:t>certas marcas desde que essa seja a solução mais adequada para satisfazer</w:t>
      </w:r>
      <w:r>
        <w:rPr>
          <w:b/>
          <w:i/>
          <w:sz w:val="20"/>
        </w:rPr>
        <w:t> </w:t>
      </w:r>
      <w:r>
        <w:rPr>
          <w:b/>
          <w:i/>
          <w:sz w:val="20"/>
          <w:u w:val="single"/>
        </w:rPr>
        <w:t>as necessidades coletivas. Não se admite a opção arbitrária, destinada a</w:t>
      </w:r>
      <w:r>
        <w:rPr>
          <w:b/>
          <w:i/>
          <w:sz w:val="20"/>
        </w:rPr>
        <w:t> </w:t>
      </w:r>
      <w:r>
        <w:rPr>
          <w:b/>
          <w:i/>
          <w:sz w:val="20"/>
          <w:u w:val="single"/>
        </w:rPr>
        <w:t>beneficiar determinado fornecedor ou fabricante. </w:t>
      </w:r>
      <w:r>
        <w:rPr>
          <w:b/>
          <w:i/>
          <w:sz w:val="20"/>
        </w:rPr>
        <w:t>(</w:t>
      </w:r>
      <w:r>
        <w:rPr>
          <w:sz w:val="20"/>
        </w:rPr>
        <w:t>Grifo nosso</w:t>
      </w:r>
      <w:r>
        <w:rPr>
          <w:b/>
          <w:i/>
          <w:sz w:val="20"/>
        </w:rPr>
        <w:t>)</w:t>
      </w:r>
    </w:p>
    <w:p>
      <w:pPr>
        <w:pStyle w:val="BodyText"/>
        <w:spacing w:before="75"/>
        <w:rPr>
          <w:b/>
          <w:i/>
        </w:rPr>
      </w:pPr>
    </w:p>
    <w:p>
      <w:pPr>
        <w:pStyle w:val="BodyText"/>
        <w:spacing w:line="360" w:lineRule="auto" w:before="1"/>
        <w:ind w:left="1242" w:right="1638" w:firstLine="707"/>
        <w:jc w:val="both"/>
      </w:pPr>
      <w:r>
        <w:rPr/>
        <w:t>Justifica-se</w:t>
      </w:r>
      <w:r>
        <w:rPr>
          <w:spacing w:val="-2"/>
        </w:rPr>
        <w:t> </w:t>
      </w:r>
      <w:r>
        <w:rPr/>
        <w:t>ainda</w:t>
      </w:r>
      <w:r>
        <w:rPr>
          <w:spacing w:val="-2"/>
        </w:rPr>
        <w:t> </w:t>
      </w:r>
      <w:r>
        <w:rPr/>
        <w:t>pela</w:t>
      </w:r>
      <w:r>
        <w:rPr>
          <w:spacing w:val="-2"/>
        </w:rPr>
        <w:t> </w:t>
      </w:r>
      <w:r>
        <w:rPr/>
        <w:t>necessidade</w:t>
      </w:r>
      <w:r>
        <w:rPr>
          <w:spacing w:val="-2"/>
        </w:rPr>
        <w:t> </w:t>
      </w:r>
      <w:r>
        <w:rPr/>
        <w:t>de</w:t>
      </w:r>
      <w:r>
        <w:rPr>
          <w:spacing w:val="-2"/>
        </w:rPr>
        <w:t> </w:t>
      </w:r>
      <w:r>
        <w:rPr/>
        <w:t>manter</w:t>
      </w:r>
      <w:r>
        <w:rPr>
          <w:spacing w:val="-3"/>
        </w:rPr>
        <w:t> </w:t>
      </w:r>
      <w:r>
        <w:rPr/>
        <w:t>a compatibilidade</w:t>
      </w:r>
      <w:r>
        <w:rPr>
          <w:spacing w:val="-2"/>
        </w:rPr>
        <w:t> </w:t>
      </w:r>
      <w:r>
        <w:rPr/>
        <w:t>com</w:t>
      </w:r>
      <w:r>
        <w:rPr>
          <w:spacing w:val="-1"/>
        </w:rPr>
        <w:t> </w:t>
      </w:r>
      <w:r>
        <w:rPr/>
        <w:t>plataformas e padrões já adotados por este Tribunal de Justiça do Mato Grosso, conforme artigo 41 da Lei 14.133/2021, a fim de garantir a economicidade e melhor aproveitamento de recursos materiais e financeiros disponíveis.</w:t>
      </w:r>
    </w:p>
    <w:p>
      <w:pPr>
        <w:pStyle w:val="BodyText"/>
        <w:spacing w:line="360" w:lineRule="auto"/>
        <w:ind w:left="1242" w:right="1637" w:firstLine="707"/>
        <w:jc w:val="both"/>
      </w:pPr>
      <w:r>
        <w:rPr/>
        <w:t>Há casos em que a restrição por determinadas marcas é lícita e até</w:t>
      </w:r>
      <w:r>
        <w:rPr>
          <w:spacing w:val="40"/>
        </w:rPr>
        <w:t> </w:t>
      </w:r>
      <w:r>
        <w:rPr/>
        <w:t>recomendável, como é o caso do presente projeto, que se contrário fosse, perder-se-ia todo um investimento feito desde sua contratação no ano de 2012.</w:t>
      </w:r>
    </w:p>
    <w:p>
      <w:pPr>
        <w:pStyle w:val="BodyText"/>
        <w:spacing w:line="360" w:lineRule="auto"/>
        <w:ind w:left="1242" w:right="1635" w:firstLine="707"/>
        <w:jc w:val="both"/>
      </w:pPr>
      <w:r>
        <w:rPr/>
        <w:t>Veja que este Poder Judiciário investiu ao longo dos últimos 11 (onze) anos com os Contratos 156/2012, 11/2016, 57/2019, cerca de R$ 15.473.669,68 (quinze milhões e quatrocentos e setenta e três mil, seiscentos e sessenta nove reais e oito centavos). Além desse investimento tangível, tem-se todo o arcabouço de investimento intangível, tal como o conhecimento, o know how da equipe técnica na solução em apreço. Desta forma, a continuidade da solução garante o melhor aproveitamento de tais</w:t>
      </w:r>
      <w:r>
        <w:rPr>
          <w:spacing w:val="40"/>
        </w:rPr>
        <w:t> </w:t>
      </w:r>
      <w:r>
        <w:rPr>
          <w:spacing w:val="-2"/>
        </w:rPr>
        <w:t>investimentos.</w:t>
      </w:r>
    </w:p>
    <w:p>
      <w:pPr>
        <w:pStyle w:val="BodyText"/>
        <w:spacing w:line="360" w:lineRule="auto"/>
        <w:ind w:left="1242" w:right="1637" w:firstLine="707"/>
        <w:jc w:val="right"/>
      </w:pPr>
      <w:r>
        <w:rPr/>
        <w:t>Inobstante</w:t>
      </w:r>
      <w:r>
        <w:rPr>
          <w:spacing w:val="-4"/>
        </w:rPr>
        <w:t> </w:t>
      </w:r>
      <w:r>
        <w:rPr/>
        <w:t>isso,</w:t>
      </w:r>
      <w:r>
        <w:rPr>
          <w:spacing w:val="-3"/>
        </w:rPr>
        <w:t> </w:t>
      </w:r>
      <w:r>
        <w:rPr/>
        <w:t>como</w:t>
      </w:r>
      <w:r>
        <w:rPr>
          <w:spacing w:val="-1"/>
        </w:rPr>
        <w:t> </w:t>
      </w:r>
      <w:r>
        <w:rPr/>
        <w:t>dito</w:t>
      </w:r>
      <w:r>
        <w:rPr>
          <w:spacing w:val="-3"/>
        </w:rPr>
        <w:t> </w:t>
      </w:r>
      <w:r>
        <w:rPr/>
        <w:t>acima</w:t>
      </w:r>
      <w:r>
        <w:rPr>
          <w:spacing w:val="-2"/>
        </w:rPr>
        <w:t> </w:t>
      </w:r>
      <w:r>
        <w:rPr/>
        <w:t>e</w:t>
      </w:r>
      <w:r>
        <w:rPr>
          <w:spacing w:val="-2"/>
        </w:rPr>
        <w:t> </w:t>
      </w:r>
      <w:r>
        <w:rPr/>
        <w:t>conforme</w:t>
      </w:r>
      <w:r>
        <w:rPr>
          <w:spacing w:val="-4"/>
        </w:rPr>
        <w:t> </w:t>
      </w:r>
      <w:r>
        <w:rPr/>
        <w:t>demonstrado</w:t>
      </w:r>
      <w:r>
        <w:rPr>
          <w:spacing w:val="-3"/>
        </w:rPr>
        <w:t> </w:t>
      </w:r>
      <w:r>
        <w:rPr/>
        <w:t>na</w:t>
      </w:r>
      <w:r>
        <w:rPr>
          <w:spacing w:val="-2"/>
        </w:rPr>
        <w:t> </w:t>
      </w:r>
      <w:r>
        <w:rPr/>
        <w:t>Tabela</w:t>
      </w:r>
      <w:r>
        <w:rPr>
          <w:spacing w:val="-3"/>
        </w:rPr>
        <w:t> </w:t>
      </w:r>
      <w:r>
        <w:rPr/>
        <w:t>de Pesquisa de</w:t>
      </w:r>
      <w:r>
        <w:rPr>
          <w:spacing w:val="40"/>
        </w:rPr>
        <w:t> </w:t>
      </w:r>
      <w:r>
        <w:rPr/>
        <w:t>Mercado,</w:t>
      </w:r>
      <w:r>
        <w:rPr>
          <w:spacing w:val="40"/>
        </w:rPr>
        <w:t> </w:t>
      </w:r>
      <w:r>
        <w:rPr/>
        <w:t>constante</w:t>
      </w:r>
      <w:r>
        <w:rPr>
          <w:spacing w:val="40"/>
        </w:rPr>
        <w:t> </w:t>
      </w:r>
      <w:r>
        <w:rPr/>
        <w:t>do</w:t>
      </w:r>
      <w:r>
        <w:rPr>
          <w:spacing w:val="40"/>
        </w:rPr>
        <w:t> </w:t>
      </w:r>
      <w:r>
        <w:rPr/>
        <w:t>tópico</w:t>
      </w:r>
      <w:r>
        <w:rPr>
          <w:spacing w:val="40"/>
        </w:rPr>
        <w:t> </w:t>
      </w:r>
      <w:r>
        <w:rPr/>
        <w:t>4,</w:t>
      </w:r>
      <w:r>
        <w:rPr>
          <w:spacing w:val="40"/>
        </w:rPr>
        <w:t> </w:t>
      </w:r>
      <w:r>
        <w:rPr/>
        <w:t>a</w:t>
      </w:r>
      <w:r>
        <w:rPr>
          <w:spacing w:val="40"/>
        </w:rPr>
        <w:t> </w:t>
      </w:r>
      <w:r>
        <w:rPr/>
        <w:t>marca</w:t>
      </w:r>
      <w:r>
        <w:rPr>
          <w:spacing w:val="40"/>
        </w:rPr>
        <w:t> </w:t>
      </w:r>
      <w:r>
        <w:rPr/>
        <w:t>Vmware</w:t>
      </w:r>
      <w:r>
        <w:rPr>
          <w:spacing w:val="40"/>
        </w:rPr>
        <w:t> </w:t>
      </w:r>
      <w:r>
        <w:rPr/>
        <w:t>é</w:t>
      </w:r>
      <w:r>
        <w:rPr>
          <w:spacing w:val="40"/>
        </w:rPr>
        <w:t> </w:t>
      </w:r>
      <w:r>
        <w:rPr/>
        <w:t>comercializada</w:t>
      </w:r>
      <w:r>
        <w:rPr>
          <w:spacing w:val="40"/>
        </w:rPr>
        <w:t> </w:t>
      </w:r>
      <w:r>
        <w:rPr/>
        <w:t>por</w:t>
      </w:r>
      <w:r>
        <w:rPr>
          <w:spacing w:val="40"/>
        </w:rPr>
        <w:t> </w:t>
      </w:r>
      <w:r>
        <w:rPr/>
        <w:t>várias</w:t>
      </w:r>
      <w:r>
        <w:rPr>
          <w:spacing w:val="40"/>
        </w:rPr>
        <w:t> </w:t>
      </w:r>
      <w:r>
        <w:rPr/>
        <w:t>empresas no mercado de TIC, o que torna exígua a tese de restrição de competitividade. Com o fito de embasar este cenário, salutar a análise do enunciado nº 270 da</w:t>
      </w:r>
    </w:p>
    <w:p>
      <w:pPr>
        <w:pStyle w:val="BodyText"/>
        <w:ind w:left="1242"/>
      </w:pPr>
      <w:r>
        <w:rPr/>
        <w:t>Súmula</w:t>
      </w:r>
      <w:r>
        <w:rPr>
          <w:spacing w:val="-2"/>
        </w:rPr>
        <w:t> </w:t>
      </w:r>
      <w:r>
        <w:rPr/>
        <w:t>da</w:t>
      </w:r>
      <w:r>
        <w:rPr>
          <w:spacing w:val="-1"/>
        </w:rPr>
        <w:t> </w:t>
      </w:r>
      <w:r>
        <w:rPr/>
        <w:t>Jurisprudência do </w:t>
      </w:r>
      <w:r>
        <w:rPr>
          <w:spacing w:val="-4"/>
        </w:rPr>
        <w:t>TCU:</w:t>
      </w:r>
    </w:p>
    <w:p>
      <w:pPr>
        <w:pStyle w:val="BodyText"/>
      </w:pPr>
    </w:p>
    <w:p>
      <w:pPr>
        <w:pStyle w:val="BodyText"/>
        <w:spacing w:before="4"/>
      </w:pPr>
    </w:p>
    <w:p>
      <w:pPr>
        <w:pStyle w:val="Heading3"/>
        <w:spacing w:line="360" w:lineRule="auto"/>
        <w:ind w:left="3222" w:right="1640" w:firstLine="0"/>
        <w:jc w:val="both"/>
        <w:rPr>
          <w:u w:val="none"/>
        </w:rPr>
      </w:pPr>
      <w:r>
        <w:rPr>
          <w:u w:val="single"/>
        </w:rPr>
        <w:t>Súmula nº 270, TCU: Em licitações referentes a compras,</w:t>
      </w:r>
      <w:r>
        <w:rPr>
          <w:u w:val="none"/>
        </w:rPr>
        <w:t> </w:t>
      </w:r>
      <w:r>
        <w:rPr>
          <w:u w:val="single"/>
        </w:rPr>
        <w:t>inclusive de softwares, é possível a indicação de marca, desde que</w:t>
      </w:r>
      <w:r>
        <w:rPr>
          <w:u w:val="none"/>
        </w:rPr>
        <w:t> </w:t>
      </w:r>
      <w:r>
        <w:rPr>
          <w:u w:val="single"/>
        </w:rPr>
        <w:t>seja estritamente necessária para atender exigências de</w:t>
      </w:r>
      <w:r>
        <w:rPr>
          <w:u w:val="none"/>
        </w:rPr>
        <w:t> </w:t>
      </w:r>
      <w:r>
        <w:rPr>
          <w:u w:val="single"/>
        </w:rPr>
        <w:t>padronização e que haja prévia justificação.</w:t>
      </w:r>
    </w:p>
    <w:p>
      <w:pPr>
        <w:spacing w:after="0" w:line="360" w:lineRule="auto"/>
        <w:jc w:val="both"/>
        <w:sectPr>
          <w:pgSz w:w="11910" w:h="16840"/>
          <w:pgMar w:header="585" w:footer="931" w:top="2000" w:bottom="1120" w:left="460" w:right="60"/>
        </w:sectPr>
      </w:pPr>
    </w:p>
    <w:p>
      <w:pPr>
        <w:pStyle w:val="BodyText"/>
        <w:rPr>
          <w:b/>
          <w:i/>
        </w:rPr>
      </w:pPr>
    </w:p>
    <w:p>
      <w:pPr>
        <w:pStyle w:val="BodyText"/>
        <w:spacing w:before="93"/>
        <w:rPr>
          <w:b/>
          <w:i/>
        </w:rPr>
      </w:pPr>
    </w:p>
    <w:p>
      <w:pPr>
        <w:pStyle w:val="BodyText"/>
        <w:spacing w:line="360" w:lineRule="auto"/>
        <w:ind w:left="1242" w:right="1639" w:firstLine="1132"/>
        <w:jc w:val="both"/>
      </w:pPr>
      <w:r>
        <w:rPr/>
        <w:t>Veja que não se está a limitar a competitividade e ferir a isonomia. Trata-se, na verdade, de uma alternativa da Administração para selecionar um objeto que atenda de modo escorreito às suas necessidades, ensejando continuidade/compatibilidade da utilização de marca já adotada.</w:t>
      </w:r>
    </w:p>
    <w:p>
      <w:pPr>
        <w:pStyle w:val="BodyText"/>
        <w:spacing w:line="360" w:lineRule="auto" w:before="1"/>
        <w:ind w:left="1242" w:right="1638" w:firstLine="1132"/>
        <w:jc w:val="both"/>
      </w:pPr>
      <w:r>
        <w:rPr/>
        <w:t>Assim, aclarado qualquer questionamento atinente a eventual cláusula restritiva ao caráter competitivo do certame em questão, já que, como esmiuçado, há correspondência à justificativa técnica para se fazer uso da indicação emanada.</w:t>
      </w:r>
    </w:p>
    <w:p>
      <w:pPr>
        <w:pStyle w:val="BodyText"/>
        <w:spacing w:before="246"/>
      </w:pPr>
    </w:p>
    <w:p>
      <w:pPr>
        <w:pStyle w:val="Heading1"/>
        <w:numPr>
          <w:ilvl w:val="0"/>
          <w:numId w:val="1"/>
        </w:numPr>
        <w:tabs>
          <w:tab w:pos="2093" w:val="left" w:leader="none"/>
        </w:tabs>
        <w:spacing w:line="240" w:lineRule="auto" w:before="0" w:after="23"/>
        <w:ind w:left="2093" w:right="0" w:hanging="851"/>
        <w:jc w:val="left"/>
      </w:pPr>
      <w:r>
        <w:rPr/>
        <w:t>ESTIMATIVA</w:t>
      </w:r>
      <w:r>
        <w:rPr>
          <w:spacing w:val="-1"/>
        </w:rPr>
        <w:t> </w:t>
      </w:r>
      <w:r>
        <w:rPr/>
        <w:t>DE</w:t>
      </w:r>
      <w:r>
        <w:rPr>
          <w:spacing w:val="-1"/>
        </w:rPr>
        <w:t> </w:t>
      </w:r>
      <w:r>
        <w:rPr/>
        <w:t>CUSTO</w:t>
      </w:r>
      <w:r>
        <w:rPr>
          <w:spacing w:val="-2"/>
        </w:rPr>
        <w:t> </w:t>
      </w:r>
      <w:r>
        <w:rPr/>
        <w:t>TOTAL</w:t>
      </w:r>
      <w:r>
        <w:rPr>
          <w:spacing w:val="-1"/>
        </w:rPr>
        <w:t> </w:t>
      </w:r>
      <w:r>
        <w:rPr/>
        <w:t>DA</w:t>
      </w:r>
      <w:r>
        <w:rPr>
          <w:spacing w:val="-1"/>
        </w:rPr>
        <w:t> </w:t>
      </w:r>
      <w:r>
        <w:rPr>
          <w:spacing w:val="-2"/>
        </w:rPr>
        <w:t>CONTRATAÇÃO</w:t>
      </w:r>
    </w:p>
    <w:tbl>
      <w:tblPr>
        <w:tblW w:w="0" w:type="auto"/>
        <w:jc w:val="left"/>
        <w:tblInd w:w="1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42"/>
        <w:gridCol w:w="569"/>
        <w:gridCol w:w="1275"/>
        <w:gridCol w:w="852"/>
        <w:gridCol w:w="991"/>
        <w:gridCol w:w="1277"/>
        <w:gridCol w:w="1133"/>
        <w:gridCol w:w="1278"/>
        <w:gridCol w:w="1275"/>
      </w:tblGrid>
      <w:tr>
        <w:trPr>
          <w:trHeight w:val="448" w:hRule="atLeast"/>
        </w:trPr>
        <w:tc>
          <w:tcPr>
            <w:tcW w:w="9392" w:type="dxa"/>
            <w:gridSpan w:val="9"/>
            <w:tcBorders>
              <w:bottom w:val="single" w:sz="4" w:space="0" w:color="000000"/>
            </w:tcBorders>
            <w:shd w:val="clear" w:color="auto" w:fill="B8CCE3"/>
          </w:tcPr>
          <w:p>
            <w:pPr>
              <w:pStyle w:val="TableParagraph"/>
              <w:spacing w:before="2"/>
              <w:ind w:left="14"/>
              <w:jc w:val="center"/>
              <w:rPr>
                <w:b/>
                <w:sz w:val="18"/>
              </w:rPr>
            </w:pPr>
            <w:r>
              <w:rPr>
                <w:b/>
                <w:sz w:val="18"/>
              </w:rPr>
              <w:t>LOTE</w:t>
            </w:r>
            <w:r>
              <w:rPr>
                <w:b/>
                <w:spacing w:val="-5"/>
                <w:sz w:val="18"/>
              </w:rPr>
              <w:t> </w:t>
            </w:r>
            <w:r>
              <w:rPr>
                <w:b/>
                <w:sz w:val="18"/>
              </w:rPr>
              <w:t>ÚNICO</w:t>
            </w:r>
            <w:r>
              <w:rPr>
                <w:b/>
                <w:spacing w:val="-3"/>
                <w:sz w:val="18"/>
              </w:rPr>
              <w:t> </w:t>
            </w:r>
            <w:r>
              <w:rPr>
                <w:b/>
                <w:sz w:val="18"/>
              </w:rPr>
              <w:t>–</w:t>
            </w:r>
            <w:r>
              <w:rPr>
                <w:b/>
                <w:spacing w:val="-1"/>
                <w:sz w:val="18"/>
              </w:rPr>
              <w:t> </w:t>
            </w:r>
            <w:r>
              <w:rPr>
                <w:b/>
                <w:sz w:val="18"/>
              </w:rPr>
              <w:t>Renovação</w:t>
            </w:r>
            <w:r>
              <w:rPr>
                <w:b/>
                <w:spacing w:val="-1"/>
                <w:sz w:val="18"/>
              </w:rPr>
              <w:t> </w:t>
            </w:r>
            <w:r>
              <w:rPr>
                <w:b/>
                <w:sz w:val="18"/>
              </w:rPr>
              <w:t>da</w:t>
            </w:r>
            <w:r>
              <w:rPr>
                <w:b/>
                <w:spacing w:val="-1"/>
                <w:sz w:val="18"/>
              </w:rPr>
              <w:t> </w:t>
            </w:r>
            <w:r>
              <w:rPr>
                <w:b/>
                <w:sz w:val="18"/>
              </w:rPr>
              <w:t>Garantia</w:t>
            </w:r>
            <w:r>
              <w:rPr>
                <w:b/>
                <w:spacing w:val="-4"/>
                <w:sz w:val="18"/>
              </w:rPr>
              <w:t> </w:t>
            </w:r>
            <w:r>
              <w:rPr>
                <w:b/>
                <w:sz w:val="18"/>
              </w:rPr>
              <w:t>e</w:t>
            </w:r>
            <w:r>
              <w:rPr>
                <w:b/>
                <w:spacing w:val="-3"/>
                <w:sz w:val="18"/>
              </w:rPr>
              <w:t> </w:t>
            </w:r>
            <w:r>
              <w:rPr>
                <w:b/>
                <w:sz w:val="18"/>
              </w:rPr>
              <w:t>Suporte</w:t>
            </w:r>
            <w:r>
              <w:rPr>
                <w:b/>
                <w:spacing w:val="-3"/>
                <w:sz w:val="18"/>
              </w:rPr>
              <w:t> </w:t>
            </w:r>
            <w:r>
              <w:rPr>
                <w:b/>
                <w:sz w:val="18"/>
              </w:rPr>
              <w:t>Técnico</w:t>
            </w:r>
            <w:r>
              <w:rPr>
                <w:b/>
                <w:spacing w:val="-1"/>
                <w:sz w:val="18"/>
              </w:rPr>
              <w:t> </w:t>
            </w:r>
            <w:r>
              <w:rPr>
                <w:b/>
                <w:sz w:val="18"/>
              </w:rPr>
              <w:t>de</w:t>
            </w:r>
            <w:r>
              <w:rPr>
                <w:b/>
                <w:spacing w:val="-3"/>
                <w:sz w:val="18"/>
              </w:rPr>
              <w:t> </w:t>
            </w:r>
            <w:r>
              <w:rPr>
                <w:b/>
                <w:sz w:val="18"/>
              </w:rPr>
              <w:t>licenças Vmware</w:t>
            </w:r>
            <w:r>
              <w:rPr>
                <w:b/>
                <w:spacing w:val="-4"/>
                <w:sz w:val="18"/>
              </w:rPr>
              <w:t> </w:t>
            </w:r>
            <w:r>
              <w:rPr>
                <w:b/>
                <w:sz w:val="18"/>
              </w:rPr>
              <w:t>vCloud</w:t>
            </w:r>
            <w:r>
              <w:rPr>
                <w:b/>
                <w:spacing w:val="3"/>
                <w:sz w:val="18"/>
              </w:rPr>
              <w:t> </w:t>
            </w:r>
            <w:r>
              <w:rPr>
                <w:b/>
                <w:sz w:val="18"/>
              </w:rPr>
              <w:t>Suite Enterprise</w:t>
            </w:r>
            <w:r>
              <w:rPr>
                <w:b/>
                <w:spacing w:val="-3"/>
                <w:sz w:val="18"/>
              </w:rPr>
              <w:t> </w:t>
            </w:r>
            <w:r>
              <w:rPr>
                <w:b/>
                <w:sz w:val="18"/>
              </w:rPr>
              <w:t>e</w:t>
            </w:r>
            <w:r>
              <w:rPr>
                <w:b/>
                <w:spacing w:val="-3"/>
                <w:sz w:val="18"/>
              </w:rPr>
              <w:t> </w:t>
            </w:r>
            <w:r>
              <w:rPr>
                <w:b/>
                <w:spacing w:val="-2"/>
                <w:sz w:val="18"/>
              </w:rPr>
              <w:t>vCenter,</w:t>
            </w:r>
          </w:p>
          <w:p>
            <w:pPr>
              <w:pStyle w:val="TableParagraph"/>
              <w:spacing w:line="203" w:lineRule="exact" w:before="16"/>
              <w:ind w:left="14" w:right="8"/>
              <w:jc w:val="center"/>
              <w:rPr>
                <w:b/>
                <w:sz w:val="18"/>
              </w:rPr>
            </w:pPr>
            <w:r>
              <w:rPr>
                <w:b/>
                <w:sz w:val="18"/>
              </w:rPr>
              <w:t>com</w:t>
            </w:r>
            <w:r>
              <w:rPr>
                <w:b/>
                <w:spacing w:val="-7"/>
                <w:sz w:val="18"/>
              </w:rPr>
              <w:t> </w:t>
            </w:r>
            <w:r>
              <w:rPr>
                <w:b/>
                <w:sz w:val="18"/>
              </w:rPr>
              <w:t>créditos</w:t>
            </w:r>
            <w:r>
              <w:rPr>
                <w:b/>
                <w:spacing w:val="-2"/>
                <w:sz w:val="18"/>
              </w:rPr>
              <w:t> </w:t>
            </w:r>
            <w:r>
              <w:rPr>
                <w:b/>
                <w:sz w:val="18"/>
              </w:rPr>
              <w:t>PSO</w:t>
            </w:r>
            <w:r>
              <w:rPr>
                <w:b/>
                <w:spacing w:val="-3"/>
                <w:sz w:val="18"/>
              </w:rPr>
              <w:t> </w:t>
            </w:r>
            <w:r>
              <w:rPr>
                <w:b/>
                <w:sz w:val="18"/>
              </w:rPr>
              <w:t>da</w:t>
            </w:r>
            <w:r>
              <w:rPr>
                <w:b/>
                <w:spacing w:val="-2"/>
                <w:sz w:val="18"/>
              </w:rPr>
              <w:t> </w:t>
            </w:r>
            <w:r>
              <w:rPr>
                <w:b/>
                <w:sz w:val="18"/>
              </w:rPr>
              <w:t>Vmware para</w:t>
            </w:r>
            <w:r>
              <w:rPr>
                <w:b/>
                <w:spacing w:val="-3"/>
                <w:sz w:val="18"/>
              </w:rPr>
              <w:t> </w:t>
            </w:r>
            <w:r>
              <w:rPr>
                <w:b/>
                <w:sz w:val="18"/>
              </w:rPr>
              <w:t>Serviços</w:t>
            </w:r>
            <w:r>
              <w:rPr>
                <w:b/>
                <w:spacing w:val="-3"/>
                <w:sz w:val="18"/>
              </w:rPr>
              <w:t> </w:t>
            </w:r>
            <w:r>
              <w:rPr>
                <w:b/>
                <w:sz w:val="18"/>
              </w:rPr>
              <w:t>Especializados do</w:t>
            </w:r>
            <w:r>
              <w:rPr>
                <w:b/>
                <w:spacing w:val="-1"/>
                <w:sz w:val="18"/>
              </w:rPr>
              <w:t> </w:t>
            </w:r>
            <w:r>
              <w:rPr>
                <w:b/>
                <w:spacing w:val="-2"/>
                <w:sz w:val="18"/>
              </w:rPr>
              <w:t>Fabricante</w:t>
            </w:r>
          </w:p>
        </w:tc>
      </w:tr>
      <w:tr>
        <w:trPr>
          <w:trHeight w:val="585" w:hRule="atLeast"/>
        </w:trPr>
        <w:tc>
          <w:tcPr>
            <w:tcW w:w="742" w:type="dxa"/>
            <w:vMerge w:val="restart"/>
            <w:tcBorders>
              <w:top w:val="single" w:sz="4" w:space="0" w:color="000000"/>
              <w:left w:val="single" w:sz="4" w:space="0" w:color="000000"/>
              <w:bottom w:val="single" w:sz="4" w:space="0" w:color="000000"/>
              <w:right w:val="single" w:sz="4" w:space="0" w:color="000000"/>
            </w:tcBorders>
            <w:shd w:val="clear" w:color="auto" w:fill="B8CCE3"/>
          </w:tcPr>
          <w:p>
            <w:pPr>
              <w:pStyle w:val="TableParagraph"/>
              <w:spacing w:before="160"/>
              <w:rPr>
                <w:b/>
                <w:sz w:val="16"/>
              </w:rPr>
            </w:pPr>
          </w:p>
          <w:p>
            <w:pPr>
              <w:pStyle w:val="TableParagraph"/>
              <w:spacing w:before="1"/>
              <w:ind w:left="151"/>
              <w:rPr>
                <w:b/>
                <w:sz w:val="16"/>
              </w:rPr>
            </w:pPr>
            <w:r>
              <w:rPr>
                <w:b/>
                <w:spacing w:val="-4"/>
                <w:sz w:val="16"/>
              </w:rPr>
              <w:t>LOTE</w:t>
            </w:r>
          </w:p>
        </w:tc>
        <w:tc>
          <w:tcPr>
            <w:tcW w:w="569" w:type="dxa"/>
            <w:vMerge w:val="restart"/>
            <w:tcBorders>
              <w:top w:val="single" w:sz="4" w:space="0" w:color="000000"/>
              <w:left w:val="single" w:sz="4" w:space="0" w:color="000000"/>
              <w:bottom w:val="single" w:sz="4" w:space="0" w:color="000000"/>
              <w:right w:val="single" w:sz="4" w:space="0" w:color="000000"/>
            </w:tcBorders>
            <w:shd w:val="clear" w:color="auto" w:fill="B8CCE3"/>
          </w:tcPr>
          <w:p>
            <w:pPr>
              <w:pStyle w:val="TableParagraph"/>
              <w:spacing w:before="160"/>
              <w:rPr>
                <w:b/>
                <w:sz w:val="16"/>
              </w:rPr>
            </w:pPr>
          </w:p>
          <w:p>
            <w:pPr>
              <w:pStyle w:val="TableParagraph"/>
              <w:spacing w:before="1"/>
              <w:ind w:left="126"/>
              <w:rPr>
                <w:b/>
                <w:sz w:val="16"/>
              </w:rPr>
            </w:pPr>
            <w:r>
              <w:rPr>
                <w:b/>
                <w:spacing w:val="-4"/>
                <w:sz w:val="16"/>
              </w:rPr>
              <w:t>Item</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B8CCE3"/>
          </w:tcPr>
          <w:p>
            <w:pPr>
              <w:pStyle w:val="TableParagraph"/>
              <w:spacing w:before="160"/>
              <w:rPr>
                <w:b/>
                <w:sz w:val="16"/>
              </w:rPr>
            </w:pPr>
          </w:p>
          <w:p>
            <w:pPr>
              <w:pStyle w:val="TableParagraph"/>
              <w:spacing w:before="1"/>
              <w:ind w:left="306"/>
              <w:rPr>
                <w:b/>
                <w:sz w:val="16"/>
              </w:rPr>
            </w:pPr>
            <w:r>
              <w:rPr>
                <w:b/>
                <w:spacing w:val="-2"/>
                <w:sz w:val="16"/>
              </w:rPr>
              <w:t>Descrição</w:t>
            </w: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B8CCE3"/>
          </w:tcPr>
          <w:p>
            <w:pPr>
              <w:pStyle w:val="TableParagraph"/>
              <w:spacing w:before="160"/>
              <w:rPr>
                <w:b/>
                <w:sz w:val="16"/>
              </w:rPr>
            </w:pPr>
          </w:p>
          <w:p>
            <w:pPr>
              <w:pStyle w:val="TableParagraph"/>
              <w:spacing w:before="1"/>
              <w:ind w:left="267"/>
              <w:rPr>
                <w:b/>
                <w:sz w:val="16"/>
              </w:rPr>
            </w:pPr>
            <w:r>
              <w:rPr>
                <w:b/>
                <w:spacing w:val="-4"/>
                <w:sz w:val="16"/>
              </w:rPr>
              <w:t>Tipo</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B8CCE3"/>
          </w:tcPr>
          <w:p>
            <w:pPr>
              <w:pStyle w:val="TableParagraph"/>
              <w:spacing w:before="160"/>
              <w:rPr>
                <w:b/>
                <w:sz w:val="16"/>
              </w:rPr>
            </w:pPr>
          </w:p>
          <w:p>
            <w:pPr>
              <w:pStyle w:val="TableParagraph"/>
              <w:spacing w:before="1"/>
              <w:ind w:left="13"/>
              <w:jc w:val="center"/>
              <w:rPr>
                <w:b/>
                <w:sz w:val="16"/>
              </w:rPr>
            </w:pPr>
            <w:r>
              <w:rPr>
                <w:b/>
                <w:spacing w:val="-5"/>
                <w:sz w:val="16"/>
              </w:rPr>
              <w:t>Qtd</w:t>
            </w:r>
          </w:p>
        </w:tc>
        <w:tc>
          <w:tcPr>
            <w:tcW w:w="1277" w:type="dxa"/>
            <w:tcBorders>
              <w:top w:val="single" w:sz="4" w:space="0" w:color="000000"/>
              <w:left w:val="single" w:sz="4" w:space="0" w:color="000000"/>
              <w:bottom w:val="single" w:sz="4" w:space="0" w:color="000000"/>
              <w:right w:val="single" w:sz="4" w:space="0" w:color="000000"/>
            </w:tcBorders>
            <w:shd w:val="clear" w:color="auto" w:fill="B8CCE3"/>
          </w:tcPr>
          <w:p>
            <w:pPr>
              <w:pStyle w:val="TableParagraph"/>
              <w:spacing w:before="4"/>
              <w:rPr>
                <w:b/>
                <w:sz w:val="16"/>
              </w:rPr>
            </w:pPr>
          </w:p>
          <w:p>
            <w:pPr>
              <w:pStyle w:val="TableParagraph"/>
              <w:spacing w:before="1"/>
              <w:ind w:left="17" w:right="1"/>
              <w:jc w:val="center"/>
              <w:rPr>
                <w:b/>
                <w:sz w:val="16"/>
              </w:rPr>
            </w:pPr>
            <w:r>
              <w:rPr>
                <w:b/>
                <w:sz w:val="16"/>
              </w:rPr>
              <w:t>Valor</w:t>
            </w:r>
            <w:r>
              <w:rPr>
                <w:b/>
                <w:spacing w:val="-7"/>
                <w:sz w:val="16"/>
              </w:rPr>
              <w:t> </w:t>
            </w:r>
            <w:r>
              <w:rPr>
                <w:b/>
                <w:spacing w:val="-2"/>
                <w:sz w:val="16"/>
              </w:rPr>
              <w:t>Total</w:t>
            </w:r>
          </w:p>
        </w:tc>
        <w:tc>
          <w:tcPr>
            <w:tcW w:w="1133" w:type="dxa"/>
            <w:tcBorders>
              <w:top w:val="single" w:sz="4" w:space="0" w:color="000000"/>
              <w:left w:val="single" w:sz="4" w:space="0" w:color="000000"/>
              <w:bottom w:val="single" w:sz="4" w:space="0" w:color="000000"/>
              <w:right w:val="single" w:sz="4" w:space="0" w:color="000000"/>
            </w:tcBorders>
            <w:shd w:val="clear" w:color="auto" w:fill="B8CCE3"/>
          </w:tcPr>
          <w:p>
            <w:pPr>
              <w:pStyle w:val="TableParagraph"/>
              <w:spacing w:before="4"/>
              <w:rPr>
                <w:b/>
                <w:sz w:val="16"/>
              </w:rPr>
            </w:pPr>
          </w:p>
          <w:p>
            <w:pPr>
              <w:pStyle w:val="TableParagraph"/>
              <w:spacing w:before="1"/>
              <w:ind w:left="12" w:right="1"/>
              <w:jc w:val="center"/>
              <w:rPr>
                <w:b/>
                <w:sz w:val="16"/>
              </w:rPr>
            </w:pPr>
            <w:r>
              <w:rPr>
                <w:b/>
                <w:sz w:val="16"/>
              </w:rPr>
              <w:t>Valor</w:t>
            </w:r>
            <w:r>
              <w:rPr>
                <w:b/>
                <w:spacing w:val="-7"/>
                <w:sz w:val="16"/>
              </w:rPr>
              <w:t> </w:t>
            </w:r>
            <w:r>
              <w:rPr>
                <w:b/>
                <w:spacing w:val="-2"/>
                <w:sz w:val="16"/>
              </w:rPr>
              <w:t>Total</w:t>
            </w:r>
          </w:p>
        </w:tc>
        <w:tc>
          <w:tcPr>
            <w:tcW w:w="1278" w:type="dxa"/>
            <w:tcBorders>
              <w:top w:val="single" w:sz="4" w:space="0" w:color="000000"/>
              <w:left w:val="single" w:sz="4" w:space="0" w:color="000000"/>
              <w:bottom w:val="single" w:sz="4" w:space="0" w:color="000000"/>
              <w:right w:val="single" w:sz="4" w:space="0" w:color="000000"/>
            </w:tcBorders>
            <w:shd w:val="clear" w:color="auto" w:fill="B8CCE3"/>
          </w:tcPr>
          <w:p>
            <w:pPr>
              <w:pStyle w:val="TableParagraph"/>
              <w:spacing w:before="4"/>
              <w:rPr>
                <w:b/>
                <w:sz w:val="16"/>
              </w:rPr>
            </w:pPr>
          </w:p>
          <w:p>
            <w:pPr>
              <w:pStyle w:val="TableParagraph"/>
              <w:spacing w:before="1"/>
              <w:ind w:left="16" w:right="1"/>
              <w:jc w:val="center"/>
              <w:rPr>
                <w:b/>
                <w:sz w:val="16"/>
              </w:rPr>
            </w:pPr>
            <w:r>
              <w:rPr>
                <w:b/>
                <w:sz w:val="16"/>
              </w:rPr>
              <w:t>Valor</w:t>
            </w:r>
            <w:r>
              <w:rPr>
                <w:b/>
                <w:spacing w:val="-7"/>
                <w:sz w:val="16"/>
              </w:rPr>
              <w:t> </w:t>
            </w:r>
            <w:r>
              <w:rPr>
                <w:b/>
                <w:spacing w:val="-2"/>
                <w:sz w:val="16"/>
              </w:rPr>
              <w:t>Total</w:t>
            </w:r>
          </w:p>
        </w:tc>
        <w:tc>
          <w:tcPr>
            <w:tcW w:w="1275" w:type="dxa"/>
            <w:tcBorders>
              <w:top w:val="single" w:sz="4" w:space="0" w:color="000000"/>
              <w:left w:val="single" w:sz="4" w:space="0" w:color="000000"/>
              <w:bottom w:val="single" w:sz="4" w:space="0" w:color="000000"/>
              <w:right w:val="single" w:sz="4" w:space="0" w:color="000000"/>
            </w:tcBorders>
            <w:shd w:val="clear" w:color="auto" w:fill="B8CCE3"/>
          </w:tcPr>
          <w:p>
            <w:pPr>
              <w:pStyle w:val="TableParagraph"/>
              <w:spacing w:before="4"/>
              <w:rPr>
                <w:b/>
                <w:sz w:val="16"/>
              </w:rPr>
            </w:pPr>
          </w:p>
          <w:p>
            <w:pPr>
              <w:pStyle w:val="TableParagraph"/>
              <w:spacing w:before="1"/>
              <w:ind w:left="15" w:right="3"/>
              <w:jc w:val="center"/>
              <w:rPr>
                <w:b/>
                <w:sz w:val="16"/>
              </w:rPr>
            </w:pPr>
            <w:r>
              <w:rPr>
                <w:b/>
                <w:sz w:val="16"/>
              </w:rPr>
              <w:t>Valor</w:t>
            </w:r>
            <w:r>
              <w:rPr>
                <w:b/>
                <w:spacing w:val="-7"/>
                <w:sz w:val="16"/>
              </w:rPr>
              <w:t> </w:t>
            </w:r>
            <w:r>
              <w:rPr>
                <w:b/>
                <w:spacing w:val="-2"/>
                <w:sz w:val="16"/>
              </w:rPr>
              <w:t>Total</w:t>
            </w:r>
          </w:p>
        </w:tc>
      </w:tr>
      <w:tr>
        <w:trPr>
          <w:trHeight w:val="299" w:hRule="atLeast"/>
        </w:trPr>
        <w:tc>
          <w:tcPr>
            <w:tcW w:w="742" w:type="dxa"/>
            <w:vMerge/>
            <w:tcBorders>
              <w:top w:val="nil"/>
              <w:left w:val="single" w:sz="4" w:space="0" w:color="000000"/>
              <w:bottom w:val="single" w:sz="4" w:space="0" w:color="000000"/>
              <w:right w:val="single" w:sz="4" w:space="0" w:color="000000"/>
            </w:tcBorders>
            <w:shd w:val="clear" w:color="auto" w:fill="B8CCE3"/>
          </w:tcPr>
          <w:p>
            <w:pPr>
              <w:rPr>
                <w:sz w:val="2"/>
                <w:szCs w:val="2"/>
              </w:rPr>
            </w:pPr>
          </w:p>
        </w:tc>
        <w:tc>
          <w:tcPr>
            <w:tcW w:w="569" w:type="dxa"/>
            <w:vMerge/>
            <w:tcBorders>
              <w:top w:val="nil"/>
              <w:left w:val="single" w:sz="4" w:space="0" w:color="000000"/>
              <w:bottom w:val="single" w:sz="4" w:space="0" w:color="000000"/>
              <w:right w:val="single" w:sz="4" w:space="0" w:color="000000"/>
            </w:tcBorders>
            <w:shd w:val="clear" w:color="auto" w:fill="B8CCE3"/>
          </w:tcPr>
          <w:p>
            <w:pPr>
              <w:rPr>
                <w:sz w:val="2"/>
                <w:szCs w:val="2"/>
              </w:rPr>
            </w:pPr>
          </w:p>
        </w:tc>
        <w:tc>
          <w:tcPr>
            <w:tcW w:w="1275" w:type="dxa"/>
            <w:vMerge/>
            <w:tcBorders>
              <w:top w:val="nil"/>
              <w:left w:val="single" w:sz="4" w:space="0" w:color="000000"/>
              <w:bottom w:val="single" w:sz="4" w:space="0" w:color="000000"/>
              <w:right w:val="single" w:sz="4" w:space="0" w:color="000000"/>
            </w:tcBorders>
            <w:shd w:val="clear" w:color="auto" w:fill="B8CCE3"/>
          </w:tcPr>
          <w:p>
            <w:pPr>
              <w:rPr>
                <w:sz w:val="2"/>
                <w:szCs w:val="2"/>
              </w:rPr>
            </w:pPr>
          </w:p>
        </w:tc>
        <w:tc>
          <w:tcPr>
            <w:tcW w:w="852" w:type="dxa"/>
            <w:vMerge/>
            <w:tcBorders>
              <w:top w:val="nil"/>
              <w:left w:val="single" w:sz="4" w:space="0" w:color="000000"/>
              <w:bottom w:val="single" w:sz="4" w:space="0" w:color="000000"/>
              <w:right w:val="single" w:sz="4" w:space="0" w:color="000000"/>
            </w:tcBorders>
            <w:shd w:val="clear" w:color="auto" w:fill="B8CCE3"/>
          </w:tcPr>
          <w:p>
            <w:pPr>
              <w:rPr>
                <w:sz w:val="2"/>
                <w:szCs w:val="2"/>
              </w:rPr>
            </w:pPr>
          </w:p>
        </w:tc>
        <w:tc>
          <w:tcPr>
            <w:tcW w:w="991" w:type="dxa"/>
            <w:vMerge/>
            <w:tcBorders>
              <w:top w:val="nil"/>
              <w:left w:val="single" w:sz="4" w:space="0" w:color="000000"/>
              <w:bottom w:val="single" w:sz="4" w:space="0" w:color="000000"/>
              <w:right w:val="single" w:sz="4" w:space="0" w:color="000000"/>
            </w:tcBorders>
            <w:shd w:val="clear" w:color="auto" w:fill="B8CCE3"/>
          </w:tcPr>
          <w:p>
            <w:pPr>
              <w:rPr>
                <w:sz w:val="2"/>
                <w:szCs w:val="2"/>
              </w:rPr>
            </w:pPr>
          </w:p>
        </w:tc>
        <w:tc>
          <w:tcPr>
            <w:tcW w:w="1277" w:type="dxa"/>
            <w:tcBorders>
              <w:top w:val="single" w:sz="4" w:space="0" w:color="000000"/>
              <w:left w:val="single" w:sz="4" w:space="0" w:color="000000"/>
              <w:bottom w:val="single" w:sz="4" w:space="0" w:color="000000"/>
              <w:right w:val="single" w:sz="4" w:space="0" w:color="000000"/>
            </w:tcBorders>
            <w:shd w:val="clear" w:color="auto" w:fill="B8CCE3"/>
          </w:tcPr>
          <w:p>
            <w:pPr>
              <w:pStyle w:val="TableParagraph"/>
              <w:spacing w:before="47"/>
              <w:ind w:left="17"/>
              <w:jc w:val="center"/>
              <w:rPr>
                <w:b/>
                <w:sz w:val="16"/>
              </w:rPr>
            </w:pPr>
            <w:r>
              <w:rPr>
                <w:b/>
                <w:spacing w:val="-4"/>
                <w:sz w:val="16"/>
              </w:rPr>
              <w:t>2023</w:t>
            </w:r>
          </w:p>
        </w:tc>
        <w:tc>
          <w:tcPr>
            <w:tcW w:w="1133" w:type="dxa"/>
            <w:tcBorders>
              <w:top w:val="single" w:sz="4" w:space="0" w:color="000000"/>
              <w:left w:val="single" w:sz="4" w:space="0" w:color="000000"/>
              <w:bottom w:val="single" w:sz="4" w:space="0" w:color="000000"/>
              <w:right w:val="single" w:sz="4" w:space="0" w:color="000000"/>
            </w:tcBorders>
            <w:shd w:val="clear" w:color="auto" w:fill="B8CCE3"/>
          </w:tcPr>
          <w:p>
            <w:pPr>
              <w:pStyle w:val="TableParagraph"/>
              <w:spacing w:before="47"/>
              <w:ind w:left="12"/>
              <w:jc w:val="center"/>
              <w:rPr>
                <w:b/>
                <w:sz w:val="16"/>
              </w:rPr>
            </w:pPr>
            <w:r>
              <w:rPr>
                <w:b/>
                <w:spacing w:val="-4"/>
                <w:sz w:val="16"/>
              </w:rPr>
              <w:t>2024</w:t>
            </w:r>
          </w:p>
        </w:tc>
        <w:tc>
          <w:tcPr>
            <w:tcW w:w="1278" w:type="dxa"/>
            <w:tcBorders>
              <w:top w:val="single" w:sz="4" w:space="0" w:color="000000"/>
              <w:left w:val="single" w:sz="4" w:space="0" w:color="000000"/>
              <w:bottom w:val="single" w:sz="4" w:space="0" w:color="000000"/>
              <w:right w:val="single" w:sz="4" w:space="0" w:color="000000"/>
            </w:tcBorders>
            <w:shd w:val="clear" w:color="auto" w:fill="B8CCE3"/>
          </w:tcPr>
          <w:p>
            <w:pPr>
              <w:pStyle w:val="TableParagraph"/>
              <w:spacing w:before="47"/>
              <w:ind w:left="16"/>
              <w:jc w:val="center"/>
              <w:rPr>
                <w:b/>
                <w:sz w:val="16"/>
              </w:rPr>
            </w:pPr>
            <w:r>
              <w:rPr>
                <w:b/>
                <w:spacing w:val="-4"/>
                <w:sz w:val="16"/>
              </w:rPr>
              <w:t>2025</w:t>
            </w:r>
          </w:p>
        </w:tc>
        <w:tc>
          <w:tcPr>
            <w:tcW w:w="1275" w:type="dxa"/>
            <w:tcBorders>
              <w:top w:val="single" w:sz="4" w:space="0" w:color="000000"/>
              <w:left w:val="single" w:sz="4" w:space="0" w:color="000000"/>
              <w:bottom w:val="single" w:sz="4" w:space="0" w:color="000000"/>
              <w:right w:val="single" w:sz="4" w:space="0" w:color="000000"/>
            </w:tcBorders>
            <w:shd w:val="clear" w:color="auto" w:fill="B8CCE3"/>
          </w:tcPr>
          <w:p>
            <w:pPr>
              <w:pStyle w:val="TableParagraph"/>
              <w:rPr>
                <w:sz w:val="18"/>
              </w:rPr>
            </w:pPr>
          </w:p>
        </w:tc>
      </w:tr>
      <w:tr>
        <w:trPr>
          <w:trHeight w:val="166" w:hRule="atLeast"/>
        </w:trPr>
        <w:tc>
          <w:tcPr>
            <w:tcW w:w="742" w:type="dxa"/>
            <w:tcBorders>
              <w:top w:val="single" w:sz="4" w:space="0" w:color="000000"/>
              <w:left w:val="single" w:sz="4" w:space="0" w:color="000000"/>
              <w:bottom w:val="nil"/>
              <w:right w:val="single" w:sz="4" w:space="0" w:color="000000"/>
            </w:tcBorders>
          </w:tcPr>
          <w:p>
            <w:pPr>
              <w:pStyle w:val="TableParagraph"/>
              <w:rPr>
                <w:sz w:val="10"/>
              </w:rPr>
            </w:pPr>
          </w:p>
        </w:tc>
        <w:tc>
          <w:tcPr>
            <w:tcW w:w="569" w:type="dxa"/>
            <w:tcBorders>
              <w:top w:val="single" w:sz="4" w:space="0" w:color="000000"/>
              <w:left w:val="single" w:sz="4" w:space="0" w:color="000000"/>
              <w:bottom w:val="nil"/>
              <w:right w:val="single" w:sz="4" w:space="0" w:color="000000"/>
            </w:tcBorders>
          </w:tcPr>
          <w:p>
            <w:pPr>
              <w:pStyle w:val="TableParagraph"/>
              <w:rPr>
                <w:sz w:val="10"/>
              </w:rPr>
            </w:pPr>
          </w:p>
        </w:tc>
        <w:tc>
          <w:tcPr>
            <w:tcW w:w="1275" w:type="dxa"/>
            <w:tcBorders>
              <w:top w:val="single" w:sz="4" w:space="0" w:color="000000"/>
              <w:left w:val="single" w:sz="4" w:space="0" w:color="000000"/>
              <w:bottom w:val="nil"/>
              <w:right w:val="single" w:sz="4" w:space="0" w:color="000000"/>
            </w:tcBorders>
          </w:tcPr>
          <w:p>
            <w:pPr>
              <w:pStyle w:val="TableParagraph"/>
              <w:spacing w:line="146" w:lineRule="exact"/>
              <w:ind w:left="15" w:right="2"/>
              <w:jc w:val="center"/>
              <w:rPr>
                <w:sz w:val="14"/>
              </w:rPr>
            </w:pPr>
            <w:r>
              <w:rPr>
                <w:spacing w:val="-2"/>
                <w:sz w:val="14"/>
              </w:rPr>
              <w:t>Renovação</w:t>
            </w:r>
            <w:r>
              <w:rPr>
                <w:spacing w:val="7"/>
                <w:sz w:val="14"/>
              </w:rPr>
              <w:t> </w:t>
            </w:r>
            <w:r>
              <w:rPr>
                <w:spacing w:val="-5"/>
                <w:sz w:val="14"/>
              </w:rPr>
              <w:t>da</w:t>
            </w:r>
          </w:p>
        </w:tc>
        <w:tc>
          <w:tcPr>
            <w:tcW w:w="852" w:type="dxa"/>
            <w:tcBorders>
              <w:top w:val="single" w:sz="4" w:space="0" w:color="000000"/>
              <w:left w:val="single" w:sz="4" w:space="0" w:color="000000"/>
              <w:bottom w:val="nil"/>
              <w:right w:val="single" w:sz="4" w:space="0" w:color="000000"/>
            </w:tcBorders>
          </w:tcPr>
          <w:p>
            <w:pPr>
              <w:pStyle w:val="TableParagraph"/>
              <w:rPr>
                <w:sz w:val="10"/>
              </w:rPr>
            </w:pPr>
          </w:p>
        </w:tc>
        <w:tc>
          <w:tcPr>
            <w:tcW w:w="991" w:type="dxa"/>
            <w:tcBorders>
              <w:top w:val="single" w:sz="4" w:space="0" w:color="000000"/>
              <w:left w:val="single" w:sz="4" w:space="0" w:color="000000"/>
              <w:bottom w:val="nil"/>
              <w:right w:val="single" w:sz="4" w:space="0" w:color="000000"/>
            </w:tcBorders>
          </w:tcPr>
          <w:p>
            <w:pPr>
              <w:pStyle w:val="TableParagraph"/>
              <w:rPr>
                <w:sz w:val="10"/>
              </w:rPr>
            </w:pPr>
          </w:p>
        </w:tc>
        <w:tc>
          <w:tcPr>
            <w:tcW w:w="1277" w:type="dxa"/>
            <w:tcBorders>
              <w:top w:val="single" w:sz="4" w:space="0" w:color="000000"/>
              <w:left w:val="single" w:sz="4" w:space="0" w:color="000000"/>
              <w:bottom w:val="nil"/>
              <w:right w:val="single" w:sz="4" w:space="0" w:color="000000"/>
            </w:tcBorders>
          </w:tcPr>
          <w:p>
            <w:pPr>
              <w:pStyle w:val="TableParagraph"/>
              <w:rPr>
                <w:sz w:val="10"/>
              </w:rPr>
            </w:pPr>
          </w:p>
        </w:tc>
        <w:tc>
          <w:tcPr>
            <w:tcW w:w="1133" w:type="dxa"/>
            <w:tcBorders>
              <w:top w:val="single" w:sz="4" w:space="0" w:color="000000"/>
              <w:left w:val="single" w:sz="4" w:space="0" w:color="000000"/>
              <w:bottom w:val="nil"/>
              <w:right w:val="single" w:sz="4" w:space="0" w:color="000000"/>
            </w:tcBorders>
          </w:tcPr>
          <w:p>
            <w:pPr>
              <w:pStyle w:val="TableParagraph"/>
              <w:rPr>
                <w:sz w:val="10"/>
              </w:rPr>
            </w:pPr>
          </w:p>
        </w:tc>
        <w:tc>
          <w:tcPr>
            <w:tcW w:w="1278" w:type="dxa"/>
            <w:tcBorders>
              <w:top w:val="single" w:sz="4" w:space="0" w:color="000000"/>
              <w:left w:val="single" w:sz="4" w:space="0" w:color="000000"/>
              <w:bottom w:val="nil"/>
              <w:right w:val="single" w:sz="4" w:space="0" w:color="000000"/>
            </w:tcBorders>
          </w:tcPr>
          <w:p>
            <w:pPr>
              <w:pStyle w:val="TableParagraph"/>
              <w:rPr>
                <w:sz w:val="10"/>
              </w:rPr>
            </w:pPr>
          </w:p>
        </w:tc>
        <w:tc>
          <w:tcPr>
            <w:tcW w:w="1275" w:type="dxa"/>
            <w:tcBorders>
              <w:top w:val="single" w:sz="4" w:space="0" w:color="000000"/>
              <w:left w:val="single" w:sz="4" w:space="0" w:color="000000"/>
              <w:bottom w:val="nil"/>
              <w:right w:val="single" w:sz="4" w:space="0" w:color="000000"/>
            </w:tcBorders>
            <w:shd w:val="clear" w:color="auto" w:fill="BCD6ED"/>
          </w:tcPr>
          <w:p>
            <w:pPr>
              <w:pStyle w:val="TableParagraph"/>
              <w:rPr>
                <w:sz w:val="10"/>
              </w:rPr>
            </w:pPr>
          </w:p>
        </w:tc>
      </w:tr>
      <w:tr>
        <w:trPr>
          <w:trHeight w:val="173" w:hRule="atLeast"/>
        </w:trPr>
        <w:tc>
          <w:tcPr>
            <w:tcW w:w="742" w:type="dxa"/>
            <w:tcBorders>
              <w:top w:val="nil"/>
              <w:left w:val="single" w:sz="4" w:space="0" w:color="000000"/>
              <w:bottom w:val="nil"/>
              <w:right w:val="single" w:sz="4" w:space="0" w:color="000000"/>
            </w:tcBorders>
          </w:tcPr>
          <w:p>
            <w:pPr>
              <w:pStyle w:val="TableParagraph"/>
              <w:rPr>
                <w:sz w:val="10"/>
              </w:rPr>
            </w:pPr>
          </w:p>
        </w:tc>
        <w:tc>
          <w:tcPr>
            <w:tcW w:w="569" w:type="dxa"/>
            <w:tcBorders>
              <w:top w:val="nil"/>
              <w:left w:val="single" w:sz="4" w:space="0" w:color="000000"/>
              <w:bottom w:val="nil"/>
              <w:right w:val="single" w:sz="4" w:space="0" w:color="000000"/>
            </w:tcBorders>
          </w:tcPr>
          <w:p>
            <w:pPr>
              <w:pStyle w:val="TableParagraph"/>
              <w:rPr>
                <w:sz w:val="10"/>
              </w:rPr>
            </w:pPr>
          </w:p>
        </w:tc>
        <w:tc>
          <w:tcPr>
            <w:tcW w:w="1275" w:type="dxa"/>
            <w:tcBorders>
              <w:top w:val="nil"/>
              <w:left w:val="single" w:sz="4" w:space="0" w:color="000000"/>
              <w:bottom w:val="nil"/>
              <w:right w:val="single" w:sz="4" w:space="0" w:color="000000"/>
            </w:tcBorders>
          </w:tcPr>
          <w:p>
            <w:pPr>
              <w:pStyle w:val="TableParagraph"/>
              <w:spacing w:line="151" w:lineRule="exact" w:before="2"/>
              <w:ind w:left="15" w:right="2"/>
              <w:jc w:val="center"/>
              <w:rPr>
                <w:sz w:val="14"/>
              </w:rPr>
            </w:pPr>
            <w:r>
              <w:rPr>
                <w:sz w:val="14"/>
              </w:rPr>
              <w:t>Garantia</w:t>
            </w:r>
            <w:r>
              <w:rPr>
                <w:spacing w:val="-4"/>
                <w:sz w:val="14"/>
              </w:rPr>
              <w:t> </w:t>
            </w:r>
            <w:r>
              <w:rPr>
                <w:sz w:val="14"/>
              </w:rPr>
              <w:t>e</w:t>
            </w:r>
            <w:r>
              <w:rPr>
                <w:spacing w:val="-4"/>
                <w:sz w:val="14"/>
              </w:rPr>
              <w:t> </w:t>
            </w:r>
            <w:r>
              <w:rPr>
                <w:spacing w:val="-2"/>
                <w:sz w:val="14"/>
              </w:rPr>
              <w:t>Suporte</w:t>
            </w:r>
          </w:p>
        </w:tc>
        <w:tc>
          <w:tcPr>
            <w:tcW w:w="852" w:type="dxa"/>
            <w:tcBorders>
              <w:top w:val="nil"/>
              <w:left w:val="single" w:sz="4" w:space="0" w:color="000000"/>
              <w:bottom w:val="nil"/>
              <w:right w:val="single" w:sz="4" w:space="0" w:color="000000"/>
            </w:tcBorders>
          </w:tcPr>
          <w:p>
            <w:pPr>
              <w:pStyle w:val="TableParagraph"/>
              <w:rPr>
                <w:sz w:val="10"/>
              </w:rPr>
            </w:pPr>
          </w:p>
        </w:tc>
        <w:tc>
          <w:tcPr>
            <w:tcW w:w="991" w:type="dxa"/>
            <w:tcBorders>
              <w:top w:val="nil"/>
              <w:left w:val="single" w:sz="4" w:space="0" w:color="000000"/>
              <w:bottom w:val="nil"/>
              <w:right w:val="single" w:sz="4" w:space="0" w:color="000000"/>
            </w:tcBorders>
          </w:tcPr>
          <w:p>
            <w:pPr>
              <w:pStyle w:val="TableParagraph"/>
              <w:rPr>
                <w:sz w:val="10"/>
              </w:rPr>
            </w:pPr>
          </w:p>
        </w:tc>
        <w:tc>
          <w:tcPr>
            <w:tcW w:w="1277" w:type="dxa"/>
            <w:tcBorders>
              <w:top w:val="nil"/>
              <w:left w:val="single" w:sz="4" w:space="0" w:color="000000"/>
              <w:bottom w:val="nil"/>
              <w:right w:val="single" w:sz="4" w:space="0" w:color="000000"/>
            </w:tcBorders>
          </w:tcPr>
          <w:p>
            <w:pPr>
              <w:pStyle w:val="TableParagraph"/>
              <w:rPr>
                <w:sz w:val="10"/>
              </w:rPr>
            </w:pPr>
          </w:p>
        </w:tc>
        <w:tc>
          <w:tcPr>
            <w:tcW w:w="1133" w:type="dxa"/>
            <w:tcBorders>
              <w:top w:val="nil"/>
              <w:left w:val="single" w:sz="4" w:space="0" w:color="000000"/>
              <w:bottom w:val="nil"/>
              <w:right w:val="single" w:sz="4" w:space="0" w:color="000000"/>
            </w:tcBorders>
          </w:tcPr>
          <w:p>
            <w:pPr>
              <w:pStyle w:val="TableParagraph"/>
              <w:rPr>
                <w:sz w:val="10"/>
              </w:rPr>
            </w:pPr>
          </w:p>
        </w:tc>
        <w:tc>
          <w:tcPr>
            <w:tcW w:w="1278" w:type="dxa"/>
            <w:tcBorders>
              <w:top w:val="nil"/>
              <w:left w:val="single" w:sz="4" w:space="0" w:color="000000"/>
              <w:bottom w:val="nil"/>
              <w:right w:val="single" w:sz="4" w:space="0" w:color="000000"/>
            </w:tcBorders>
          </w:tcPr>
          <w:p>
            <w:pPr>
              <w:pStyle w:val="TableParagraph"/>
              <w:rPr>
                <w:sz w:val="10"/>
              </w:rPr>
            </w:pPr>
          </w:p>
        </w:tc>
        <w:tc>
          <w:tcPr>
            <w:tcW w:w="1275" w:type="dxa"/>
            <w:tcBorders>
              <w:top w:val="nil"/>
              <w:left w:val="single" w:sz="4" w:space="0" w:color="000000"/>
              <w:bottom w:val="nil"/>
              <w:right w:val="single" w:sz="4" w:space="0" w:color="000000"/>
            </w:tcBorders>
            <w:shd w:val="clear" w:color="auto" w:fill="BCD6ED"/>
          </w:tcPr>
          <w:p>
            <w:pPr>
              <w:pStyle w:val="TableParagraph"/>
              <w:rPr>
                <w:sz w:val="10"/>
              </w:rPr>
            </w:pPr>
          </w:p>
        </w:tc>
      </w:tr>
      <w:tr>
        <w:trPr>
          <w:trHeight w:val="347" w:hRule="atLeast"/>
        </w:trPr>
        <w:tc>
          <w:tcPr>
            <w:tcW w:w="742" w:type="dxa"/>
            <w:tcBorders>
              <w:top w:val="nil"/>
              <w:left w:val="single" w:sz="4" w:space="0" w:color="000000"/>
              <w:bottom w:val="nil"/>
              <w:right w:val="single" w:sz="4" w:space="0" w:color="000000"/>
            </w:tcBorders>
          </w:tcPr>
          <w:p>
            <w:pPr>
              <w:pStyle w:val="TableParagraph"/>
              <w:rPr>
                <w:sz w:val="18"/>
              </w:rPr>
            </w:pPr>
          </w:p>
        </w:tc>
        <w:tc>
          <w:tcPr>
            <w:tcW w:w="569" w:type="dxa"/>
            <w:tcBorders>
              <w:top w:val="nil"/>
              <w:left w:val="single" w:sz="4" w:space="0" w:color="000000"/>
              <w:bottom w:val="nil"/>
              <w:right w:val="single" w:sz="4" w:space="0" w:color="000000"/>
            </w:tcBorders>
          </w:tcPr>
          <w:p>
            <w:pPr>
              <w:pStyle w:val="TableParagraph"/>
              <w:spacing w:before="90"/>
              <w:ind w:left="13"/>
              <w:jc w:val="center"/>
              <w:rPr>
                <w:sz w:val="14"/>
              </w:rPr>
            </w:pPr>
            <w:r>
              <w:rPr>
                <w:spacing w:val="-10"/>
                <w:sz w:val="14"/>
              </w:rPr>
              <w:t>1</w:t>
            </w:r>
          </w:p>
        </w:tc>
        <w:tc>
          <w:tcPr>
            <w:tcW w:w="1275" w:type="dxa"/>
            <w:tcBorders>
              <w:top w:val="nil"/>
              <w:left w:val="single" w:sz="4" w:space="0" w:color="000000"/>
              <w:bottom w:val="nil"/>
              <w:right w:val="single" w:sz="4" w:space="0" w:color="000000"/>
            </w:tcBorders>
          </w:tcPr>
          <w:p>
            <w:pPr>
              <w:pStyle w:val="TableParagraph"/>
              <w:spacing w:before="4"/>
              <w:ind w:left="15" w:right="4"/>
              <w:jc w:val="center"/>
              <w:rPr>
                <w:sz w:val="14"/>
              </w:rPr>
            </w:pPr>
            <w:r>
              <w:rPr>
                <w:sz w:val="14"/>
              </w:rPr>
              <w:t>Técnico</w:t>
            </w:r>
            <w:r>
              <w:rPr>
                <w:spacing w:val="-8"/>
                <w:sz w:val="14"/>
              </w:rPr>
              <w:t> </w:t>
            </w:r>
            <w:r>
              <w:rPr>
                <w:spacing w:val="-5"/>
                <w:sz w:val="14"/>
              </w:rPr>
              <w:t>de</w:t>
            </w:r>
          </w:p>
          <w:p>
            <w:pPr>
              <w:pStyle w:val="TableParagraph"/>
              <w:spacing w:line="151" w:lineRule="exact" w:before="11"/>
              <w:ind w:left="15" w:right="2"/>
              <w:jc w:val="center"/>
              <w:rPr>
                <w:sz w:val="14"/>
              </w:rPr>
            </w:pPr>
            <w:r>
              <w:rPr>
                <w:sz w:val="14"/>
              </w:rPr>
              <w:t>licenças</w:t>
            </w:r>
            <w:r>
              <w:rPr>
                <w:spacing w:val="-9"/>
                <w:sz w:val="14"/>
              </w:rPr>
              <w:t> </w:t>
            </w:r>
            <w:r>
              <w:rPr>
                <w:spacing w:val="-2"/>
                <w:sz w:val="14"/>
              </w:rPr>
              <w:t>Vmware</w:t>
            </w:r>
          </w:p>
        </w:tc>
        <w:tc>
          <w:tcPr>
            <w:tcW w:w="852" w:type="dxa"/>
            <w:tcBorders>
              <w:top w:val="nil"/>
              <w:left w:val="single" w:sz="4" w:space="0" w:color="000000"/>
              <w:bottom w:val="nil"/>
              <w:right w:val="single" w:sz="4" w:space="0" w:color="000000"/>
            </w:tcBorders>
          </w:tcPr>
          <w:p>
            <w:pPr>
              <w:pStyle w:val="TableParagraph"/>
              <w:spacing w:before="90"/>
              <w:ind w:left="12"/>
              <w:jc w:val="center"/>
              <w:rPr>
                <w:sz w:val="14"/>
              </w:rPr>
            </w:pPr>
            <w:r>
              <w:rPr>
                <w:spacing w:val="-2"/>
                <w:sz w:val="14"/>
              </w:rPr>
              <w:t>Serviço</w:t>
            </w:r>
          </w:p>
        </w:tc>
        <w:tc>
          <w:tcPr>
            <w:tcW w:w="991" w:type="dxa"/>
            <w:tcBorders>
              <w:top w:val="nil"/>
              <w:left w:val="single" w:sz="4" w:space="0" w:color="000000"/>
              <w:bottom w:val="nil"/>
              <w:right w:val="single" w:sz="4" w:space="0" w:color="000000"/>
            </w:tcBorders>
          </w:tcPr>
          <w:p>
            <w:pPr>
              <w:pStyle w:val="TableParagraph"/>
              <w:spacing w:before="4"/>
              <w:ind w:left="13"/>
              <w:jc w:val="center"/>
              <w:rPr>
                <w:sz w:val="14"/>
              </w:rPr>
            </w:pPr>
            <w:r>
              <w:rPr>
                <w:spacing w:val="-5"/>
                <w:sz w:val="14"/>
              </w:rPr>
              <w:t>112</w:t>
            </w:r>
          </w:p>
          <w:p>
            <w:pPr>
              <w:pStyle w:val="TableParagraph"/>
              <w:spacing w:line="151" w:lineRule="exact" w:before="11"/>
              <w:ind w:left="13"/>
              <w:jc w:val="center"/>
              <w:rPr>
                <w:sz w:val="14"/>
              </w:rPr>
            </w:pPr>
            <w:r>
              <w:rPr>
                <w:spacing w:val="-2"/>
                <w:sz w:val="14"/>
              </w:rPr>
              <w:t>Processador</w:t>
            </w:r>
          </w:p>
        </w:tc>
        <w:tc>
          <w:tcPr>
            <w:tcW w:w="1277" w:type="dxa"/>
            <w:tcBorders>
              <w:top w:val="nil"/>
              <w:left w:val="single" w:sz="4" w:space="0" w:color="000000"/>
              <w:bottom w:val="nil"/>
              <w:right w:val="single" w:sz="4" w:space="0" w:color="000000"/>
            </w:tcBorders>
          </w:tcPr>
          <w:p>
            <w:pPr>
              <w:pStyle w:val="TableParagraph"/>
              <w:spacing w:before="90"/>
              <w:ind w:left="17" w:right="2"/>
              <w:jc w:val="center"/>
              <w:rPr>
                <w:sz w:val="14"/>
              </w:rPr>
            </w:pPr>
            <w:r>
              <w:rPr>
                <w:sz w:val="14"/>
              </w:rPr>
              <w:t>R$</w:t>
            </w:r>
            <w:r>
              <w:rPr>
                <w:spacing w:val="-2"/>
                <w:sz w:val="14"/>
              </w:rPr>
              <w:t> 5.185.204,64</w:t>
            </w:r>
          </w:p>
        </w:tc>
        <w:tc>
          <w:tcPr>
            <w:tcW w:w="1133" w:type="dxa"/>
            <w:tcBorders>
              <w:top w:val="nil"/>
              <w:left w:val="single" w:sz="4" w:space="0" w:color="000000"/>
              <w:bottom w:val="nil"/>
              <w:right w:val="single" w:sz="4" w:space="0" w:color="000000"/>
            </w:tcBorders>
          </w:tcPr>
          <w:p>
            <w:pPr>
              <w:pStyle w:val="TableParagraph"/>
              <w:spacing w:before="90"/>
              <w:ind w:left="12" w:right="1"/>
              <w:jc w:val="center"/>
              <w:rPr>
                <w:sz w:val="14"/>
              </w:rPr>
            </w:pPr>
            <w:r>
              <w:rPr>
                <w:spacing w:val="-10"/>
                <w:sz w:val="14"/>
              </w:rPr>
              <w:t>-</w:t>
            </w:r>
          </w:p>
        </w:tc>
        <w:tc>
          <w:tcPr>
            <w:tcW w:w="1278" w:type="dxa"/>
            <w:tcBorders>
              <w:top w:val="nil"/>
              <w:left w:val="single" w:sz="4" w:space="0" w:color="000000"/>
              <w:bottom w:val="nil"/>
              <w:right w:val="single" w:sz="4" w:space="0" w:color="000000"/>
            </w:tcBorders>
          </w:tcPr>
          <w:p>
            <w:pPr>
              <w:pStyle w:val="TableParagraph"/>
              <w:spacing w:before="90"/>
              <w:ind w:left="16"/>
              <w:jc w:val="center"/>
              <w:rPr>
                <w:sz w:val="14"/>
              </w:rPr>
            </w:pPr>
            <w:r>
              <w:rPr>
                <w:spacing w:val="-10"/>
                <w:sz w:val="14"/>
              </w:rPr>
              <w:t>-</w:t>
            </w:r>
          </w:p>
        </w:tc>
        <w:tc>
          <w:tcPr>
            <w:tcW w:w="1275" w:type="dxa"/>
            <w:tcBorders>
              <w:top w:val="nil"/>
              <w:left w:val="single" w:sz="4" w:space="0" w:color="000000"/>
              <w:bottom w:val="nil"/>
              <w:right w:val="single" w:sz="4" w:space="0" w:color="000000"/>
            </w:tcBorders>
            <w:shd w:val="clear" w:color="auto" w:fill="BCD6ED"/>
          </w:tcPr>
          <w:p>
            <w:pPr>
              <w:pStyle w:val="TableParagraph"/>
              <w:spacing w:before="90"/>
              <w:ind w:left="15" w:right="4"/>
              <w:jc w:val="center"/>
              <w:rPr>
                <w:sz w:val="14"/>
              </w:rPr>
            </w:pPr>
            <w:r>
              <w:rPr>
                <w:sz w:val="14"/>
              </w:rPr>
              <w:t>R$</w:t>
            </w:r>
            <w:r>
              <w:rPr>
                <w:spacing w:val="-2"/>
                <w:sz w:val="14"/>
              </w:rPr>
              <w:t> 5.185.204,64</w:t>
            </w:r>
          </w:p>
        </w:tc>
      </w:tr>
      <w:tr>
        <w:trPr>
          <w:trHeight w:val="173" w:hRule="atLeast"/>
        </w:trPr>
        <w:tc>
          <w:tcPr>
            <w:tcW w:w="742" w:type="dxa"/>
            <w:tcBorders>
              <w:top w:val="nil"/>
              <w:left w:val="single" w:sz="4" w:space="0" w:color="000000"/>
              <w:bottom w:val="nil"/>
              <w:right w:val="single" w:sz="4" w:space="0" w:color="000000"/>
            </w:tcBorders>
          </w:tcPr>
          <w:p>
            <w:pPr>
              <w:pStyle w:val="TableParagraph"/>
              <w:rPr>
                <w:sz w:val="10"/>
              </w:rPr>
            </w:pPr>
          </w:p>
        </w:tc>
        <w:tc>
          <w:tcPr>
            <w:tcW w:w="569" w:type="dxa"/>
            <w:tcBorders>
              <w:top w:val="nil"/>
              <w:left w:val="single" w:sz="4" w:space="0" w:color="000000"/>
              <w:bottom w:val="nil"/>
              <w:right w:val="single" w:sz="4" w:space="0" w:color="000000"/>
            </w:tcBorders>
          </w:tcPr>
          <w:p>
            <w:pPr>
              <w:pStyle w:val="TableParagraph"/>
              <w:rPr>
                <w:sz w:val="10"/>
              </w:rPr>
            </w:pPr>
          </w:p>
        </w:tc>
        <w:tc>
          <w:tcPr>
            <w:tcW w:w="1275" w:type="dxa"/>
            <w:tcBorders>
              <w:top w:val="nil"/>
              <w:left w:val="single" w:sz="4" w:space="0" w:color="000000"/>
              <w:bottom w:val="nil"/>
              <w:right w:val="single" w:sz="4" w:space="0" w:color="000000"/>
            </w:tcBorders>
          </w:tcPr>
          <w:p>
            <w:pPr>
              <w:pStyle w:val="TableParagraph"/>
              <w:spacing w:line="150" w:lineRule="exact" w:before="4"/>
              <w:ind w:left="15" w:right="4"/>
              <w:jc w:val="center"/>
              <w:rPr>
                <w:sz w:val="14"/>
              </w:rPr>
            </w:pPr>
            <w:r>
              <w:rPr>
                <w:sz w:val="14"/>
              </w:rPr>
              <w:t>vCloud</w:t>
            </w:r>
            <w:r>
              <w:rPr>
                <w:spacing w:val="-6"/>
                <w:sz w:val="14"/>
              </w:rPr>
              <w:t> </w:t>
            </w:r>
            <w:r>
              <w:rPr>
                <w:spacing w:val="-2"/>
                <w:sz w:val="14"/>
              </w:rPr>
              <w:t>Suite</w:t>
            </w:r>
          </w:p>
        </w:tc>
        <w:tc>
          <w:tcPr>
            <w:tcW w:w="852" w:type="dxa"/>
            <w:tcBorders>
              <w:top w:val="nil"/>
              <w:left w:val="single" w:sz="4" w:space="0" w:color="000000"/>
              <w:bottom w:val="nil"/>
              <w:right w:val="single" w:sz="4" w:space="0" w:color="000000"/>
            </w:tcBorders>
          </w:tcPr>
          <w:p>
            <w:pPr>
              <w:pStyle w:val="TableParagraph"/>
              <w:rPr>
                <w:sz w:val="10"/>
              </w:rPr>
            </w:pPr>
          </w:p>
        </w:tc>
        <w:tc>
          <w:tcPr>
            <w:tcW w:w="991" w:type="dxa"/>
            <w:tcBorders>
              <w:top w:val="nil"/>
              <w:left w:val="single" w:sz="4" w:space="0" w:color="000000"/>
              <w:bottom w:val="nil"/>
              <w:right w:val="single" w:sz="4" w:space="0" w:color="000000"/>
            </w:tcBorders>
          </w:tcPr>
          <w:p>
            <w:pPr>
              <w:pStyle w:val="TableParagraph"/>
              <w:rPr>
                <w:sz w:val="10"/>
              </w:rPr>
            </w:pPr>
          </w:p>
        </w:tc>
        <w:tc>
          <w:tcPr>
            <w:tcW w:w="1277" w:type="dxa"/>
            <w:tcBorders>
              <w:top w:val="nil"/>
              <w:left w:val="single" w:sz="4" w:space="0" w:color="000000"/>
              <w:bottom w:val="nil"/>
              <w:right w:val="single" w:sz="4" w:space="0" w:color="000000"/>
            </w:tcBorders>
          </w:tcPr>
          <w:p>
            <w:pPr>
              <w:pStyle w:val="TableParagraph"/>
              <w:rPr>
                <w:sz w:val="10"/>
              </w:rPr>
            </w:pPr>
          </w:p>
        </w:tc>
        <w:tc>
          <w:tcPr>
            <w:tcW w:w="1133" w:type="dxa"/>
            <w:tcBorders>
              <w:top w:val="nil"/>
              <w:left w:val="single" w:sz="4" w:space="0" w:color="000000"/>
              <w:bottom w:val="nil"/>
              <w:right w:val="single" w:sz="4" w:space="0" w:color="000000"/>
            </w:tcBorders>
          </w:tcPr>
          <w:p>
            <w:pPr>
              <w:pStyle w:val="TableParagraph"/>
              <w:rPr>
                <w:sz w:val="10"/>
              </w:rPr>
            </w:pPr>
          </w:p>
        </w:tc>
        <w:tc>
          <w:tcPr>
            <w:tcW w:w="1278" w:type="dxa"/>
            <w:tcBorders>
              <w:top w:val="nil"/>
              <w:left w:val="single" w:sz="4" w:space="0" w:color="000000"/>
              <w:bottom w:val="nil"/>
              <w:right w:val="single" w:sz="4" w:space="0" w:color="000000"/>
            </w:tcBorders>
          </w:tcPr>
          <w:p>
            <w:pPr>
              <w:pStyle w:val="TableParagraph"/>
              <w:rPr>
                <w:sz w:val="10"/>
              </w:rPr>
            </w:pPr>
          </w:p>
        </w:tc>
        <w:tc>
          <w:tcPr>
            <w:tcW w:w="1275" w:type="dxa"/>
            <w:tcBorders>
              <w:top w:val="nil"/>
              <w:left w:val="single" w:sz="4" w:space="0" w:color="000000"/>
              <w:bottom w:val="nil"/>
              <w:right w:val="single" w:sz="4" w:space="0" w:color="000000"/>
            </w:tcBorders>
            <w:shd w:val="clear" w:color="auto" w:fill="BCD6ED"/>
          </w:tcPr>
          <w:p>
            <w:pPr>
              <w:pStyle w:val="TableParagraph"/>
              <w:rPr>
                <w:sz w:val="10"/>
              </w:rPr>
            </w:pPr>
          </w:p>
        </w:tc>
      </w:tr>
      <w:tr>
        <w:trPr>
          <w:trHeight w:val="178" w:hRule="atLeast"/>
        </w:trPr>
        <w:tc>
          <w:tcPr>
            <w:tcW w:w="742" w:type="dxa"/>
            <w:tcBorders>
              <w:top w:val="nil"/>
              <w:left w:val="single" w:sz="4" w:space="0" w:color="000000"/>
              <w:bottom w:val="nil"/>
              <w:right w:val="single" w:sz="4" w:space="0" w:color="000000"/>
            </w:tcBorders>
          </w:tcPr>
          <w:p>
            <w:pPr>
              <w:pStyle w:val="TableParagraph"/>
              <w:rPr>
                <w:sz w:val="12"/>
              </w:rPr>
            </w:pPr>
          </w:p>
        </w:tc>
        <w:tc>
          <w:tcPr>
            <w:tcW w:w="569" w:type="dxa"/>
            <w:tcBorders>
              <w:top w:val="nil"/>
              <w:left w:val="single" w:sz="4" w:space="0" w:color="000000"/>
              <w:bottom w:val="single" w:sz="4" w:space="0" w:color="000000"/>
              <w:right w:val="single" w:sz="4" w:space="0" w:color="000000"/>
            </w:tcBorders>
          </w:tcPr>
          <w:p>
            <w:pPr>
              <w:pStyle w:val="TableParagraph"/>
              <w:rPr>
                <w:sz w:val="12"/>
              </w:rPr>
            </w:pPr>
          </w:p>
        </w:tc>
        <w:tc>
          <w:tcPr>
            <w:tcW w:w="1275" w:type="dxa"/>
            <w:tcBorders>
              <w:top w:val="nil"/>
              <w:left w:val="single" w:sz="4" w:space="0" w:color="000000"/>
              <w:bottom w:val="single" w:sz="4" w:space="0" w:color="000000"/>
              <w:right w:val="single" w:sz="4" w:space="0" w:color="000000"/>
            </w:tcBorders>
          </w:tcPr>
          <w:p>
            <w:pPr>
              <w:pStyle w:val="TableParagraph"/>
              <w:spacing w:line="156" w:lineRule="exact" w:before="2"/>
              <w:ind w:left="15" w:right="4"/>
              <w:jc w:val="center"/>
              <w:rPr>
                <w:sz w:val="14"/>
              </w:rPr>
            </w:pPr>
            <w:r>
              <w:rPr>
                <w:spacing w:val="-2"/>
                <w:sz w:val="14"/>
              </w:rPr>
              <w:t>Enterprise</w:t>
            </w:r>
          </w:p>
        </w:tc>
        <w:tc>
          <w:tcPr>
            <w:tcW w:w="852" w:type="dxa"/>
            <w:tcBorders>
              <w:top w:val="nil"/>
              <w:left w:val="single" w:sz="4" w:space="0" w:color="000000"/>
              <w:bottom w:val="single" w:sz="4" w:space="0" w:color="000000"/>
              <w:right w:val="single" w:sz="4" w:space="0" w:color="000000"/>
            </w:tcBorders>
          </w:tcPr>
          <w:p>
            <w:pPr>
              <w:pStyle w:val="TableParagraph"/>
              <w:rPr>
                <w:sz w:val="12"/>
              </w:rPr>
            </w:pPr>
          </w:p>
        </w:tc>
        <w:tc>
          <w:tcPr>
            <w:tcW w:w="991" w:type="dxa"/>
            <w:tcBorders>
              <w:top w:val="nil"/>
              <w:left w:val="single" w:sz="4" w:space="0" w:color="000000"/>
              <w:bottom w:val="single" w:sz="4" w:space="0" w:color="000000"/>
              <w:right w:val="single" w:sz="4" w:space="0" w:color="000000"/>
            </w:tcBorders>
          </w:tcPr>
          <w:p>
            <w:pPr>
              <w:pStyle w:val="TableParagraph"/>
              <w:rPr>
                <w:sz w:val="12"/>
              </w:rPr>
            </w:pPr>
          </w:p>
        </w:tc>
        <w:tc>
          <w:tcPr>
            <w:tcW w:w="1277" w:type="dxa"/>
            <w:tcBorders>
              <w:top w:val="nil"/>
              <w:left w:val="single" w:sz="4" w:space="0" w:color="000000"/>
              <w:bottom w:val="single" w:sz="4" w:space="0" w:color="000000"/>
              <w:right w:val="single" w:sz="4" w:space="0" w:color="000000"/>
            </w:tcBorders>
          </w:tcPr>
          <w:p>
            <w:pPr>
              <w:pStyle w:val="TableParagraph"/>
              <w:rPr>
                <w:sz w:val="12"/>
              </w:rPr>
            </w:pPr>
          </w:p>
        </w:tc>
        <w:tc>
          <w:tcPr>
            <w:tcW w:w="1133" w:type="dxa"/>
            <w:tcBorders>
              <w:top w:val="nil"/>
              <w:left w:val="single" w:sz="4" w:space="0" w:color="000000"/>
              <w:bottom w:val="single" w:sz="4" w:space="0" w:color="000000"/>
              <w:right w:val="single" w:sz="4" w:space="0" w:color="000000"/>
            </w:tcBorders>
          </w:tcPr>
          <w:p>
            <w:pPr>
              <w:pStyle w:val="TableParagraph"/>
              <w:rPr>
                <w:sz w:val="12"/>
              </w:rPr>
            </w:pPr>
          </w:p>
        </w:tc>
        <w:tc>
          <w:tcPr>
            <w:tcW w:w="1278" w:type="dxa"/>
            <w:tcBorders>
              <w:top w:val="nil"/>
              <w:left w:val="single" w:sz="4" w:space="0" w:color="000000"/>
              <w:bottom w:val="single" w:sz="4" w:space="0" w:color="000000"/>
              <w:right w:val="single" w:sz="4" w:space="0" w:color="000000"/>
            </w:tcBorders>
          </w:tcPr>
          <w:p>
            <w:pPr>
              <w:pStyle w:val="TableParagraph"/>
              <w:rPr>
                <w:sz w:val="12"/>
              </w:rPr>
            </w:pPr>
          </w:p>
        </w:tc>
        <w:tc>
          <w:tcPr>
            <w:tcW w:w="1275" w:type="dxa"/>
            <w:tcBorders>
              <w:top w:val="nil"/>
              <w:left w:val="single" w:sz="4" w:space="0" w:color="000000"/>
              <w:bottom w:val="single" w:sz="4" w:space="0" w:color="000000"/>
              <w:right w:val="single" w:sz="4" w:space="0" w:color="000000"/>
            </w:tcBorders>
            <w:shd w:val="clear" w:color="auto" w:fill="BCD6ED"/>
          </w:tcPr>
          <w:p>
            <w:pPr>
              <w:pStyle w:val="TableParagraph"/>
              <w:rPr>
                <w:sz w:val="12"/>
              </w:rPr>
            </w:pPr>
          </w:p>
        </w:tc>
      </w:tr>
      <w:tr>
        <w:trPr>
          <w:trHeight w:val="696" w:hRule="atLeast"/>
        </w:trPr>
        <w:tc>
          <w:tcPr>
            <w:tcW w:w="742" w:type="dxa"/>
            <w:tcBorders>
              <w:top w:val="nil"/>
              <w:left w:val="single" w:sz="4" w:space="0" w:color="000000"/>
              <w:bottom w:val="nil"/>
              <w:right w:val="single" w:sz="4" w:space="0" w:color="000000"/>
            </w:tcBorders>
          </w:tcPr>
          <w:p>
            <w:pPr>
              <w:pStyle w:val="TableParagraph"/>
              <w:rPr>
                <w:b/>
                <w:sz w:val="14"/>
              </w:rPr>
            </w:pPr>
          </w:p>
          <w:p>
            <w:pPr>
              <w:pStyle w:val="TableParagraph"/>
              <w:rPr>
                <w:b/>
                <w:sz w:val="14"/>
              </w:rPr>
            </w:pPr>
          </w:p>
          <w:p>
            <w:pPr>
              <w:pStyle w:val="TableParagraph"/>
              <w:spacing w:before="15"/>
              <w:rPr>
                <w:b/>
                <w:sz w:val="14"/>
              </w:rPr>
            </w:pPr>
          </w:p>
          <w:p>
            <w:pPr>
              <w:pStyle w:val="TableParagraph"/>
              <w:ind w:left="153"/>
              <w:rPr>
                <w:sz w:val="14"/>
              </w:rPr>
            </w:pPr>
            <w:r>
              <w:rPr>
                <w:spacing w:val="-2"/>
                <w:sz w:val="14"/>
              </w:rPr>
              <w:t>ÚNICO</w:t>
            </w:r>
          </w:p>
        </w:tc>
        <w:tc>
          <w:tcPr>
            <w:tcW w:w="569" w:type="dxa"/>
            <w:tcBorders>
              <w:top w:val="single" w:sz="4" w:space="0" w:color="000000"/>
              <w:left w:val="single" w:sz="4" w:space="0" w:color="000000"/>
              <w:bottom w:val="nil"/>
              <w:right w:val="single" w:sz="4" w:space="0" w:color="000000"/>
            </w:tcBorders>
          </w:tcPr>
          <w:p>
            <w:pPr>
              <w:pStyle w:val="TableParagraph"/>
              <w:rPr>
                <w:b/>
                <w:sz w:val="14"/>
              </w:rPr>
            </w:pPr>
          </w:p>
          <w:p>
            <w:pPr>
              <w:pStyle w:val="TableParagraph"/>
              <w:rPr>
                <w:b/>
                <w:sz w:val="14"/>
              </w:rPr>
            </w:pPr>
          </w:p>
          <w:p>
            <w:pPr>
              <w:pStyle w:val="TableParagraph"/>
              <w:spacing w:before="41"/>
              <w:rPr>
                <w:b/>
                <w:sz w:val="14"/>
              </w:rPr>
            </w:pPr>
          </w:p>
          <w:p>
            <w:pPr>
              <w:pStyle w:val="TableParagraph"/>
              <w:spacing w:line="151" w:lineRule="exact"/>
              <w:ind w:left="13"/>
              <w:jc w:val="center"/>
              <w:rPr>
                <w:sz w:val="14"/>
              </w:rPr>
            </w:pPr>
            <w:r>
              <w:rPr>
                <w:spacing w:val="-10"/>
                <w:sz w:val="14"/>
              </w:rPr>
              <w:t>2</w:t>
            </w:r>
          </w:p>
        </w:tc>
        <w:tc>
          <w:tcPr>
            <w:tcW w:w="1275" w:type="dxa"/>
            <w:tcBorders>
              <w:top w:val="single" w:sz="4" w:space="0" w:color="000000"/>
              <w:left w:val="single" w:sz="4" w:space="0" w:color="000000"/>
              <w:bottom w:val="nil"/>
              <w:right w:val="single" w:sz="4" w:space="0" w:color="000000"/>
            </w:tcBorders>
          </w:tcPr>
          <w:p>
            <w:pPr>
              <w:pStyle w:val="TableParagraph"/>
              <w:spacing w:before="17"/>
              <w:rPr>
                <w:b/>
                <w:sz w:val="14"/>
              </w:rPr>
            </w:pPr>
          </w:p>
          <w:p>
            <w:pPr>
              <w:pStyle w:val="TableParagraph"/>
              <w:spacing w:line="256" w:lineRule="auto"/>
              <w:ind w:left="116" w:right="97" w:firstLine="129"/>
              <w:rPr>
                <w:sz w:val="14"/>
              </w:rPr>
            </w:pPr>
            <w:r>
              <w:rPr>
                <w:sz w:val="14"/>
              </w:rPr>
              <w:t>Renovação</w:t>
            </w:r>
            <w:r>
              <w:rPr>
                <w:spacing w:val="-6"/>
                <w:sz w:val="14"/>
              </w:rPr>
              <w:t> </w:t>
            </w:r>
            <w:r>
              <w:rPr>
                <w:sz w:val="14"/>
              </w:rPr>
              <w:t>da</w:t>
            </w:r>
            <w:r>
              <w:rPr>
                <w:spacing w:val="40"/>
                <w:sz w:val="14"/>
              </w:rPr>
              <w:t> </w:t>
            </w:r>
            <w:r>
              <w:rPr>
                <w:sz w:val="14"/>
              </w:rPr>
              <w:t>Garantia</w:t>
            </w:r>
            <w:r>
              <w:rPr>
                <w:spacing w:val="-9"/>
                <w:sz w:val="14"/>
              </w:rPr>
              <w:t> </w:t>
            </w:r>
            <w:r>
              <w:rPr>
                <w:sz w:val="14"/>
              </w:rPr>
              <w:t>e</w:t>
            </w:r>
            <w:r>
              <w:rPr>
                <w:spacing w:val="-9"/>
                <w:sz w:val="14"/>
              </w:rPr>
              <w:t> </w:t>
            </w:r>
            <w:r>
              <w:rPr>
                <w:sz w:val="14"/>
              </w:rPr>
              <w:t>Suporte</w:t>
            </w:r>
          </w:p>
          <w:p>
            <w:pPr>
              <w:pStyle w:val="TableParagraph"/>
              <w:spacing w:line="151" w:lineRule="exact" w:before="2"/>
              <w:ind w:left="330"/>
              <w:rPr>
                <w:sz w:val="14"/>
              </w:rPr>
            </w:pPr>
            <w:r>
              <w:rPr>
                <w:sz w:val="14"/>
              </w:rPr>
              <w:t>Técnico</w:t>
            </w:r>
            <w:r>
              <w:rPr>
                <w:spacing w:val="-8"/>
                <w:sz w:val="14"/>
              </w:rPr>
              <w:t> </w:t>
            </w:r>
            <w:r>
              <w:rPr>
                <w:spacing w:val="-5"/>
                <w:sz w:val="14"/>
              </w:rPr>
              <w:t>de</w:t>
            </w:r>
          </w:p>
        </w:tc>
        <w:tc>
          <w:tcPr>
            <w:tcW w:w="852" w:type="dxa"/>
            <w:tcBorders>
              <w:top w:val="single" w:sz="4" w:space="0" w:color="000000"/>
              <w:left w:val="single" w:sz="4" w:space="0" w:color="000000"/>
              <w:bottom w:val="nil"/>
              <w:right w:val="single" w:sz="4" w:space="0" w:color="000000"/>
            </w:tcBorders>
          </w:tcPr>
          <w:p>
            <w:pPr>
              <w:pStyle w:val="TableParagraph"/>
              <w:rPr>
                <w:b/>
                <w:sz w:val="14"/>
              </w:rPr>
            </w:pPr>
          </w:p>
          <w:p>
            <w:pPr>
              <w:pStyle w:val="TableParagraph"/>
              <w:rPr>
                <w:b/>
                <w:sz w:val="14"/>
              </w:rPr>
            </w:pPr>
          </w:p>
          <w:p>
            <w:pPr>
              <w:pStyle w:val="TableParagraph"/>
              <w:spacing w:before="41"/>
              <w:rPr>
                <w:b/>
                <w:sz w:val="14"/>
              </w:rPr>
            </w:pPr>
          </w:p>
          <w:p>
            <w:pPr>
              <w:pStyle w:val="TableParagraph"/>
              <w:spacing w:line="151" w:lineRule="exact"/>
              <w:ind w:left="12"/>
              <w:jc w:val="center"/>
              <w:rPr>
                <w:sz w:val="14"/>
              </w:rPr>
            </w:pPr>
            <w:r>
              <w:rPr>
                <w:spacing w:val="-2"/>
                <w:sz w:val="14"/>
              </w:rPr>
              <w:t>Serviço</w:t>
            </w:r>
          </w:p>
        </w:tc>
        <w:tc>
          <w:tcPr>
            <w:tcW w:w="991" w:type="dxa"/>
            <w:tcBorders>
              <w:top w:val="single" w:sz="4" w:space="0" w:color="000000"/>
              <w:left w:val="single" w:sz="4" w:space="0" w:color="000000"/>
              <w:bottom w:val="nil"/>
              <w:right w:val="single" w:sz="4" w:space="0" w:color="000000"/>
            </w:tcBorders>
          </w:tcPr>
          <w:p>
            <w:pPr>
              <w:pStyle w:val="TableParagraph"/>
              <w:rPr>
                <w:b/>
                <w:sz w:val="14"/>
              </w:rPr>
            </w:pPr>
          </w:p>
          <w:p>
            <w:pPr>
              <w:pStyle w:val="TableParagraph"/>
              <w:spacing w:before="29"/>
              <w:rPr>
                <w:b/>
                <w:sz w:val="14"/>
              </w:rPr>
            </w:pPr>
          </w:p>
          <w:p>
            <w:pPr>
              <w:pStyle w:val="TableParagraph"/>
              <w:ind w:left="13"/>
              <w:jc w:val="center"/>
              <w:rPr>
                <w:sz w:val="14"/>
              </w:rPr>
            </w:pPr>
            <w:r>
              <w:rPr>
                <w:spacing w:val="-10"/>
                <w:sz w:val="14"/>
              </w:rPr>
              <w:t>2</w:t>
            </w:r>
          </w:p>
          <w:p>
            <w:pPr>
              <w:pStyle w:val="TableParagraph"/>
              <w:spacing w:line="151" w:lineRule="exact" w:before="12"/>
              <w:ind w:left="13" w:right="4"/>
              <w:jc w:val="center"/>
              <w:rPr>
                <w:sz w:val="14"/>
              </w:rPr>
            </w:pPr>
            <w:r>
              <w:rPr>
                <w:spacing w:val="-2"/>
                <w:sz w:val="14"/>
              </w:rPr>
              <w:t>Instância</w:t>
            </w:r>
          </w:p>
        </w:tc>
        <w:tc>
          <w:tcPr>
            <w:tcW w:w="1277" w:type="dxa"/>
            <w:tcBorders>
              <w:top w:val="single" w:sz="4" w:space="0" w:color="000000"/>
              <w:left w:val="single" w:sz="4" w:space="0" w:color="000000"/>
              <w:bottom w:val="nil"/>
              <w:right w:val="single" w:sz="4" w:space="0" w:color="000000"/>
            </w:tcBorders>
          </w:tcPr>
          <w:p>
            <w:pPr>
              <w:pStyle w:val="TableParagraph"/>
              <w:rPr>
                <w:b/>
                <w:sz w:val="14"/>
              </w:rPr>
            </w:pPr>
          </w:p>
          <w:p>
            <w:pPr>
              <w:pStyle w:val="TableParagraph"/>
              <w:spacing w:before="115"/>
              <w:rPr>
                <w:b/>
                <w:sz w:val="14"/>
              </w:rPr>
            </w:pPr>
          </w:p>
          <w:p>
            <w:pPr>
              <w:pStyle w:val="TableParagraph"/>
              <w:spacing w:before="1"/>
              <w:ind w:left="17" w:right="4"/>
              <w:jc w:val="center"/>
              <w:rPr>
                <w:sz w:val="14"/>
              </w:rPr>
            </w:pPr>
            <w:r>
              <w:rPr>
                <w:sz w:val="14"/>
              </w:rPr>
              <w:t>R$</w:t>
            </w:r>
            <w:r>
              <w:rPr>
                <w:spacing w:val="-2"/>
                <w:sz w:val="14"/>
              </w:rPr>
              <w:t> 71.364,20</w:t>
            </w:r>
          </w:p>
        </w:tc>
        <w:tc>
          <w:tcPr>
            <w:tcW w:w="1133" w:type="dxa"/>
            <w:tcBorders>
              <w:top w:val="single" w:sz="4" w:space="0" w:color="000000"/>
              <w:left w:val="single" w:sz="4" w:space="0" w:color="000000"/>
              <w:bottom w:val="nil"/>
              <w:right w:val="single" w:sz="4" w:space="0" w:color="000000"/>
            </w:tcBorders>
          </w:tcPr>
          <w:p>
            <w:pPr>
              <w:pStyle w:val="TableParagraph"/>
              <w:rPr>
                <w:b/>
                <w:sz w:val="14"/>
              </w:rPr>
            </w:pPr>
          </w:p>
          <w:p>
            <w:pPr>
              <w:pStyle w:val="TableParagraph"/>
              <w:rPr>
                <w:b/>
                <w:sz w:val="14"/>
              </w:rPr>
            </w:pPr>
          </w:p>
          <w:p>
            <w:pPr>
              <w:pStyle w:val="TableParagraph"/>
              <w:spacing w:before="41"/>
              <w:rPr>
                <w:b/>
                <w:sz w:val="14"/>
              </w:rPr>
            </w:pPr>
          </w:p>
          <w:p>
            <w:pPr>
              <w:pStyle w:val="TableParagraph"/>
              <w:spacing w:line="151" w:lineRule="exact"/>
              <w:ind w:left="12" w:right="1"/>
              <w:jc w:val="center"/>
              <w:rPr>
                <w:sz w:val="14"/>
              </w:rPr>
            </w:pPr>
            <w:r>
              <w:rPr>
                <w:spacing w:val="-10"/>
                <w:sz w:val="14"/>
              </w:rPr>
              <w:t>-</w:t>
            </w:r>
          </w:p>
        </w:tc>
        <w:tc>
          <w:tcPr>
            <w:tcW w:w="1278" w:type="dxa"/>
            <w:tcBorders>
              <w:top w:val="single" w:sz="4" w:space="0" w:color="000000"/>
              <w:left w:val="single" w:sz="4" w:space="0" w:color="000000"/>
              <w:bottom w:val="nil"/>
              <w:right w:val="single" w:sz="4" w:space="0" w:color="000000"/>
            </w:tcBorders>
          </w:tcPr>
          <w:p>
            <w:pPr>
              <w:pStyle w:val="TableParagraph"/>
              <w:rPr>
                <w:b/>
                <w:sz w:val="14"/>
              </w:rPr>
            </w:pPr>
          </w:p>
          <w:p>
            <w:pPr>
              <w:pStyle w:val="TableParagraph"/>
              <w:rPr>
                <w:b/>
                <w:sz w:val="14"/>
              </w:rPr>
            </w:pPr>
          </w:p>
          <w:p>
            <w:pPr>
              <w:pStyle w:val="TableParagraph"/>
              <w:spacing w:before="41"/>
              <w:rPr>
                <w:b/>
                <w:sz w:val="14"/>
              </w:rPr>
            </w:pPr>
          </w:p>
          <w:p>
            <w:pPr>
              <w:pStyle w:val="TableParagraph"/>
              <w:spacing w:line="151" w:lineRule="exact"/>
              <w:ind w:left="16"/>
              <w:jc w:val="center"/>
              <w:rPr>
                <w:sz w:val="14"/>
              </w:rPr>
            </w:pPr>
            <w:r>
              <w:rPr>
                <w:spacing w:val="-10"/>
                <w:sz w:val="14"/>
              </w:rPr>
              <w:t>-</w:t>
            </w:r>
          </w:p>
        </w:tc>
        <w:tc>
          <w:tcPr>
            <w:tcW w:w="1275" w:type="dxa"/>
            <w:tcBorders>
              <w:top w:val="single" w:sz="4" w:space="0" w:color="000000"/>
              <w:left w:val="single" w:sz="4" w:space="0" w:color="000000"/>
              <w:bottom w:val="nil"/>
              <w:right w:val="single" w:sz="4" w:space="0" w:color="000000"/>
            </w:tcBorders>
            <w:shd w:val="clear" w:color="auto" w:fill="BCD6ED"/>
          </w:tcPr>
          <w:p>
            <w:pPr>
              <w:pStyle w:val="TableParagraph"/>
              <w:spacing w:before="140"/>
              <w:rPr>
                <w:b/>
                <w:sz w:val="14"/>
              </w:rPr>
            </w:pPr>
          </w:p>
          <w:p>
            <w:pPr>
              <w:pStyle w:val="TableParagraph"/>
              <w:ind w:left="15" w:right="2"/>
              <w:jc w:val="center"/>
              <w:rPr>
                <w:sz w:val="14"/>
              </w:rPr>
            </w:pPr>
            <w:r>
              <w:rPr>
                <w:sz w:val="14"/>
              </w:rPr>
              <w:t>R$</w:t>
            </w:r>
            <w:r>
              <w:rPr>
                <w:spacing w:val="-2"/>
                <w:sz w:val="14"/>
              </w:rPr>
              <w:t> 71.364,20</w:t>
            </w:r>
          </w:p>
        </w:tc>
      </w:tr>
      <w:tr>
        <w:trPr>
          <w:trHeight w:val="173" w:hRule="atLeast"/>
        </w:trPr>
        <w:tc>
          <w:tcPr>
            <w:tcW w:w="742" w:type="dxa"/>
            <w:tcBorders>
              <w:top w:val="nil"/>
              <w:left w:val="single" w:sz="4" w:space="0" w:color="000000"/>
              <w:bottom w:val="nil"/>
              <w:right w:val="single" w:sz="4" w:space="0" w:color="000000"/>
            </w:tcBorders>
          </w:tcPr>
          <w:p>
            <w:pPr>
              <w:pStyle w:val="TableParagraph"/>
              <w:rPr>
                <w:sz w:val="10"/>
              </w:rPr>
            </w:pPr>
          </w:p>
        </w:tc>
        <w:tc>
          <w:tcPr>
            <w:tcW w:w="569" w:type="dxa"/>
            <w:tcBorders>
              <w:top w:val="nil"/>
              <w:left w:val="single" w:sz="4" w:space="0" w:color="000000"/>
              <w:bottom w:val="nil"/>
              <w:right w:val="single" w:sz="4" w:space="0" w:color="000000"/>
            </w:tcBorders>
          </w:tcPr>
          <w:p>
            <w:pPr>
              <w:pStyle w:val="TableParagraph"/>
              <w:rPr>
                <w:sz w:val="10"/>
              </w:rPr>
            </w:pPr>
          </w:p>
        </w:tc>
        <w:tc>
          <w:tcPr>
            <w:tcW w:w="1275" w:type="dxa"/>
            <w:tcBorders>
              <w:top w:val="nil"/>
              <w:left w:val="single" w:sz="4" w:space="0" w:color="000000"/>
              <w:bottom w:val="nil"/>
              <w:right w:val="single" w:sz="4" w:space="0" w:color="000000"/>
            </w:tcBorders>
          </w:tcPr>
          <w:p>
            <w:pPr>
              <w:pStyle w:val="TableParagraph"/>
              <w:spacing w:line="150" w:lineRule="exact" w:before="4"/>
              <w:ind w:left="15" w:right="2"/>
              <w:jc w:val="center"/>
              <w:rPr>
                <w:sz w:val="14"/>
              </w:rPr>
            </w:pPr>
            <w:r>
              <w:rPr>
                <w:sz w:val="14"/>
              </w:rPr>
              <w:t>licenças</w:t>
            </w:r>
            <w:r>
              <w:rPr>
                <w:spacing w:val="-9"/>
                <w:sz w:val="14"/>
              </w:rPr>
              <w:t> </w:t>
            </w:r>
            <w:r>
              <w:rPr>
                <w:spacing w:val="-2"/>
                <w:sz w:val="14"/>
              </w:rPr>
              <w:t>Vmware</w:t>
            </w:r>
          </w:p>
        </w:tc>
        <w:tc>
          <w:tcPr>
            <w:tcW w:w="852" w:type="dxa"/>
            <w:tcBorders>
              <w:top w:val="nil"/>
              <w:left w:val="single" w:sz="4" w:space="0" w:color="000000"/>
              <w:bottom w:val="nil"/>
              <w:right w:val="single" w:sz="4" w:space="0" w:color="000000"/>
            </w:tcBorders>
          </w:tcPr>
          <w:p>
            <w:pPr>
              <w:pStyle w:val="TableParagraph"/>
              <w:rPr>
                <w:sz w:val="10"/>
              </w:rPr>
            </w:pPr>
          </w:p>
        </w:tc>
        <w:tc>
          <w:tcPr>
            <w:tcW w:w="991" w:type="dxa"/>
            <w:tcBorders>
              <w:top w:val="nil"/>
              <w:left w:val="single" w:sz="4" w:space="0" w:color="000000"/>
              <w:bottom w:val="nil"/>
              <w:right w:val="single" w:sz="4" w:space="0" w:color="000000"/>
            </w:tcBorders>
          </w:tcPr>
          <w:p>
            <w:pPr>
              <w:pStyle w:val="TableParagraph"/>
              <w:spacing w:line="150" w:lineRule="exact" w:before="4"/>
              <w:ind w:left="13" w:right="3"/>
              <w:jc w:val="center"/>
              <w:rPr>
                <w:sz w:val="14"/>
              </w:rPr>
            </w:pPr>
            <w:r>
              <w:rPr>
                <w:spacing w:val="-2"/>
                <w:sz w:val="14"/>
              </w:rPr>
              <w:t>(Licença)</w:t>
            </w:r>
          </w:p>
        </w:tc>
        <w:tc>
          <w:tcPr>
            <w:tcW w:w="1277" w:type="dxa"/>
            <w:tcBorders>
              <w:top w:val="nil"/>
              <w:left w:val="single" w:sz="4" w:space="0" w:color="000000"/>
              <w:bottom w:val="nil"/>
              <w:right w:val="single" w:sz="4" w:space="0" w:color="000000"/>
            </w:tcBorders>
          </w:tcPr>
          <w:p>
            <w:pPr>
              <w:pStyle w:val="TableParagraph"/>
              <w:rPr>
                <w:sz w:val="10"/>
              </w:rPr>
            </w:pPr>
          </w:p>
        </w:tc>
        <w:tc>
          <w:tcPr>
            <w:tcW w:w="1133" w:type="dxa"/>
            <w:tcBorders>
              <w:top w:val="nil"/>
              <w:left w:val="single" w:sz="4" w:space="0" w:color="000000"/>
              <w:bottom w:val="nil"/>
              <w:right w:val="single" w:sz="4" w:space="0" w:color="000000"/>
            </w:tcBorders>
          </w:tcPr>
          <w:p>
            <w:pPr>
              <w:pStyle w:val="TableParagraph"/>
              <w:rPr>
                <w:sz w:val="10"/>
              </w:rPr>
            </w:pPr>
          </w:p>
        </w:tc>
        <w:tc>
          <w:tcPr>
            <w:tcW w:w="1278" w:type="dxa"/>
            <w:tcBorders>
              <w:top w:val="nil"/>
              <w:left w:val="single" w:sz="4" w:space="0" w:color="000000"/>
              <w:bottom w:val="nil"/>
              <w:right w:val="single" w:sz="4" w:space="0" w:color="000000"/>
            </w:tcBorders>
          </w:tcPr>
          <w:p>
            <w:pPr>
              <w:pStyle w:val="TableParagraph"/>
              <w:rPr>
                <w:sz w:val="10"/>
              </w:rPr>
            </w:pPr>
          </w:p>
        </w:tc>
        <w:tc>
          <w:tcPr>
            <w:tcW w:w="1275" w:type="dxa"/>
            <w:tcBorders>
              <w:top w:val="nil"/>
              <w:left w:val="single" w:sz="4" w:space="0" w:color="000000"/>
              <w:bottom w:val="nil"/>
              <w:right w:val="single" w:sz="4" w:space="0" w:color="000000"/>
            </w:tcBorders>
            <w:shd w:val="clear" w:color="auto" w:fill="BCD6ED"/>
          </w:tcPr>
          <w:p>
            <w:pPr>
              <w:pStyle w:val="TableParagraph"/>
              <w:rPr>
                <w:sz w:val="10"/>
              </w:rPr>
            </w:pPr>
          </w:p>
        </w:tc>
      </w:tr>
      <w:tr>
        <w:trPr>
          <w:trHeight w:val="361" w:hRule="atLeast"/>
        </w:trPr>
        <w:tc>
          <w:tcPr>
            <w:tcW w:w="742" w:type="dxa"/>
            <w:tcBorders>
              <w:top w:val="nil"/>
              <w:left w:val="single" w:sz="4" w:space="0" w:color="000000"/>
              <w:bottom w:val="nil"/>
              <w:right w:val="single" w:sz="4" w:space="0" w:color="000000"/>
            </w:tcBorders>
          </w:tcPr>
          <w:p>
            <w:pPr>
              <w:pStyle w:val="TableParagraph"/>
              <w:rPr>
                <w:sz w:val="18"/>
              </w:rPr>
            </w:pPr>
          </w:p>
        </w:tc>
        <w:tc>
          <w:tcPr>
            <w:tcW w:w="569" w:type="dxa"/>
            <w:tcBorders>
              <w:top w:val="nil"/>
              <w:left w:val="single" w:sz="4" w:space="0" w:color="000000"/>
              <w:bottom w:val="single" w:sz="4" w:space="0" w:color="000000"/>
              <w:right w:val="single" w:sz="4" w:space="0" w:color="000000"/>
            </w:tcBorders>
          </w:tcPr>
          <w:p>
            <w:pPr>
              <w:pStyle w:val="TableParagraph"/>
              <w:rPr>
                <w:sz w:val="18"/>
              </w:rPr>
            </w:pPr>
          </w:p>
        </w:tc>
        <w:tc>
          <w:tcPr>
            <w:tcW w:w="1275" w:type="dxa"/>
            <w:tcBorders>
              <w:top w:val="nil"/>
              <w:left w:val="single" w:sz="4" w:space="0" w:color="000000"/>
              <w:bottom w:val="single" w:sz="4" w:space="0" w:color="000000"/>
              <w:right w:val="single" w:sz="4" w:space="0" w:color="000000"/>
            </w:tcBorders>
          </w:tcPr>
          <w:p>
            <w:pPr>
              <w:pStyle w:val="TableParagraph"/>
              <w:spacing w:before="2"/>
              <w:ind w:left="15" w:right="5"/>
              <w:jc w:val="center"/>
              <w:rPr>
                <w:sz w:val="14"/>
              </w:rPr>
            </w:pPr>
            <w:r>
              <w:rPr>
                <w:spacing w:val="-2"/>
                <w:sz w:val="14"/>
              </w:rPr>
              <w:t>vCenter</w:t>
            </w:r>
          </w:p>
        </w:tc>
        <w:tc>
          <w:tcPr>
            <w:tcW w:w="852" w:type="dxa"/>
            <w:tcBorders>
              <w:top w:val="nil"/>
              <w:left w:val="single" w:sz="4" w:space="0" w:color="000000"/>
              <w:bottom w:val="single" w:sz="4" w:space="0" w:color="000000"/>
              <w:right w:val="single" w:sz="4" w:space="0" w:color="000000"/>
            </w:tcBorders>
          </w:tcPr>
          <w:p>
            <w:pPr>
              <w:pStyle w:val="TableParagraph"/>
              <w:rPr>
                <w:sz w:val="18"/>
              </w:rPr>
            </w:pPr>
          </w:p>
        </w:tc>
        <w:tc>
          <w:tcPr>
            <w:tcW w:w="991" w:type="dxa"/>
            <w:tcBorders>
              <w:top w:val="nil"/>
              <w:left w:val="single" w:sz="4" w:space="0" w:color="000000"/>
              <w:bottom w:val="single" w:sz="4" w:space="0" w:color="000000"/>
              <w:right w:val="single" w:sz="4" w:space="0" w:color="000000"/>
            </w:tcBorders>
          </w:tcPr>
          <w:p>
            <w:pPr>
              <w:pStyle w:val="TableParagraph"/>
              <w:rPr>
                <w:sz w:val="18"/>
              </w:rPr>
            </w:pPr>
          </w:p>
        </w:tc>
        <w:tc>
          <w:tcPr>
            <w:tcW w:w="1277" w:type="dxa"/>
            <w:tcBorders>
              <w:top w:val="nil"/>
              <w:left w:val="single" w:sz="4" w:space="0" w:color="000000"/>
              <w:bottom w:val="single" w:sz="4" w:space="0" w:color="000000"/>
              <w:right w:val="single" w:sz="4" w:space="0" w:color="000000"/>
            </w:tcBorders>
          </w:tcPr>
          <w:p>
            <w:pPr>
              <w:pStyle w:val="TableParagraph"/>
              <w:rPr>
                <w:sz w:val="18"/>
              </w:rPr>
            </w:pPr>
          </w:p>
        </w:tc>
        <w:tc>
          <w:tcPr>
            <w:tcW w:w="1133" w:type="dxa"/>
            <w:tcBorders>
              <w:top w:val="nil"/>
              <w:left w:val="single" w:sz="4" w:space="0" w:color="000000"/>
              <w:bottom w:val="single" w:sz="4" w:space="0" w:color="000000"/>
              <w:right w:val="single" w:sz="4" w:space="0" w:color="000000"/>
            </w:tcBorders>
          </w:tcPr>
          <w:p>
            <w:pPr>
              <w:pStyle w:val="TableParagraph"/>
              <w:rPr>
                <w:sz w:val="18"/>
              </w:rPr>
            </w:pPr>
          </w:p>
        </w:tc>
        <w:tc>
          <w:tcPr>
            <w:tcW w:w="1278" w:type="dxa"/>
            <w:tcBorders>
              <w:top w:val="nil"/>
              <w:left w:val="single" w:sz="4" w:space="0" w:color="000000"/>
              <w:bottom w:val="single" w:sz="4" w:space="0" w:color="000000"/>
              <w:right w:val="single" w:sz="4" w:space="0" w:color="000000"/>
            </w:tcBorders>
          </w:tcPr>
          <w:p>
            <w:pPr>
              <w:pStyle w:val="TableParagraph"/>
              <w:rPr>
                <w:sz w:val="18"/>
              </w:rPr>
            </w:pPr>
          </w:p>
        </w:tc>
        <w:tc>
          <w:tcPr>
            <w:tcW w:w="1275" w:type="dxa"/>
            <w:tcBorders>
              <w:top w:val="nil"/>
              <w:left w:val="single" w:sz="4" w:space="0" w:color="000000"/>
              <w:bottom w:val="single" w:sz="4" w:space="0" w:color="000000"/>
              <w:right w:val="single" w:sz="4" w:space="0" w:color="000000"/>
            </w:tcBorders>
            <w:shd w:val="clear" w:color="auto" w:fill="BCD6ED"/>
          </w:tcPr>
          <w:p>
            <w:pPr>
              <w:pStyle w:val="TableParagraph"/>
              <w:rPr>
                <w:sz w:val="18"/>
              </w:rPr>
            </w:pPr>
          </w:p>
        </w:tc>
      </w:tr>
      <w:tr>
        <w:trPr>
          <w:trHeight w:val="226" w:hRule="atLeast"/>
        </w:trPr>
        <w:tc>
          <w:tcPr>
            <w:tcW w:w="742" w:type="dxa"/>
            <w:tcBorders>
              <w:top w:val="nil"/>
              <w:left w:val="single" w:sz="4" w:space="0" w:color="000000"/>
              <w:bottom w:val="nil"/>
              <w:right w:val="single" w:sz="4" w:space="0" w:color="000000"/>
            </w:tcBorders>
          </w:tcPr>
          <w:p>
            <w:pPr>
              <w:pStyle w:val="TableParagraph"/>
              <w:rPr>
                <w:sz w:val="16"/>
              </w:rPr>
            </w:pPr>
          </w:p>
        </w:tc>
        <w:tc>
          <w:tcPr>
            <w:tcW w:w="569" w:type="dxa"/>
            <w:tcBorders>
              <w:top w:val="single" w:sz="4" w:space="0" w:color="000000"/>
              <w:left w:val="single" w:sz="4" w:space="0" w:color="000000"/>
              <w:bottom w:val="nil"/>
              <w:right w:val="single" w:sz="4" w:space="0" w:color="000000"/>
            </w:tcBorders>
          </w:tcPr>
          <w:p>
            <w:pPr>
              <w:pStyle w:val="TableParagraph"/>
              <w:rPr>
                <w:sz w:val="16"/>
              </w:rPr>
            </w:pPr>
          </w:p>
        </w:tc>
        <w:tc>
          <w:tcPr>
            <w:tcW w:w="1275" w:type="dxa"/>
            <w:tcBorders>
              <w:top w:val="single" w:sz="4" w:space="0" w:color="000000"/>
              <w:left w:val="single" w:sz="4" w:space="0" w:color="000000"/>
              <w:bottom w:val="nil"/>
              <w:right w:val="single" w:sz="4" w:space="0" w:color="000000"/>
            </w:tcBorders>
          </w:tcPr>
          <w:p>
            <w:pPr>
              <w:pStyle w:val="TableParagraph"/>
              <w:spacing w:line="150" w:lineRule="exact" w:before="56"/>
              <w:ind w:left="15" w:right="2"/>
              <w:jc w:val="center"/>
              <w:rPr>
                <w:sz w:val="14"/>
              </w:rPr>
            </w:pPr>
            <w:r>
              <w:rPr>
                <w:sz w:val="14"/>
              </w:rPr>
              <w:t>Créditos</w:t>
            </w:r>
            <w:r>
              <w:rPr>
                <w:spacing w:val="-5"/>
                <w:sz w:val="14"/>
              </w:rPr>
              <w:t> </w:t>
            </w:r>
            <w:r>
              <w:rPr>
                <w:sz w:val="14"/>
              </w:rPr>
              <w:t>PSO</w:t>
            </w:r>
            <w:r>
              <w:rPr>
                <w:spacing w:val="-5"/>
                <w:sz w:val="14"/>
              </w:rPr>
              <w:t> da</w:t>
            </w:r>
          </w:p>
        </w:tc>
        <w:tc>
          <w:tcPr>
            <w:tcW w:w="852" w:type="dxa"/>
            <w:tcBorders>
              <w:top w:val="single" w:sz="4" w:space="0" w:color="000000"/>
              <w:left w:val="single" w:sz="4" w:space="0" w:color="000000"/>
              <w:bottom w:val="nil"/>
              <w:right w:val="single" w:sz="4" w:space="0" w:color="000000"/>
            </w:tcBorders>
          </w:tcPr>
          <w:p>
            <w:pPr>
              <w:pStyle w:val="TableParagraph"/>
              <w:rPr>
                <w:sz w:val="16"/>
              </w:rPr>
            </w:pPr>
          </w:p>
        </w:tc>
        <w:tc>
          <w:tcPr>
            <w:tcW w:w="991" w:type="dxa"/>
            <w:tcBorders>
              <w:top w:val="single" w:sz="4" w:space="0" w:color="000000"/>
              <w:left w:val="single" w:sz="4" w:space="0" w:color="000000"/>
              <w:bottom w:val="nil"/>
              <w:right w:val="single" w:sz="4" w:space="0" w:color="000000"/>
            </w:tcBorders>
          </w:tcPr>
          <w:p>
            <w:pPr>
              <w:pStyle w:val="TableParagraph"/>
              <w:rPr>
                <w:sz w:val="16"/>
              </w:rPr>
            </w:pPr>
          </w:p>
        </w:tc>
        <w:tc>
          <w:tcPr>
            <w:tcW w:w="1277" w:type="dxa"/>
            <w:tcBorders>
              <w:top w:val="single" w:sz="4" w:space="0" w:color="000000"/>
              <w:left w:val="single" w:sz="4" w:space="0" w:color="000000"/>
              <w:bottom w:val="nil"/>
              <w:right w:val="single" w:sz="4" w:space="0" w:color="000000"/>
            </w:tcBorders>
          </w:tcPr>
          <w:p>
            <w:pPr>
              <w:pStyle w:val="TableParagraph"/>
              <w:rPr>
                <w:sz w:val="16"/>
              </w:rPr>
            </w:pPr>
          </w:p>
        </w:tc>
        <w:tc>
          <w:tcPr>
            <w:tcW w:w="1133" w:type="dxa"/>
            <w:tcBorders>
              <w:top w:val="single" w:sz="4" w:space="0" w:color="000000"/>
              <w:left w:val="single" w:sz="4" w:space="0" w:color="000000"/>
              <w:bottom w:val="nil"/>
              <w:right w:val="single" w:sz="4" w:space="0" w:color="000000"/>
            </w:tcBorders>
          </w:tcPr>
          <w:p>
            <w:pPr>
              <w:pStyle w:val="TableParagraph"/>
              <w:rPr>
                <w:sz w:val="16"/>
              </w:rPr>
            </w:pPr>
          </w:p>
        </w:tc>
        <w:tc>
          <w:tcPr>
            <w:tcW w:w="1278" w:type="dxa"/>
            <w:tcBorders>
              <w:top w:val="single" w:sz="4" w:space="0" w:color="000000"/>
              <w:left w:val="single" w:sz="4" w:space="0" w:color="000000"/>
              <w:bottom w:val="nil"/>
              <w:right w:val="single" w:sz="4" w:space="0" w:color="000000"/>
            </w:tcBorders>
          </w:tcPr>
          <w:p>
            <w:pPr>
              <w:pStyle w:val="TableParagraph"/>
              <w:rPr>
                <w:sz w:val="16"/>
              </w:rPr>
            </w:pPr>
          </w:p>
        </w:tc>
        <w:tc>
          <w:tcPr>
            <w:tcW w:w="1275" w:type="dxa"/>
            <w:tcBorders>
              <w:top w:val="single" w:sz="4" w:space="0" w:color="000000"/>
              <w:left w:val="single" w:sz="4" w:space="0" w:color="000000"/>
              <w:bottom w:val="nil"/>
              <w:right w:val="single" w:sz="4" w:space="0" w:color="000000"/>
            </w:tcBorders>
            <w:shd w:val="clear" w:color="auto" w:fill="BCD6ED"/>
          </w:tcPr>
          <w:p>
            <w:pPr>
              <w:pStyle w:val="TableParagraph"/>
              <w:rPr>
                <w:sz w:val="16"/>
              </w:rPr>
            </w:pPr>
          </w:p>
        </w:tc>
      </w:tr>
      <w:tr>
        <w:trPr>
          <w:trHeight w:val="173" w:hRule="atLeast"/>
        </w:trPr>
        <w:tc>
          <w:tcPr>
            <w:tcW w:w="742" w:type="dxa"/>
            <w:tcBorders>
              <w:top w:val="nil"/>
              <w:left w:val="single" w:sz="4" w:space="0" w:color="000000"/>
              <w:bottom w:val="nil"/>
              <w:right w:val="single" w:sz="4" w:space="0" w:color="000000"/>
            </w:tcBorders>
          </w:tcPr>
          <w:p>
            <w:pPr>
              <w:pStyle w:val="TableParagraph"/>
              <w:rPr>
                <w:sz w:val="10"/>
              </w:rPr>
            </w:pPr>
          </w:p>
        </w:tc>
        <w:tc>
          <w:tcPr>
            <w:tcW w:w="569" w:type="dxa"/>
            <w:tcBorders>
              <w:top w:val="nil"/>
              <w:left w:val="single" w:sz="4" w:space="0" w:color="000000"/>
              <w:bottom w:val="nil"/>
              <w:right w:val="single" w:sz="4" w:space="0" w:color="000000"/>
            </w:tcBorders>
          </w:tcPr>
          <w:p>
            <w:pPr>
              <w:pStyle w:val="TableParagraph"/>
              <w:rPr>
                <w:sz w:val="10"/>
              </w:rPr>
            </w:pPr>
          </w:p>
        </w:tc>
        <w:tc>
          <w:tcPr>
            <w:tcW w:w="1275" w:type="dxa"/>
            <w:tcBorders>
              <w:top w:val="nil"/>
              <w:left w:val="single" w:sz="4" w:space="0" w:color="000000"/>
              <w:bottom w:val="nil"/>
              <w:right w:val="single" w:sz="4" w:space="0" w:color="000000"/>
            </w:tcBorders>
          </w:tcPr>
          <w:p>
            <w:pPr>
              <w:pStyle w:val="TableParagraph"/>
              <w:spacing w:line="151" w:lineRule="exact" w:before="2"/>
              <w:ind w:left="15" w:right="4"/>
              <w:jc w:val="center"/>
              <w:rPr>
                <w:sz w:val="14"/>
              </w:rPr>
            </w:pPr>
            <w:r>
              <w:rPr>
                <w:sz w:val="14"/>
              </w:rPr>
              <w:t>Vmware</w:t>
            </w:r>
            <w:r>
              <w:rPr>
                <w:spacing w:val="-6"/>
                <w:sz w:val="14"/>
              </w:rPr>
              <w:t> </w:t>
            </w:r>
            <w:r>
              <w:rPr>
                <w:spacing w:val="-4"/>
                <w:sz w:val="14"/>
              </w:rPr>
              <w:t>para</w:t>
            </w:r>
          </w:p>
        </w:tc>
        <w:tc>
          <w:tcPr>
            <w:tcW w:w="852" w:type="dxa"/>
            <w:tcBorders>
              <w:top w:val="nil"/>
              <w:left w:val="single" w:sz="4" w:space="0" w:color="000000"/>
              <w:bottom w:val="nil"/>
              <w:right w:val="single" w:sz="4" w:space="0" w:color="000000"/>
            </w:tcBorders>
          </w:tcPr>
          <w:p>
            <w:pPr>
              <w:pStyle w:val="TableParagraph"/>
              <w:rPr>
                <w:sz w:val="10"/>
              </w:rPr>
            </w:pPr>
          </w:p>
        </w:tc>
        <w:tc>
          <w:tcPr>
            <w:tcW w:w="991" w:type="dxa"/>
            <w:tcBorders>
              <w:top w:val="nil"/>
              <w:left w:val="single" w:sz="4" w:space="0" w:color="000000"/>
              <w:bottom w:val="nil"/>
              <w:right w:val="single" w:sz="4" w:space="0" w:color="000000"/>
            </w:tcBorders>
          </w:tcPr>
          <w:p>
            <w:pPr>
              <w:pStyle w:val="TableParagraph"/>
              <w:rPr>
                <w:sz w:val="10"/>
              </w:rPr>
            </w:pPr>
          </w:p>
        </w:tc>
        <w:tc>
          <w:tcPr>
            <w:tcW w:w="1277" w:type="dxa"/>
            <w:tcBorders>
              <w:top w:val="nil"/>
              <w:left w:val="single" w:sz="4" w:space="0" w:color="000000"/>
              <w:bottom w:val="nil"/>
              <w:right w:val="single" w:sz="4" w:space="0" w:color="000000"/>
            </w:tcBorders>
          </w:tcPr>
          <w:p>
            <w:pPr>
              <w:pStyle w:val="TableParagraph"/>
              <w:rPr>
                <w:sz w:val="10"/>
              </w:rPr>
            </w:pPr>
          </w:p>
        </w:tc>
        <w:tc>
          <w:tcPr>
            <w:tcW w:w="1133" w:type="dxa"/>
            <w:tcBorders>
              <w:top w:val="nil"/>
              <w:left w:val="single" w:sz="4" w:space="0" w:color="000000"/>
              <w:bottom w:val="nil"/>
              <w:right w:val="single" w:sz="4" w:space="0" w:color="000000"/>
            </w:tcBorders>
          </w:tcPr>
          <w:p>
            <w:pPr>
              <w:pStyle w:val="TableParagraph"/>
              <w:rPr>
                <w:sz w:val="10"/>
              </w:rPr>
            </w:pPr>
          </w:p>
        </w:tc>
        <w:tc>
          <w:tcPr>
            <w:tcW w:w="1278" w:type="dxa"/>
            <w:tcBorders>
              <w:top w:val="nil"/>
              <w:left w:val="single" w:sz="4" w:space="0" w:color="000000"/>
              <w:bottom w:val="nil"/>
              <w:right w:val="single" w:sz="4" w:space="0" w:color="000000"/>
            </w:tcBorders>
          </w:tcPr>
          <w:p>
            <w:pPr>
              <w:pStyle w:val="TableParagraph"/>
              <w:rPr>
                <w:sz w:val="10"/>
              </w:rPr>
            </w:pPr>
          </w:p>
        </w:tc>
        <w:tc>
          <w:tcPr>
            <w:tcW w:w="1275" w:type="dxa"/>
            <w:tcBorders>
              <w:top w:val="nil"/>
              <w:left w:val="single" w:sz="4" w:space="0" w:color="000000"/>
              <w:bottom w:val="nil"/>
              <w:right w:val="single" w:sz="4" w:space="0" w:color="000000"/>
            </w:tcBorders>
            <w:shd w:val="clear" w:color="auto" w:fill="BCD6ED"/>
          </w:tcPr>
          <w:p>
            <w:pPr>
              <w:pStyle w:val="TableParagraph"/>
              <w:rPr>
                <w:sz w:val="10"/>
              </w:rPr>
            </w:pPr>
          </w:p>
        </w:tc>
      </w:tr>
      <w:tr>
        <w:trPr>
          <w:trHeight w:val="174" w:hRule="atLeast"/>
        </w:trPr>
        <w:tc>
          <w:tcPr>
            <w:tcW w:w="742" w:type="dxa"/>
            <w:tcBorders>
              <w:top w:val="nil"/>
              <w:left w:val="single" w:sz="4" w:space="0" w:color="000000"/>
              <w:bottom w:val="nil"/>
              <w:right w:val="single" w:sz="4" w:space="0" w:color="000000"/>
            </w:tcBorders>
          </w:tcPr>
          <w:p>
            <w:pPr>
              <w:pStyle w:val="TableParagraph"/>
              <w:rPr>
                <w:sz w:val="10"/>
              </w:rPr>
            </w:pPr>
          </w:p>
        </w:tc>
        <w:tc>
          <w:tcPr>
            <w:tcW w:w="569" w:type="dxa"/>
            <w:tcBorders>
              <w:top w:val="nil"/>
              <w:left w:val="single" w:sz="4" w:space="0" w:color="000000"/>
              <w:bottom w:val="nil"/>
              <w:right w:val="single" w:sz="4" w:space="0" w:color="000000"/>
            </w:tcBorders>
          </w:tcPr>
          <w:p>
            <w:pPr>
              <w:pStyle w:val="TableParagraph"/>
              <w:spacing w:line="150" w:lineRule="exact" w:before="4"/>
              <w:ind w:left="13"/>
              <w:jc w:val="center"/>
              <w:rPr>
                <w:sz w:val="14"/>
              </w:rPr>
            </w:pPr>
            <w:r>
              <w:rPr>
                <w:spacing w:val="-10"/>
                <w:sz w:val="14"/>
              </w:rPr>
              <w:t>3</w:t>
            </w:r>
          </w:p>
        </w:tc>
        <w:tc>
          <w:tcPr>
            <w:tcW w:w="1275" w:type="dxa"/>
            <w:tcBorders>
              <w:top w:val="nil"/>
              <w:left w:val="single" w:sz="4" w:space="0" w:color="000000"/>
              <w:bottom w:val="nil"/>
              <w:right w:val="single" w:sz="4" w:space="0" w:color="000000"/>
            </w:tcBorders>
          </w:tcPr>
          <w:p>
            <w:pPr>
              <w:pStyle w:val="TableParagraph"/>
              <w:spacing w:line="150" w:lineRule="exact" w:before="4"/>
              <w:ind w:left="15" w:right="2"/>
              <w:jc w:val="center"/>
              <w:rPr>
                <w:sz w:val="14"/>
              </w:rPr>
            </w:pPr>
            <w:r>
              <w:rPr>
                <w:spacing w:val="-2"/>
                <w:sz w:val="14"/>
              </w:rPr>
              <w:t>Serviços</w:t>
            </w:r>
          </w:p>
        </w:tc>
        <w:tc>
          <w:tcPr>
            <w:tcW w:w="852" w:type="dxa"/>
            <w:tcBorders>
              <w:top w:val="nil"/>
              <w:left w:val="single" w:sz="4" w:space="0" w:color="000000"/>
              <w:bottom w:val="nil"/>
              <w:right w:val="single" w:sz="4" w:space="0" w:color="000000"/>
            </w:tcBorders>
          </w:tcPr>
          <w:p>
            <w:pPr>
              <w:pStyle w:val="TableParagraph"/>
              <w:spacing w:line="150" w:lineRule="exact" w:before="4"/>
              <w:ind w:left="12"/>
              <w:jc w:val="center"/>
              <w:rPr>
                <w:sz w:val="14"/>
              </w:rPr>
            </w:pPr>
            <w:r>
              <w:rPr>
                <w:spacing w:val="-2"/>
                <w:sz w:val="14"/>
              </w:rPr>
              <w:t>Serviço</w:t>
            </w:r>
          </w:p>
        </w:tc>
        <w:tc>
          <w:tcPr>
            <w:tcW w:w="991" w:type="dxa"/>
            <w:tcBorders>
              <w:top w:val="nil"/>
              <w:left w:val="single" w:sz="4" w:space="0" w:color="000000"/>
              <w:bottom w:val="nil"/>
              <w:right w:val="single" w:sz="4" w:space="0" w:color="000000"/>
            </w:tcBorders>
          </w:tcPr>
          <w:p>
            <w:pPr>
              <w:pStyle w:val="TableParagraph"/>
              <w:spacing w:line="150" w:lineRule="exact" w:before="4"/>
              <w:ind w:left="13" w:right="2"/>
              <w:jc w:val="center"/>
              <w:rPr>
                <w:sz w:val="14"/>
              </w:rPr>
            </w:pPr>
            <w:r>
              <w:rPr>
                <w:sz w:val="14"/>
              </w:rPr>
              <w:t>2400</w:t>
            </w:r>
            <w:r>
              <w:rPr>
                <w:spacing w:val="-3"/>
                <w:sz w:val="14"/>
              </w:rPr>
              <w:t> </w:t>
            </w:r>
            <w:r>
              <w:rPr>
                <w:spacing w:val="-2"/>
                <w:sz w:val="14"/>
              </w:rPr>
              <w:t>créditos</w:t>
            </w:r>
          </w:p>
        </w:tc>
        <w:tc>
          <w:tcPr>
            <w:tcW w:w="1277" w:type="dxa"/>
            <w:tcBorders>
              <w:top w:val="nil"/>
              <w:left w:val="single" w:sz="4" w:space="0" w:color="000000"/>
              <w:bottom w:val="nil"/>
              <w:right w:val="single" w:sz="4" w:space="0" w:color="000000"/>
            </w:tcBorders>
          </w:tcPr>
          <w:p>
            <w:pPr>
              <w:pStyle w:val="TableParagraph"/>
              <w:spacing w:line="150" w:lineRule="exact" w:before="4"/>
              <w:ind w:left="17" w:right="2"/>
              <w:jc w:val="center"/>
              <w:rPr>
                <w:sz w:val="14"/>
              </w:rPr>
            </w:pPr>
            <w:r>
              <w:rPr>
                <w:sz w:val="14"/>
              </w:rPr>
              <w:t>R$</w:t>
            </w:r>
            <w:r>
              <w:rPr>
                <w:spacing w:val="-2"/>
                <w:sz w:val="14"/>
              </w:rPr>
              <w:t> 541.224,00</w:t>
            </w:r>
          </w:p>
        </w:tc>
        <w:tc>
          <w:tcPr>
            <w:tcW w:w="1133" w:type="dxa"/>
            <w:tcBorders>
              <w:top w:val="nil"/>
              <w:left w:val="single" w:sz="4" w:space="0" w:color="000000"/>
              <w:bottom w:val="nil"/>
              <w:right w:val="single" w:sz="4" w:space="0" w:color="000000"/>
            </w:tcBorders>
          </w:tcPr>
          <w:p>
            <w:pPr>
              <w:pStyle w:val="TableParagraph"/>
              <w:spacing w:line="150" w:lineRule="exact" w:before="4"/>
              <w:ind w:left="12" w:right="2"/>
              <w:jc w:val="center"/>
              <w:rPr>
                <w:sz w:val="14"/>
              </w:rPr>
            </w:pPr>
            <w:r>
              <w:rPr>
                <w:sz w:val="14"/>
              </w:rPr>
              <w:t>R$</w:t>
            </w:r>
            <w:r>
              <w:rPr>
                <w:spacing w:val="-2"/>
                <w:sz w:val="14"/>
              </w:rPr>
              <w:t> 541.224,00</w:t>
            </w:r>
          </w:p>
        </w:tc>
        <w:tc>
          <w:tcPr>
            <w:tcW w:w="1278" w:type="dxa"/>
            <w:tcBorders>
              <w:top w:val="nil"/>
              <w:left w:val="single" w:sz="4" w:space="0" w:color="000000"/>
              <w:bottom w:val="nil"/>
              <w:right w:val="single" w:sz="4" w:space="0" w:color="000000"/>
            </w:tcBorders>
          </w:tcPr>
          <w:p>
            <w:pPr>
              <w:pStyle w:val="TableParagraph"/>
              <w:spacing w:line="150" w:lineRule="exact" w:before="4"/>
              <w:ind w:left="16" w:right="2"/>
              <w:jc w:val="center"/>
              <w:rPr>
                <w:sz w:val="14"/>
              </w:rPr>
            </w:pPr>
            <w:r>
              <w:rPr>
                <w:sz w:val="14"/>
              </w:rPr>
              <w:t>R$</w:t>
            </w:r>
            <w:r>
              <w:rPr>
                <w:spacing w:val="-2"/>
                <w:sz w:val="14"/>
              </w:rPr>
              <w:t> 541.224,00</w:t>
            </w:r>
          </w:p>
        </w:tc>
        <w:tc>
          <w:tcPr>
            <w:tcW w:w="1275" w:type="dxa"/>
            <w:tcBorders>
              <w:top w:val="nil"/>
              <w:left w:val="single" w:sz="4" w:space="0" w:color="000000"/>
              <w:bottom w:val="nil"/>
              <w:right w:val="single" w:sz="4" w:space="0" w:color="000000"/>
            </w:tcBorders>
            <w:shd w:val="clear" w:color="auto" w:fill="BCD6ED"/>
          </w:tcPr>
          <w:p>
            <w:pPr>
              <w:pStyle w:val="TableParagraph"/>
              <w:spacing w:line="150" w:lineRule="exact" w:before="4"/>
              <w:ind w:left="15" w:right="4"/>
              <w:jc w:val="center"/>
              <w:rPr>
                <w:sz w:val="14"/>
              </w:rPr>
            </w:pPr>
            <w:r>
              <w:rPr>
                <w:sz w:val="14"/>
              </w:rPr>
              <w:t>R$</w:t>
            </w:r>
            <w:r>
              <w:rPr>
                <w:spacing w:val="-2"/>
                <w:sz w:val="14"/>
              </w:rPr>
              <w:t> 1.623.672,00</w:t>
            </w:r>
          </w:p>
        </w:tc>
      </w:tr>
      <w:tr>
        <w:trPr>
          <w:trHeight w:val="173" w:hRule="atLeast"/>
        </w:trPr>
        <w:tc>
          <w:tcPr>
            <w:tcW w:w="742" w:type="dxa"/>
            <w:tcBorders>
              <w:top w:val="nil"/>
              <w:left w:val="single" w:sz="4" w:space="0" w:color="000000"/>
              <w:bottom w:val="nil"/>
              <w:right w:val="single" w:sz="4" w:space="0" w:color="000000"/>
            </w:tcBorders>
          </w:tcPr>
          <w:p>
            <w:pPr>
              <w:pStyle w:val="TableParagraph"/>
              <w:rPr>
                <w:sz w:val="10"/>
              </w:rPr>
            </w:pPr>
          </w:p>
        </w:tc>
        <w:tc>
          <w:tcPr>
            <w:tcW w:w="569" w:type="dxa"/>
            <w:tcBorders>
              <w:top w:val="nil"/>
              <w:left w:val="single" w:sz="4" w:space="0" w:color="000000"/>
              <w:bottom w:val="nil"/>
              <w:right w:val="single" w:sz="4" w:space="0" w:color="000000"/>
            </w:tcBorders>
          </w:tcPr>
          <w:p>
            <w:pPr>
              <w:pStyle w:val="TableParagraph"/>
              <w:rPr>
                <w:sz w:val="10"/>
              </w:rPr>
            </w:pPr>
          </w:p>
        </w:tc>
        <w:tc>
          <w:tcPr>
            <w:tcW w:w="1275" w:type="dxa"/>
            <w:tcBorders>
              <w:top w:val="nil"/>
              <w:left w:val="single" w:sz="4" w:space="0" w:color="000000"/>
              <w:bottom w:val="nil"/>
              <w:right w:val="single" w:sz="4" w:space="0" w:color="000000"/>
            </w:tcBorders>
          </w:tcPr>
          <w:p>
            <w:pPr>
              <w:pStyle w:val="TableParagraph"/>
              <w:spacing w:line="151" w:lineRule="exact" w:before="2"/>
              <w:ind w:left="15" w:right="4"/>
              <w:jc w:val="center"/>
              <w:rPr>
                <w:sz w:val="14"/>
              </w:rPr>
            </w:pPr>
            <w:r>
              <w:rPr>
                <w:spacing w:val="-2"/>
                <w:sz w:val="14"/>
              </w:rPr>
              <w:t>Especializados</w:t>
            </w:r>
            <w:r>
              <w:rPr>
                <w:spacing w:val="15"/>
                <w:sz w:val="14"/>
              </w:rPr>
              <w:t> </w:t>
            </w:r>
            <w:r>
              <w:rPr>
                <w:spacing w:val="-5"/>
                <w:sz w:val="14"/>
              </w:rPr>
              <w:t>do</w:t>
            </w:r>
          </w:p>
        </w:tc>
        <w:tc>
          <w:tcPr>
            <w:tcW w:w="852" w:type="dxa"/>
            <w:tcBorders>
              <w:top w:val="nil"/>
              <w:left w:val="single" w:sz="4" w:space="0" w:color="000000"/>
              <w:bottom w:val="nil"/>
              <w:right w:val="single" w:sz="4" w:space="0" w:color="000000"/>
            </w:tcBorders>
          </w:tcPr>
          <w:p>
            <w:pPr>
              <w:pStyle w:val="TableParagraph"/>
              <w:rPr>
                <w:sz w:val="10"/>
              </w:rPr>
            </w:pPr>
          </w:p>
        </w:tc>
        <w:tc>
          <w:tcPr>
            <w:tcW w:w="991" w:type="dxa"/>
            <w:tcBorders>
              <w:top w:val="nil"/>
              <w:left w:val="single" w:sz="4" w:space="0" w:color="000000"/>
              <w:bottom w:val="nil"/>
              <w:right w:val="single" w:sz="4" w:space="0" w:color="000000"/>
            </w:tcBorders>
          </w:tcPr>
          <w:p>
            <w:pPr>
              <w:pStyle w:val="TableParagraph"/>
              <w:rPr>
                <w:sz w:val="10"/>
              </w:rPr>
            </w:pPr>
          </w:p>
        </w:tc>
        <w:tc>
          <w:tcPr>
            <w:tcW w:w="1277" w:type="dxa"/>
            <w:tcBorders>
              <w:top w:val="nil"/>
              <w:left w:val="single" w:sz="4" w:space="0" w:color="000000"/>
              <w:bottom w:val="nil"/>
              <w:right w:val="single" w:sz="4" w:space="0" w:color="000000"/>
            </w:tcBorders>
          </w:tcPr>
          <w:p>
            <w:pPr>
              <w:pStyle w:val="TableParagraph"/>
              <w:rPr>
                <w:sz w:val="10"/>
              </w:rPr>
            </w:pPr>
          </w:p>
        </w:tc>
        <w:tc>
          <w:tcPr>
            <w:tcW w:w="1133" w:type="dxa"/>
            <w:tcBorders>
              <w:top w:val="nil"/>
              <w:left w:val="single" w:sz="4" w:space="0" w:color="000000"/>
              <w:bottom w:val="nil"/>
              <w:right w:val="single" w:sz="4" w:space="0" w:color="000000"/>
            </w:tcBorders>
          </w:tcPr>
          <w:p>
            <w:pPr>
              <w:pStyle w:val="TableParagraph"/>
              <w:rPr>
                <w:sz w:val="10"/>
              </w:rPr>
            </w:pPr>
          </w:p>
        </w:tc>
        <w:tc>
          <w:tcPr>
            <w:tcW w:w="1278" w:type="dxa"/>
            <w:tcBorders>
              <w:top w:val="nil"/>
              <w:left w:val="single" w:sz="4" w:space="0" w:color="000000"/>
              <w:bottom w:val="nil"/>
              <w:right w:val="single" w:sz="4" w:space="0" w:color="000000"/>
            </w:tcBorders>
          </w:tcPr>
          <w:p>
            <w:pPr>
              <w:pStyle w:val="TableParagraph"/>
              <w:rPr>
                <w:sz w:val="10"/>
              </w:rPr>
            </w:pPr>
          </w:p>
        </w:tc>
        <w:tc>
          <w:tcPr>
            <w:tcW w:w="1275" w:type="dxa"/>
            <w:tcBorders>
              <w:top w:val="nil"/>
              <w:left w:val="single" w:sz="4" w:space="0" w:color="000000"/>
              <w:bottom w:val="nil"/>
              <w:right w:val="single" w:sz="4" w:space="0" w:color="000000"/>
            </w:tcBorders>
            <w:shd w:val="clear" w:color="auto" w:fill="BCD6ED"/>
          </w:tcPr>
          <w:p>
            <w:pPr>
              <w:pStyle w:val="TableParagraph"/>
              <w:rPr>
                <w:sz w:val="10"/>
              </w:rPr>
            </w:pPr>
          </w:p>
        </w:tc>
      </w:tr>
      <w:tr>
        <w:trPr>
          <w:trHeight w:val="239" w:hRule="atLeast"/>
        </w:trPr>
        <w:tc>
          <w:tcPr>
            <w:tcW w:w="742" w:type="dxa"/>
            <w:tcBorders>
              <w:top w:val="nil"/>
              <w:left w:val="single" w:sz="4" w:space="0" w:color="000000"/>
              <w:bottom w:val="single" w:sz="4" w:space="0" w:color="000000"/>
              <w:right w:val="single" w:sz="4" w:space="0" w:color="000000"/>
            </w:tcBorders>
          </w:tcPr>
          <w:p>
            <w:pPr>
              <w:pStyle w:val="TableParagraph"/>
              <w:rPr>
                <w:sz w:val="16"/>
              </w:rPr>
            </w:pPr>
          </w:p>
        </w:tc>
        <w:tc>
          <w:tcPr>
            <w:tcW w:w="569" w:type="dxa"/>
            <w:tcBorders>
              <w:top w:val="nil"/>
              <w:left w:val="single" w:sz="4" w:space="0" w:color="000000"/>
              <w:bottom w:val="single" w:sz="4" w:space="0" w:color="000000"/>
              <w:right w:val="single" w:sz="4" w:space="0" w:color="000000"/>
            </w:tcBorders>
          </w:tcPr>
          <w:p>
            <w:pPr>
              <w:pStyle w:val="TableParagraph"/>
              <w:rPr>
                <w:sz w:val="16"/>
              </w:rPr>
            </w:pPr>
          </w:p>
        </w:tc>
        <w:tc>
          <w:tcPr>
            <w:tcW w:w="1275" w:type="dxa"/>
            <w:tcBorders>
              <w:top w:val="nil"/>
              <w:left w:val="single" w:sz="4" w:space="0" w:color="000000"/>
              <w:bottom w:val="single" w:sz="4" w:space="0" w:color="000000"/>
              <w:right w:val="single" w:sz="4" w:space="0" w:color="000000"/>
            </w:tcBorders>
          </w:tcPr>
          <w:p>
            <w:pPr>
              <w:pStyle w:val="TableParagraph"/>
              <w:spacing w:before="4"/>
              <w:ind w:left="15" w:right="4"/>
              <w:jc w:val="center"/>
              <w:rPr>
                <w:sz w:val="14"/>
              </w:rPr>
            </w:pPr>
            <w:r>
              <w:rPr>
                <w:spacing w:val="-2"/>
                <w:sz w:val="14"/>
              </w:rPr>
              <w:t>Fabricante</w:t>
            </w:r>
          </w:p>
        </w:tc>
        <w:tc>
          <w:tcPr>
            <w:tcW w:w="852" w:type="dxa"/>
            <w:tcBorders>
              <w:top w:val="nil"/>
              <w:left w:val="single" w:sz="4" w:space="0" w:color="000000"/>
              <w:bottom w:val="single" w:sz="4" w:space="0" w:color="000000"/>
              <w:right w:val="single" w:sz="4" w:space="0" w:color="000000"/>
            </w:tcBorders>
          </w:tcPr>
          <w:p>
            <w:pPr>
              <w:pStyle w:val="TableParagraph"/>
              <w:rPr>
                <w:sz w:val="16"/>
              </w:rPr>
            </w:pPr>
          </w:p>
        </w:tc>
        <w:tc>
          <w:tcPr>
            <w:tcW w:w="991" w:type="dxa"/>
            <w:tcBorders>
              <w:top w:val="nil"/>
              <w:left w:val="single" w:sz="4" w:space="0" w:color="000000"/>
              <w:bottom w:val="single" w:sz="4" w:space="0" w:color="000000"/>
              <w:right w:val="single" w:sz="4" w:space="0" w:color="000000"/>
            </w:tcBorders>
          </w:tcPr>
          <w:p>
            <w:pPr>
              <w:pStyle w:val="TableParagraph"/>
              <w:rPr>
                <w:sz w:val="16"/>
              </w:rPr>
            </w:pPr>
          </w:p>
        </w:tc>
        <w:tc>
          <w:tcPr>
            <w:tcW w:w="1277" w:type="dxa"/>
            <w:tcBorders>
              <w:top w:val="nil"/>
              <w:left w:val="single" w:sz="4" w:space="0" w:color="000000"/>
              <w:bottom w:val="single" w:sz="4" w:space="0" w:color="000000"/>
              <w:right w:val="single" w:sz="4" w:space="0" w:color="000000"/>
            </w:tcBorders>
          </w:tcPr>
          <w:p>
            <w:pPr>
              <w:pStyle w:val="TableParagraph"/>
              <w:rPr>
                <w:sz w:val="16"/>
              </w:rPr>
            </w:pPr>
          </w:p>
        </w:tc>
        <w:tc>
          <w:tcPr>
            <w:tcW w:w="1133" w:type="dxa"/>
            <w:tcBorders>
              <w:top w:val="nil"/>
              <w:left w:val="single" w:sz="4" w:space="0" w:color="000000"/>
              <w:bottom w:val="single" w:sz="4" w:space="0" w:color="000000"/>
              <w:right w:val="single" w:sz="4" w:space="0" w:color="000000"/>
            </w:tcBorders>
          </w:tcPr>
          <w:p>
            <w:pPr>
              <w:pStyle w:val="TableParagraph"/>
              <w:rPr>
                <w:sz w:val="16"/>
              </w:rPr>
            </w:pPr>
          </w:p>
        </w:tc>
        <w:tc>
          <w:tcPr>
            <w:tcW w:w="1278" w:type="dxa"/>
            <w:tcBorders>
              <w:top w:val="nil"/>
              <w:left w:val="single" w:sz="4" w:space="0" w:color="000000"/>
              <w:bottom w:val="single" w:sz="4" w:space="0" w:color="000000"/>
              <w:right w:val="single" w:sz="4" w:space="0" w:color="000000"/>
            </w:tcBorders>
          </w:tcPr>
          <w:p>
            <w:pPr>
              <w:pStyle w:val="TableParagraph"/>
              <w:rPr>
                <w:sz w:val="16"/>
              </w:rPr>
            </w:pPr>
          </w:p>
        </w:tc>
        <w:tc>
          <w:tcPr>
            <w:tcW w:w="1275" w:type="dxa"/>
            <w:tcBorders>
              <w:top w:val="nil"/>
              <w:left w:val="single" w:sz="4" w:space="0" w:color="000000"/>
              <w:bottom w:val="single" w:sz="4" w:space="0" w:color="000000"/>
              <w:right w:val="single" w:sz="4" w:space="0" w:color="000000"/>
            </w:tcBorders>
            <w:shd w:val="clear" w:color="auto" w:fill="BCD6ED"/>
          </w:tcPr>
          <w:p>
            <w:pPr>
              <w:pStyle w:val="TableParagraph"/>
              <w:rPr>
                <w:sz w:val="16"/>
              </w:rPr>
            </w:pPr>
          </w:p>
        </w:tc>
      </w:tr>
      <w:tr>
        <w:trPr>
          <w:trHeight w:val="397" w:hRule="atLeast"/>
        </w:trPr>
        <w:tc>
          <w:tcPr>
            <w:tcW w:w="4429" w:type="dxa"/>
            <w:gridSpan w:val="5"/>
            <w:tcBorders>
              <w:top w:val="single" w:sz="4" w:space="0" w:color="000000"/>
              <w:left w:val="single" w:sz="4" w:space="0" w:color="000000"/>
              <w:bottom w:val="single" w:sz="4" w:space="0" w:color="000000"/>
              <w:right w:val="single" w:sz="4" w:space="0" w:color="000000"/>
            </w:tcBorders>
          </w:tcPr>
          <w:p>
            <w:pPr>
              <w:pStyle w:val="TableParagraph"/>
              <w:spacing w:before="97"/>
              <w:ind w:left="19"/>
              <w:jc w:val="center"/>
              <w:rPr>
                <w:b/>
                <w:sz w:val="16"/>
              </w:rPr>
            </w:pPr>
            <w:r>
              <w:rPr>
                <w:b/>
                <w:spacing w:val="-2"/>
                <w:sz w:val="16"/>
              </w:rPr>
              <w:t>TOTAL</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109"/>
              <w:ind w:left="17" w:right="2"/>
              <w:jc w:val="center"/>
              <w:rPr>
                <w:sz w:val="14"/>
              </w:rPr>
            </w:pPr>
            <w:r>
              <w:rPr>
                <w:sz w:val="14"/>
              </w:rPr>
              <w:t>R$</w:t>
            </w:r>
            <w:r>
              <w:rPr>
                <w:spacing w:val="-1"/>
                <w:sz w:val="14"/>
              </w:rPr>
              <w:t> </w:t>
            </w:r>
            <w:r>
              <w:rPr>
                <w:spacing w:val="-2"/>
                <w:sz w:val="14"/>
              </w:rPr>
              <w:t>5.797.792,84</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109"/>
              <w:ind w:left="12" w:right="1"/>
              <w:jc w:val="center"/>
              <w:rPr>
                <w:sz w:val="14"/>
              </w:rPr>
            </w:pPr>
            <w:r>
              <w:rPr>
                <w:sz w:val="14"/>
              </w:rPr>
              <w:t>R$</w:t>
            </w:r>
            <w:r>
              <w:rPr>
                <w:spacing w:val="-1"/>
                <w:sz w:val="14"/>
              </w:rPr>
              <w:t> </w:t>
            </w:r>
            <w:r>
              <w:rPr>
                <w:spacing w:val="-2"/>
                <w:sz w:val="14"/>
              </w:rPr>
              <w:t>541.224,00</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before="109"/>
              <w:ind w:left="16" w:right="1"/>
              <w:jc w:val="center"/>
              <w:rPr>
                <w:sz w:val="14"/>
              </w:rPr>
            </w:pPr>
            <w:r>
              <w:rPr>
                <w:sz w:val="14"/>
              </w:rPr>
              <w:t>R$</w:t>
            </w:r>
            <w:r>
              <w:rPr>
                <w:spacing w:val="-1"/>
                <w:sz w:val="14"/>
              </w:rPr>
              <w:t> </w:t>
            </w:r>
            <w:r>
              <w:rPr>
                <w:spacing w:val="-2"/>
                <w:sz w:val="14"/>
              </w:rPr>
              <w:t>541.224,00</w:t>
            </w:r>
          </w:p>
        </w:tc>
        <w:tc>
          <w:tcPr>
            <w:tcW w:w="1275" w:type="dxa"/>
            <w:tcBorders>
              <w:top w:val="single" w:sz="4" w:space="0" w:color="000000"/>
              <w:left w:val="single" w:sz="4" w:space="0" w:color="000000"/>
              <w:bottom w:val="single" w:sz="4" w:space="0" w:color="000000"/>
              <w:right w:val="single" w:sz="4" w:space="0" w:color="000000"/>
            </w:tcBorders>
            <w:shd w:val="clear" w:color="auto" w:fill="C5D9F0"/>
          </w:tcPr>
          <w:p>
            <w:pPr>
              <w:pStyle w:val="TableParagraph"/>
              <w:spacing w:before="12"/>
              <w:rPr>
                <w:b/>
                <w:sz w:val="16"/>
              </w:rPr>
            </w:pPr>
          </w:p>
          <w:p>
            <w:pPr>
              <w:pStyle w:val="TableParagraph"/>
              <w:spacing w:line="182" w:lineRule="exact"/>
              <w:ind w:left="15" w:right="1"/>
              <w:jc w:val="center"/>
              <w:rPr>
                <w:b/>
                <w:sz w:val="16"/>
              </w:rPr>
            </w:pPr>
            <w:r>
              <w:rPr>
                <w:b/>
                <w:spacing w:val="-2"/>
                <w:sz w:val="16"/>
              </w:rPr>
              <w:t>R$6.880.240,84</w:t>
            </w:r>
          </w:p>
        </w:tc>
      </w:tr>
    </w:tbl>
    <w:p>
      <w:pPr>
        <w:pStyle w:val="BodyText"/>
        <w:spacing w:before="110"/>
        <w:rPr>
          <w:b/>
        </w:rPr>
      </w:pPr>
    </w:p>
    <w:p>
      <w:pPr>
        <w:pStyle w:val="ListParagraph"/>
        <w:numPr>
          <w:ilvl w:val="0"/>
          <w:numId w:val="1"/>
        </w:numPr>
        <w:tabs>
          <w:tab w:pos="1601" w:val="left" w:leader="none"/>
        </w:tabs>
        <w:spacing w:line="240" w:lineRule="auto" w:before="0" w:after="0"/>
        <w:ind w:left="1601" w:right="0" w:hanging="359"/>
        <w:jc w:val="left"/>
        <w:rPr>
          <w:b/>
          <w:sz w:val="24"/>
        </w:rPr>
      </w:pPr>
      <w:r>
        <w:rPr>
          <w:b/>
          <w:sz w:val="24"/>
        </w:rPr>
        <w:t>DECLARAÇÃO</w:t>
      </w:r>
      <w:r>
        <w:rPr>
          <w:b/>
          <w:spacing w:val="-1"/>
          <w:sz w:val="24"/>
        </w:rPr>
        <w:t> </w:t>
      </w:r>
      <w:r>
        <w:rPr>
          <w:b/>
          <w:sz w:val="24"/>
        </w:rPr>
        <w:t>DE</w:t>
      </w:r>
      <w:r>
        <w:rPr>
          <w:b/>
          <w:spacing w:val="1"/>
          <w:sz w:val="24"/>
        </w:rPr>
        <w:t> </w:t>
      </w:r>
      <w:r>
        <w:rPr>
          <w:b/>
          <w:sz w:val="24"/>
        </w:rPr>
        <w:t>VIABILIDADE</w:t>
      </w:r>
      <w:r>
        <w:rPr>
          <w:b/>
          <w:spacing w:val="-1"/>
          <w:sz w:val="24"/>
        </w:rPr>
        <w:t> </w:t>
      </w:r>
      <w:r>
        <w:rPr>
          <w:b/>
          <w:sz w:val="24"/>
        </w:rPr>
        <w:t>DA</w:t>
      </w:r>
      <w:r>
        <w:rPr>
          <w:b/>
          <w:spacing w:val="-1"/>
          <w:sz w:val="24"/>
        </w:rPr>
        <w:t> </w:t>
      </w:r>
      <w:r>
        <w:rPr>
          <w:b/>
          <w:spacing w:val="-2"/>
          <w:sz w:val="24"/>
        </w:rPr>
        <w:t>CONTRATAÇÃO</w:t>
      </w:r>
    </w:p>
    <w:p>
      <w:pPr>
        <w:pStyle w:val="BodyText"/>
        <w:spacing w:line="360" w:lineRule="auto" w:before="19"/>
        <w:ind w:left="1242" w:right="1639" w:firstLine="707"/>
        <w:jc w:val="both"/>
      </w:pPr>
      <w:r>
        <w:rPr/>
        <w:t>A “Renovação da Garantia e Suporte Técnico de licenças Vmware vCloud Suite Enterprise e vCenter, com créditos PSO da Vmware para Serviços Especializados do Fabricante” é a solução que se enquadra nas necessidades atuais de virtualização deste PJMT, segundo os critérios de continuidade dos serviços, do aproveitamento do legado tangível e também do intangível.</w:t>
      </w:r>
    </w:p>
    <w:p>
      <w:pPr>
        <w:spacing w:after="0" w:line="360" w:lineRule="auto"/>
        <w:jc w:val="both"/>
        <w:sectPr>
          <w:pgSz w:w="11910" w:h="16840"/>
          <w:pgMar w:header="585" w:footer="931" w:top="2000" w:bottom="1120" w:left="460" w:right="60"/>
        </w:sectPr>
      </w:pPr>
    </w:p>
    <w:p>
      <w:pPr>
        <w:pStyle w:val="Heading1"/>
        <w:numPr>
          <w:ilvl w:val="0"/>
          <w:numId w:val="1"/>
        </w:numPr>
        <w:tabs>
          <w:tab w:pos="1661" w:val="left" w:leader="none"/>
        </w:tabs>
        <w:spacing w:line="240" w:lineRule="auto" w:before="235" w:after="0"/>
        <w:ind w:left="1661" w:right="0" w:hanging="419"/>
        <w:jc w:val="left"/>
      </w:pPr>
      <w:r>
        <w:rPr/>
        <w:t>ANÁLISE</w:t>
      </w:r>
      <w:r>
        <w:rPr>
          <w:spacing w:val="-3"/>
        </w:rPr>
        <w:t> </w:t>
      </w:r>
      <w:r>
        <w:rPr/>
        <w:t>PRÉVIA</w:t>
      </w:r>
      <w:r>
        <w:rPr>
          <w:spacing w:val="-1"/>
        </w:rPr>
        <w:t> </w:t>
      </w:r>
      <w:r>
        <w:rPr/>
        <w:t>DO </w:t>
      </w:r>
      <w:r>
        <w:rPr>
          <w:spacing w:val="-2"/>
        </w:rPr>
        <w:t>PARCELAMENTO</w:t>
      </w:r>
    </w:p>
    <w:p>
      <w:pPr>
        <w:pStyle w:val="BodyText"/>
        <w:spacing w:line="360" w:lineRule="auto" w:before="19"/>
        <w:ind w:left="1242" w:right="1638" w:firstLine="707"/>
        <w:jc w:val="both"/>
      </w:pPr>
      <w:r>
        <w:rPr/>
        <w:t>O objeto deste Estudo Técnico Preliminar constitui-se de um lote único composto por 3 (três) itens, sendo:</w:t>
      </w:r>
    </w:p>
    <w:p>
      <w:pPr>
        <w:pStyle w:val="ListParagraph"/>
        <w:numPr>
          <w:ilvl w:val="0"/>
          <w:numId w:val="8"/>
        </w:numPr>
        <w:tabs>
          <w:tab w:pos="2113" w:val="left" w:leader="none"/>
        </w:tabs>
        <w:spacing w:line="360" w:lineRule="auto" w:before="0" w:after="0"/>
        <w:ind w:left="1242" w:right="1641" w:firstLine="707"/>
        <w:jc w:val="both"/>
        <w:rPr>
          <w:sz w:val="24"/>
        </w:rPr>
      </w:pPr>
      <w:r>
        <w:rPr>
          <w:sz w:val="24"/>
        </w:rPr>
        <w:t>Renovação da Garantia e Suporte Técnico de licenças Vmware vCloud Suite </w:t>
      </w:r>
      <w:r>
        <w:rPr>
          <w:spacing w:val="-2"/>
          <w:sz w:val="24"/>
        </w:rPr>
        <w:t>Enterprise;</w:t>
      </w:r>
    </w:p>
    <w:p>
      <w:pPr>
        <w:pStyle w:val="ListParagraph"/>
        <w:numPr>
          <w:ilvl w:val="0"/>
          <w:numId w:val="8"/>
        </w:numPr>
        <w:tabs>
          <w:tab w:pos="2088" w:val="left" w:leader="none"/>
        </w:tabs>
        <w:spacing w:line="240" w:lineRule="auto" w:before="0" w:after="0"/>
        <w:ind w:left="2088" w:right="0" w:hanging="138"/>
        <w:jc w:val="both"/>
        <w:rPr>
          <w:sz w:val="24"/>
        </w:rPr>
      </w:pPr>
      <w:r>
        <w:rPr>
          <w:sz w:val="24"/>
        </w:rPr>
        <w:t>Renovação</w:t>
      </w:r>
      <w:r>
        <w:rPr>
          <w:spacing w:val="-1"/>
          <w:sz w:val="24"/>
        </w:rPr>
        <w:t> </w:t>
      </w:r>
      <w:r>
        <w:rPr>
          <w:sz w:val="24"/>
        </w:rPr>
        <w:t>da</w:t>
      </w:r>
      <w:r>
        <w:rPr>
          <w:spacing w:val="-2"/>
          <w:sz w:val="24"/>
        </w:rPr>
        <w:t> </w:t>
      </w:r>
      <w:r>
        <w:rPr>
          <w:sz w:val="24"/>
        </w:rPr>
        <w:t>Garantia e</w:t>
      </w:r>
      <w:r>
        <w:rPr>
          <w:spacing w:val="-2"/>
          <w:sz w:val="24"/>
        </w:rPr>
        <w:t> </w:t>
      </w:r>
      <w:r>
        <w:rPr>
          <w:sz w:val="24"/>
        </w:rPr>
        <w:t>Suporte</w:t>
      </w:r>
      <w:r>
        <w:rPr>
          <w:spacing w:val="-2"/>
          <w:sz w:val="24"/>
        </w:rPr>
        <w:t> </w:t>
      </w:r>
      <w:r>
        <w:rPr>
          <w:sz w:val="24"/>
        </w:rPr>
        <w:t>Técnico</w:t>
      </w:r>
      <w:r>
        <w:rPr>
          <w:spacing w:val="-1"/>
          <w:sz w:val="24"/>
        </w:rPr>
        <w:t> </w:t>
      </w:r>
      <w:r>
        <w:rPr>
          <w:sz w:val="24"/>
        </w:rPr>
        <w:t>de</w:t>
      </w:r>
      <w:r>
        <w:rPr>
          <w:spacing w:val="-2"/>
          <w:sz w:val="24"/>
        </w:rPr>
        <w:t> </w:t>
      </w:r>
      <w:r>
        <w:rPr>
          <w:sz w:val="24"/>
        </w:rPr>
        <w:t>licenças</w:t>
      </w:r>
      <w:r>
        <w:rPr>
          <w:spacing w:val="-1"/>
          <w:sz w:val="24"/>
        </w:rPr>
        <w:t> </w:t>
      </w:r>
      <w:r>
        <w:rPr>
          <w:sz w:val="24"/>
        </w:rPr>
        <w:t>Vmware</w:t>
      </w:r>
      <w:r>
        <w:rPr>
          <w:spacing w:val="61"/>
          <w:sz w:val="24"/>
        </w:rPr>
        <w:t> </w:t>
      </w:r>
      <w:r>
        <w:rPr>
          <w:spacing w:val="-2"/>
          <w:sz w:val="24"/>
        </w:rPr>
        <w:t>vCenter;</w:t>
      </w:r>
    </w:p>
    <w:p>
      <w:pPr>
        <w:pStyle w:val="ListParagraph"/>
        <w:numPr>
          <w:ilvl w:val="0"/>
          <w:numId w:val="8"/>
        </w:numPr>
        <w:tabs>
          <w:tab w:pos="2088" w:val="left" w:leader="none"/>
        </w:tabs>
        <w:spacing w:line="240" w:lineRule="auto" w:before="137" w:after="0"/>
        <w:ind w:left="2088" w:right="0" w:hanging="138"/>
        <w:jc w:val="both"/>
        <w:rPr>
          <w:sz w:val="24"/>
        </w:rPr>
      </w:pPr>
      <w:r>
        <w:rPr>
          <w:sz w:val="24"/>
        </w:rPr>
        <w:t>Créditos</w:t>
      </w:r>
      <w:r>
        <w:rPr>
          <w:spacing w:val="-3"/>
          <w:sz w:val="24"/>
        </w:rPr>
        <w:t> </w:t>
      </w:r>
      <w:r>
        <w:rPr>
          <w:sz w:val="24"/>
        </w:rPr>
        <w:t>PSO da</w:t>
      </w:r>
      <w:r>
        <w:rPr>
          <w:spacing w:val="-3"/>
          <w:sz w:val="24"/>
        </w:rPr>
        <w:t> </w:t>
      </w:r>
      <w:r>
        <w:rPr>
          <w:sz w:val="24"/>
        </w:rPr>
        <w:t>Vmware</w:t>
      </w:r>
      <w:r>
        <w:rPr>
          <w:spacing w:val="-2"/>
          <w:sz w:val="24"/>
        </w:rPr>
        <w:t> </w:t>
      </w:r>
      <w:r>
        <w:rPr>
          <w:sz w:val="24"/>
        </w:rPr>
        <w:t>para</w:t>
      </w:r>
      <w:r>
        <w:rPr>
          <w:spacing w:val="-1"/>
          <w:sz w:val="24"/>
        </w:rPr>
        <w:t> </w:t>
      </w:r>
      <w:r>
        <w:rPr>
          <w:sz w:val="24"/>
        </w:rPr>
        <w:t>Serviços</w:t>
      </w:r>
      <w:r>
        <w:rPr>
          <w:spacing w:val="2"/>
          <w:sz w:val="24"/>
        </w:rPr>
        <w:t> </w:t>
      </w:r>
      <w:r>
        <w:rPr>
          <w:sz w:val="24"/>
        </w:rPr>
        <w:t>Especializados do </w:t>
      </w:r>
      <w:r>
        <w:rPr>
          <w:spacing w:val="-2"/>
          <w:sz w:val="24"/>
        </w:rPr>
        <w:t>Fabricante.</w:t>
      </w:r>
    </w:p>
    <w:p>
      <w:pPr>
        <w:pStyle w:val="BodyText"/>
        <w:spacing w:line="360" w:lineRule="auto" w:before="139"/>
        <w:ind w:left="1242" w:right="1641" w:firstLine="707"/>
        <w:jc w:val="both"/>
      </w:pPr>
      <w:r>
        <w:rPr/>
        <w:t>O agrupamento dos itens em um único lote se faz necessário de forma a garantir a uniformidade e o pleno funcionamento de toda a solução de virtualização de</w:t>
      </w:r>
      <w:r>
        <w:rPr>
          <w:spacing w:val="40"/>
        </w:rPr>
        <w:t> </w:t>
      </w:r>
      <w:r>
        <w:rPr/>
        <w:t>servidores deste Poder Judiciário, que, por conceito, se apresenta como uma solução computacional única.</w:t>
      </w:r>
    </w:p>
    <w:p>
      <w:pPr>
        <w:pStyle w:val="BodyText"/>
        <w:spacing w:line="360" w:lineRule="auto" w:before="1"/>
        <w:ind w:left="1242" w:right="1642" w:firstLine="707"/>
        <w:jc w:val="both"/>
      </w:pPr>
      <w:r>
        <w:rPr/>
        <w:t>A possibilidade de que esses itens sejam contratados de forma apartada coloca em</w:t>
      </w:r>
      <w:r>
        <w:rPr>
          <w:spacing w:val="-1"/>
        </w:rPr>
        <w:t> </w:t>
      </w:r>
      <w:r>
        <w:rPr/>
        <w:t>risco</w:t>
      </w:r>
      <w:r>
        <w:rPr>
          <w:spacing w:val="-1"/>
        </w:rPr>
        <w:t> </w:t>
      </w:r>
      <w:r>
        <w:rPr/>
        <w:t>o</w:t>
      </w:r>
      <w:r>
        <w:rPr>
          <w:spacing w:val="-1"/>
        </w:rPr>
        <w:t> </w:t>
      </w:r>
      <w:r>
        <w:rPr/>
        <w:t>pleno</w:t>
      </w:r>
      <w:r>
        <w:rPr>
          <w:spacing w:val="-2"/>
        </w:rPr>
        <w:t> </w:t>
      </w:r>
      <w:r>
        <w:rPr/>
        <w:t>funcionamento</w:t>
      </w:r>
      <w:r>
        <w:rPr>
          <w:spacing w:val="-1"/>
        </w:rPr>
        <w:t> </w:t>
      </w:r>
      <w:r>
        <w:rPr/>
        <w:t>de</w:t>
      </w:r>
      <w:r>
        <w:rPr>
          <w:spacing w:val="-2"/>
        </w:rPr>
        <w:t> </w:t>
      </w:r>
      <w:r>
        <w:rPr/>
        <w:t>toda a</w:t>
      </w:r>
      <w:r>
        <w:rPr>
          <w:spacing w:val="-2"/>
        </w:rPr>
        <w:t> </w:t>
      </w:r>
      <w:r>
        <w:rPr/>
        <w:t>solução,</w:t>
      </w:r>
      <w:r>
        <w:rPr>
          <w:spacing w:val="-1"/>
        </w:rPr>
        <w:t> </w:t>
      </w:r>
      <w:r>
        <w:rPr/>
        <w:t>tanto</w:t>
      </w:r>
      <w:r>
        <w:rPr>
          <w:spacing w:val="-1"/>
        </w:rPr>
        <w:t> </w:t>
      </w:r>
      <w:r>
        <w:rPr/>
        <w:t>no</w:t>
      </w:r>
      <w:r>
        <w:rPr>
          <w:spacing w:val="-1"/>
        </w:rPr>
        <w:t> </w:t>
      </w:r>
      <w:r>
        <w:rPr/>
        <w:t>aspecto</w:t>
      </w:r>
      <w:r>
        <w:rPr>
          <w:spacing w:val="-1"/>
        </w:rPr>
        <w:t> </w:t>
      </w:r>
      <w:r>
        <w:rPr/>
        <w:t>administrativo,</w:t>
      </w:r>
      <w:r>
        <w:rPr>
          <w:spacing w:val="-1"/>
        </w:rPr>
        <w:t> </w:t>
      </w:r>
      <w:r>
        <w:rPr/>
        <w:t>com uma eventual não homologação simultânea de algum componente da solução, ou ainda um conflito operacional entre as possíveis Contratadas, que podem resultar na possibilidade de descontinuidade da prestação do serviço, mas principalmente no</w:t>
      </w:r>
      <w:r>
        <w:rPr>
          <w:spacing w:val="40"/>
        </w:rPr>
        <w:t> </w:t>
      </w:r>
      <w:r>
        <w:rPr/>
        <w:t>escopo técnico, onde uma possível falha de um dos itens desta solução poder impactar negativamente em sistemas sensíveis, tais como o PJe e outros sistemas indispensáveis ao funcionamento do TJMT.</w:t>
      </w:r>
    </w:p>
    <w:p>
      <w:pPr>
        <w:pStyle w:val="BodyText"/>
        <w:spacing w:line="360" w:lineRule="auto" w:before="1"/>
        <w:ind w:left="1242" w:right="1637" w:firstLine="707"/>
        <w:jc w:val="both"/>
      </w:pPr>
      <w:r>
        <w:rPr/>
        <w:t>Administrativamente, em caso de distribuição em lotes, sendo um para</w:t>
      </w:r>
      <w:r>
        <w:rPr>
          <w:spacing w:val="40"/>
        </w:rPr>
        <w:t> </w:t>
      </w:r>
      <w:r>
        <w:rPr/>
        <w:t>renovação de garantia e suporte e outro para aquisição de créditos profissionais especializados, geraria consequências já experimentadas e de cunho inconvenientes,</w:t>
      </w:r>
      <w:r>
        <w:rPr>
          <w:spacing w:val="40"/>
        </w:rPr>
        <w:t> </w:t>
      </w:r>
      <w:r>
        <w:rPr/>
        <w:t>haja vista “o jogo de empurra, empurra” entre as Contratadas, vez que que as licenças são automaticamente associadas a serviços de suporte técnico de nível especializado.</w:t>
      </w:r>
    </w:p>
    <w:p>
      <w:pPr>
        <w:pStyle w:val="BodyText"/>
        <w:spacing w:line="360" w:lineRule="auto"/>
        <w:ind w:left="1242" w:right="1640" w:firstLine="707"/>
        <w:jc w:val="both"/>
      </w:pPr>
      <w:r>
        <w:rPr/>
        <w:t>Ademais, a licitação em lote único não representa qualquer restrição ou prejuízo à</w:t>
      </w:r>
      <w:r>
        <w:rPr>
          <w:spacing w:val="-4"/>
        </w:rPr>
        <w:t> </w:t>
      </w:r>
      <w:r>
        <w:rPr/>
        <w:t>ampla</w:t>
      </w:r>
      <w:r>
        <w:rPr>
          <w:spacing w:val="-2"/>
        </w:rPr>
        <w:t> </w:t>
      </w:r>
      <w:r>
        <w:rPr/>
        <w:t>concorrência,</w:t>
      </w:r>
      <w:r>
        <w:rPr>
          <w:spacing w:val="-3"/>
        </w:rPr>
        <w:t> </w:t>
      </w:r>
      <w:r>
        <w:rPr/>
        <w:t>pois</w:t>
      </w:r>
      <w:r>
        <w:rPr>
          <w:spacing w:val="-3"/>
        </w:rPr>
        <w:t> </w:t>
      </w:r>
      <w:r>
        <w:rPr/>
        <w:t>visa</w:t>
      </w:r>
      <w:r>
        <w:rPr>
          <w:spacing w:val="-4"/>
        </w:rPr>
        <w:t> </w:t>
      </w:r>
      <w:r>
        <w:rPr/>
        <w:t>à</w:t>
      </w:r>
      <w:r>
        <w:rPr>
          <w:spacing w:val="-4"/>
        </w:rPr>
        <w:t> </w:t>
      </w:r>
      <w:r>
        <w:rPr/>
        <w:t>agregação</w:t>
      </w:r>
      <w:r>
        <w:rPr>
          <w:spacing w:val="-1"/>
        </w:rPr>
        <w:t> </w:t>
      </w:r>
      <w:r>
        <w:rPr/>
        <w:t>dos</w:t>
      </w:r>
      <w:r>
        <w:rPr>
          <w:spacing w:val="-3"/>
        </w:rPr>
        <w:t> </w:t>
      </w:r>
      <w:r>
        <w:rPr/>
        <w:t>itens</w:t>
      </w:r>
      <w:r>
        <w:rPr>
          <w:spacing w:val="-3"/>
        </w:rPr>
        <w:t> </w:t>
      </w:r>
      <w:r>
        <w:rPr/>
        <w:t>por</w:t>
      </w:r>
      <w:r>
        <w:rPr>
          <w:spacing w:val="-2"/>
        </w:rPr>
        <w:t> </w:t>
      </w:r>
      <w:r>
        <w:rPr/>
        <w:t>características</w:t>
      </w:r>
      <w:r>
        <w:rPr>
          <w:spacing w:val="-3"/>
        </w:rPr>
        <w:t> </w:t>
      </w:r>
      <w:r>
        <w:rPr/>
        <w:t>e</w:t>
      </w:r>
      <w:r>
        <w:rPr>
          <w:spacing w:val="-2"/>
        </w:rPr>
        <w:t> </w:t>
      </w:r>
      <w:r>
        <w:rPr/>
        <w:t>complexidade da solução, uma vez que os canais de vendas autorizados pelos fabricantes da solução poderão fornecer os itens por completo. Via de regra os serviços são comercializados por parceiros autorizados. Nesta situação, o parceiro repassa diretamente ao fabricante os pedidos, que são atendidos diretamente por ele. Devido a essa dinâmica de comercialização, o parcelamento da solução não apresenta qualquer benefício.</w:t>
      </w:r>
    </w:p>
    <w:p>
      <w:pPr>
        <w:spacing w:after="0" w:line="360" w:lineRule="auto"/>
        <w:jc w:val="both"/>
        <w:sectPr>
          <w:pgSz w:w="11910" w:h="16840"/>
          <w:pgMar w:header="585" w:footer="931" w:top="2000" w:bottom="1120" w:left="460" w:right="60"/>
        </w:sectPr>
      </w:pPr>
    </w:p>
    <w:p>
      <w:pPr>
        <w:pStyle w:val="BodyText"/>
        <w:spacing w:line="360" w:lineRule="auto" w:before="233"/>
        <w:ind w:left="1242" w:right="1641" w:firstLine="707"/>
        <w:jc w:val="both"/>
      </w:pPr>
      <w:r>
        <w:rPr/>
        <w:t>Ainda nesse cenário, os ganhos econômicos em função da escala não seriam percebidos, pois, de maneira geral, as margens econômicas auferidas pelos representantes são relativamente pequenas se comparadas ao montante.</w:t>
      </w:r>
    </w:p>
    <w:p>
      <w:pPr>
        <w:pStyle w:val="BodyText"/>
        <w:spacing w:line="360" w:lineRule="auto"/>
        <w:ind w:left="1242" w:right="1643" w:firstLine="707"/>
        <w:jc w:val="both"/>
      </w:pPr>
      <w:r>
        <w:rPr/>
        <w:t>Assim posto, resta claro que o agrupamento dos itens em lote único, na forma como foi expresso nesta presente demanda, não é opcional, mas sim, estritamente necessário,</w:t>
      </w:r>
      <w:r>
        <w:rPr>
          <w:spacing w:val="19"/>
        </w:rPr>
        <w:t> </w:t>
      </w:r>
      <w:r>
        <w:rPr/>
        <w:t>não</w:t>
      </w:r>
      <w:r>
        <w:rPr>
          <w:spacing w:val="22"/>
        </w:rPr>
        <w:t> </w:t>
      </w:r>
      <w:r>
        <w:rPr/>
        <w:t>cabendo,</w:t>
      </w:r>
      <w:r>
        <w:rPr>
          <w:spacing w:val="22"/>
        </w:rPr>
        <w:t> </w:t>
      </w:r>
      <w:r>
        <w:rPr/>
        <w:t>assim,</w:t>
      </w:r>
      <w:r>
        <w:rPr>
          <w:spacing w:val="20"/>
        </w:rPr>
        <w:t> </w:t>
      </w:r>
      <w:r>
        <w:rPr/>
        <w:t>o</w:t>
      </w:r>
      <w:r>
        <w:rPr>
          <w:spacing w:val="20"/>
        </w:rPr>
        <w:t> </w:t>
      </w:r>
      <w:r>
        <w:rPr/>
        <w:t>fornecimento</w:t>
      </w:r>
      <w:r>
        <w:rPr>
          <w:spacing w:val="19"/>
        </w:rPr>
        <w:t> </w:t>
      </w:r>
      <w:r>
        <w:rPr/>
        <w:t>de</w:t>
      </w:r>
      <w:r>
        <w:rPr>
          <w:spacing w:val="19"/>
        </w:rPr>
        <w:t> </w:t>
      </w:r>
      <w:r>
        <w:rPr/>
        <w:t>forma</w:t>
      </w:r>
      <w:r>
        <w:rPr>
          <w:spacing w:val="19"/>
        </w:rPr>
        <w:t> </w:t>
      </w:r>
      <w:r>
        <w:rPr/>
        <w:t>parcelada</w:t>
      </w:r>
      <w:r>
        <w:rPr>
          <w:spacing w:val="21"/>
        </w:rPr>
        <w:t> </w:t>
      </w:r>
      <w:r>
        <w:rPr/>
        <w:t>(conforme</w:t>
      </w:r>
      <w:r>
        <w:rPr>
          <w:spacing w:val="19"/>
        </w:rPr>
        <w:t> </w:t>
      </w:r>
      <w:r>
        <w:rPr/>
        <w:t>art.</w:t>
      </w:r>
      <w:r>
        <w:rPr>
          <w:spacing w:val="20"/>
        </w:rPr>
        <w:t> </w:t>
      </w:r>
      <w:r>
        <w:rPr>
          <w:spacing w:val="-5"/>
        </w:rPr>
        <w:t>40,</w:t>
      </w:r>
    </w:p>
    <w:p>
      <w:pPr>
        <w:pStyle w:val="BodyText"/>
        <w:spacing w:line="360" w:lineRule="auto"/>
        <w:ind w:left="1242" w:right="1643"/>
        <w:jc w:val="both"/>
      </w:pPr>
      <w:r>
        <w:rPr/>
        <w:t>§3º, incisos I e II da Lei 14.133/2021), pela necessidade de preservação da integridade qualitativa do objeto, e ainda para que o funcionamento dos serviços ocorra sem </w:t>
      </w:r>
      <w:r>
        <w:rPr>
          <w:spacing w:val="-2"/>
        </w:rPr>
        <w:t>percalços.</w:t>
      </w:r>
    </w:p>
    <w:p>
      <w:pPr>
        <w:pStyle w:val="BodyText"/>
        <w:spacing w:line="360" w:lineRule="auto"/>
        <w:ind w:left="1242" w:right="1641" w:firstLine="707"/>
        <w:jc w:val="both"/>
      </w:pPr>
      <w:r>
        <w:rPr/>
        <w:t>Conclui-se</w:t>
      </w:r>
      <w:r>
        <w:rPr>
          <w:spacing w:val="-1"/>
        </w:rPr>
        <w:t> </w:t>
      </w:r>
      <w:r>
        <w:rPr/>
        <w:t>que</w:t>
      </w:r>
      <w:r>
        <w:rPr>
          <w:spacing w:val="-1"/>
        </w:rPr>
        <w:t> </w:t>
      </w:r>
      <w:r>
        <w:rPr/>
        <w:t>o agrupamento dos itens foi realizado com o intuito de</w:t>
      </w:r>
      <w:r>
        <w:rPr>
          <w:spacing w:val="-1"/>
        </w:rPr>
        <w:t> </w:t>
      </w:r>
      <w:r>
        <w:rPr/>
        <w:t>reduzir</w:t>
      </w:r>
      <w:r>
        <w:rPr>
          <w:spacing w:val="-1"/>
        </w:rPr>
        <w:t> </w:t>
      </w:r>
      <w:r>
        <w:rPr/>
        <w:t>os custos e riscos da solução em não atender às necessidades apresentadas ou ao objetivo da contratação, portanto, a adjudicação deve ser realizada de forma global, ou seja, o objeto da contratação deverá ser adjudicado a um único fornecedor.</w:t>
      </w:r>
    </w:p>
    <w:p>
      <w:pPr>
        <w:pStyle w:val="BodyText"/>
        <w:spacing w:line="360" w:lineRule="auto"/>
        <w:ind w:left="1242" w:right="1640" w:firstLine="707"/>
        <w:jc w:val="both"/>
      </w:pPr>
      <w:r>
        <w:rPr/>
        <w:t>Outros órgãos como Tribunal Regional Eleitoral do Pará (PE 7/2023), Tribunal Regional Federal da 1ª Região (PE 48/2022) e Banco do Estado do Pará S/A (P</w:t>
      </w:r>
      <w:r>
        <w:rPr>
          <w:spacing w:val="40"/>
        </w:rPr>
        <w:t> </w:t>
      </w:r>
      <w:r>
        <w:rPr/>
        <w:t>13/2022) usaram da mesma forma de contratação.</w:t>
      </w:r>
    </w:p>
    <w:p>
      <w:pPr>
        <w:pStyle w:val="BodyText"/>
        <w:spacing w:before="181"/>
      </w:pPr>
    </w:p>
    <w:p>
      <w:pPr>
        <w:pStyle w:val="Heading1"/>
        <w:numPr>
          <w:ilvl w:val="0"/>
          <w:numId w:val="1"/>
        </w:numPr>
        <w:tabs>
          <w:tab w:pos="1601" w:val="left" w:leader="none"/>
        </w:tabs>
        <w:spacing w:line="240" w:lineRule="auto" w:before="0" w:after="0"/>
        <w:ind w:left="1601" w:right="0" w:hanging="359"/>
        <w:jc w:val="left"/>
      </w:pPr>
      <w:r>
        <w:rPr/>
        <w:t>SUSTENTAÇÃO</w:t>
      </w:r>
      <w:r>
        <w:rPr>
          <w:spacing w:val="-1"/>
        </w:rPr>
        <w:t> </w:t>
      </w:r>
      <w:r>
        <w:rPr/>
        <w:t>DO </w:t>
      </w:r>
      <w:r>
        <w:rPr>
          <w:spacing w:val="-2"/>
        </w:rPr>
        <w:t>CONTRATO</w:t>
      </w:r>
    </w:p>
    <w:p>
      <w:pPr>
        <w:pStyle w:val="ListParagraph"/>
        <w:numPr>
          <w:ilvl w:val="1"/>
          <w:numId w:val="1"/>
        </w:numPr>
        <w:tabs>
          <w:tab w:pos="2093" w:val="left" w:leader="none"/>
        </w:tabs>
        <w:spacing w:line="240" w:lineRule="auto" w:before="65" w:after="0"/>
        <w:ind w:left="2093" w:right="0" w:hanging="568"/>
        <w:jc w:val="left"/>
        <w:rPr>
          <w:b/>
          <w:sz w:val="24"/>
        </w:rPr>
      </w:pPr>
      <w:r>
        <w:rPr>
          <w:b/>
          <w:sz w:val="24"/>
        </w:rPr>
        <w:t>RECURSOS</w:t>
      </w:r>
      <w:r>
        <w:rPr>
          <w:b/>
          <w:spacing w:val="-1"/>
          <w:sz w:val="24"/>
        </w:rPr>
        <w:t> </w:t>
      </w:r>
      <w:r>
        <w:rPr>
          <w:b/>
          <w:sz w:val="24"/>
        </w:rPr>
        <w:t>MATERIAIS</w:t>
      </w:r>
      <w:r>
        <w:rPr>
          <w:b/>
          <w:spacing w:val="-1"/>
          <w:sz w:val="24"/>
        </w:rPr>
        <w:t> </w:t>
      </w:r>
      <w:r>
        <w:rPr>
          <w:b/>
          <w:sz w:val="24"/>
        </w:rPr>
        <w:t>E</w:t>
      </w:r>
      <w:r>
        <w:rPr>
          <w:b/>
          <w:spacing w:val="-1"/>
          <w:sz w:val="24"/>
        </w:rPr>
        <w:t> </w:t>
      </w:r>
      <w:r>
        <w:rPr>
          <w:b/>
          <w:spacing w:val="-2"/>
          <w:sz w:val="24"/>
        </w:rPr>
        <w:t>HUMANOS</w:t>
      </w:r>
    </w:p>
    <w:p>
      <w:pPr>
        <w:spacing w:line="360" w:lineRule="auto" w:before="132"/>
        <w:ind w:left="1242" w:right="1643" w:firstLine="707"/>
        <w:jc w:val="both"/>
        <w:rPr>
          <w:sz w:val="24"/>
        </w:rPr>
      </w:pPr>
      <w:r>
        <w:rPr>
          <w:b/>
          <w:sz w:val="24"/>
        </w:rPr>
        <w:t>Recursos Materiais: </w:t>
      </w:r>
      <w:r>
        <w:rPr>
          <w:sz w:val="24"/>
        </w:rPr>
        <w:t>Não haverá necessidade de recursos materiais para a </w:t>
      </w:r>
      <w:r>
        <w:rPr>
          <w:spacing w:val="-2"/>
          <w:sz w:val="24"/>
        </w:rPr>
        <w:t>contratação.</w:t>
      </w:r>
    </w:p>
    <w:p>
      <w:pPr>
        <w:pStyle w:val="BodyText"/>
        <w:spacing w:line="360" w:lineRule="auto"/>
        <w:ind w:left="1242" w:right="1635" w:firstLine="707"/>
        <w:jc w:val="both"/>
      </w:pPr>
      <w:r>
        <w:rPr>
          <w:b/>
        </w:rPr>
        <w:t>Recursos Humanos: </w:t>
      </w:r>
      <w:r>
        <w:rPr/>
        <w:t>A manutenção - atualização, suporte técnico e créditos de serviços profissionais especializados do software - deverá ser feita pela Contratada/Fabricante, com o acompanhamento da conformidade legal e técnica da execução das atividades pelo Fiscal do Contrato.</w:t>
      </w:r>
    </w:p>
    <w:p>
      <w:pPr>
        <w:pStyle w:val="BodyText"/>
        <w:spacing w:before="183"/>
      </w:pPr>
    </w:p>
    <w:p>
      <w:pPr>
        <w:pStyle w:val="Heading1"/>
        <w:numPr>
          <w:ilvl w:val="1"/>
          <w:numId w:val="1"/>
        </w:numPr>
        <w:tabs>
          <w:tab w:pos="2093" w:val="left" w:leader="none"/>
        </w:tabs>
        <w:spacing w:line="240" w:lineRule="auto" w:before="0" w:after="0"/>
        <w:ind w:left="2093" w:right="0" w:hanging="568"/>
        <w:jc w:val="left"/>
      </w:pPr>
      <w:r>
        <w:rPr/>
        <w:t>DESCONTINUIDADE</w:t>
      </w:r>
      <w:r>
        <w:rPr>
          <w:spacing w:val="-1"/>
        </w:rPr>
        <w:t> </w:t>
      </w:r>
      <w:r>
        <w:rPr/>
        <w:t>DO</w:t>
      </w:r>
      <w:r>
        <w:rPr>
          <w:spacing w:val="-1"/>
        </w:rPr>
        <w:t> </w:t>
      </w:r>
      <w:r>
        <w:rPr>
          <w:spacing w:val="-2"/>
        </w:rPr>
        <w:t>FORNECIMENTO</w:t>
      </w:r>
    </w:p>
    <w:p>
      <w:pPr>
        <w:pStyle w:val="BodyText"/>
        <w:spacing w:line="360" w:lineRule="auto" w:before="149"/>
        <w:ind w:left="1242" w:right="1640" w:firstLine="707"/>
        <w:jc w:val="both"/>
      </w:pPr>
      <w:r>
        <w:rPr/>
        <w:t>Em caso de descontinuidade da prestação do serviço durante a vigência do contrato, poder-se-á aplicar as cláusulas contratuais estipuladas para este caso, e proceder com nova contratação.</w:t>
      </w:r>
    </w:p>
    <w:p>
      <w:pPr>
        <w:spacing w:after="0" w:line="360" w:lineRule="auto"/>
        <w:jc w:val="both"/>
        <w:sectPr>
          <w:pgSz w:w="11910" w:h="16840"/>
          <w:pgMar w:header="585" w:footer="931" w:top="2000" w:bottom="1120" w:left="460" w:right="60"/>
        </w:sectPr>
      </w:pPr>
    </w:p>
    <w:p>
      <w:pPr>
        <w:pStyle w:val="BodyText"/>
        <w:spacing w:line="360" w:lineRule="auto" w:before="233"/>
        <w:ind w:left="1242" w:right="1643" w:firstLine="707"/>
        <w:jc w:val="both"/>
      </w:pPr>
      <w:r>
        <w:rPr/>
        <w:t>Em caso de eventual interrupção contratual, seja por inexecução parcial/total, seja por resilição, haverá a suspensão no fornecimento dos serviços de suporte e de manutenção corretiva, devendo ser iniciado novo processo de contratação.</w:t>
      </w:r>
    </w:p>
    <w:p>
      <w:pPr>
        <w:pStyle w:val="BodyText"/>
        <w:spacing w:before="181"/>
      </w:pPr>
    </w:p>
    <w:p>
      <w:pPr>
        <w:pStyle w:val="Heading1"/>
        <w:numPr>
          <w:ilvl w:val="1"/>
          <w:numId w:val="1"/>
        </w:numPr>
        <w:tabs>
          <w:tab w:pos="2093" w:val="left" w:leader="none"/>
        </w:tabs>
        <w:spacing w:line="240" w:lineRule="auto" w:before="0" w:after="0"/>
        <w:ind w:left="2093" w:right="0" w:hanging="568"/>
        <w:jc w:val="left"/>
      </w:pPr>
      <w:r>
        <w:rPr/>
        <w:t>TRANSIÇÃO</w:t>
      </w:r>
      <w:r>
        <w:rPr>
          <w:spacing w:val="-3"/>
        </w:rPr>
        <w:t> </w:t>
      </w:r>
      <w:r>
        <w:rPr>
          <w:spacing w:val="-2"/>
        </w:rPr>
        <w:t>CONTRATUAL</w:t>
      </w:r>
    </w:p>
    <w:p>
      <w:pPr>
        <w:pStyle w:val="BodyText"/>
        <w:spacing w:line="360" w:lineRule="auto" w:before="17"/>
        <w:ind w:left="1242" w:right="1640" w:firstLine="707"/>
        <w:jc w:val="both"/>
      </w:pPr>
      <w:r>
        <w:rPr/>
        <w:t>Na vigência do último ano da contratação, este Poder Judiciário deverá</w:t>
      </w:r>
      <w:r>
        <w:rPr>
          <w:spacing w:val="40"/>
        </w:rPr>
        <w:t> </w:t>
      </w:r>
      <w:r>
        <w:rPr/>
        <w:t>antecipar-se fazendo novo projeto que permita a continuidade da prestação de serviços.</w:t>
      </w:r>
    </w:p>
    <w:p>
      <w:pPr>
        <w:pStyle w:val="BodyText"/>
        <w:spacing w:before="144"/>
      </w:pPr>
    </w:p>
    <w:p>
      <w:pPr>
        <w:pStyle w:val="Heading1"/>
        <w:numPr>
          <w:ilvl w:val="1"/>
          <w:numId w:val="1"/>
        </w:numPr>
        <w:tabs>
          <w:tab w:pos="2093" w:val="left" w:leader="none"/>
        </w:tabs>
        <w:spacing w:line="240" w:lineRule="auto" w:before="0" w:after="0"/>
        <w:ind w:left="2093" w:right="0" w:hanging="568"/>
        <w:jc w:val="left"/>
      </w:pPr>
      <w:r>
        <w:rPr/>
        <w:t>ESTRATÉGIA</w:t>
      </w:r>
      <w:r>
        <w:rPr>
          <w:spacing w:val="-4"/>
        </w:rPr>
        <w:t> </w:t>
      </w:r>
      <w:r>
        <w:rPr/>
        <w:t>DE</w:t>
      </w:r>
      <w:r>
        <w:rPr>
          <w:spacing w:val="-1"/>
        </w:rPr>
        <w:t> </w:t>
      </w:r>
      <w:r>
        <w:rPr/>
        <w:t>INDEPENDÊNCIA</w:t>
      </w:r>
      <w:r>
        <w:rPr>
          <w:spacing w:val="-3"/>
        </w:rPr>
        <w:t> </w:t>
      </w:r>
      <w:r>
        <w:rPr>
          <w:spacing w:val="-2"/>
        </w:rPr>
        <w:t>TECNOLÓGICA</w:t>
      </w:r>
    </w:p>
    <w:p>
      <w:pPr>
        <w:pStyle w:val="BodyText"/>
        <w:spacing w:line="360" w:lineRule="auto" w:before="132"/>
        <w:ind w:left="1242" w:right="1646" w:firstLine="707"/>
        <w:jc w:val="both"/>
      </w:pPr>
      <w:r>
        <w:rPr/>
        <w:t>Não se aplica ao contexto desta contratação, já que não se trata de desenvolvimento de software.</w:t>
      </w:r>
    </w:p>
    <w:p>
      <w:pPr>
        <w:pStyle w:val="BodyText"/>
        <w:spacing w:before="185"/>
      </w:pPr>
    </w:p>
    <w:p>
      <w:pPr>
        <w:pStyle w:val="Heading1"/>
        <w:numPr>
          <w:ilvl w:val="1"/>
          <w:numId w:val="1"/>
        </w:numPr>
        <w:tabs>
          <w:tab w:pos="2093" w:val="left" w:leader="none"/>
        </w:tabs>
        <w:spacing w:line="240" w:lineRule="auto" w:before="0" w:after="0"/>
        <w:ind w:left="2093" w:right="0" w:hanging="568"/>
        <w:jc w:val="left"/>
      </w:pPr>
      <w:r>
        <w:rPr/>
        <w:t>DIREITOS</w:t>
      </w:r>
      <w:r>
        <w:rPr>
          <w:spacing w:val="-4"/>
        </w:rPr>
        <w:t> </w:t>
      </w:r>
      <w:r>
        <w:rPr/>
        <w:t>DE</w:t>
      </w:r>
      <w:r>
        <w:rPr>
          <w:spacing w:val="-2"/>
        </w:rPr>
        <w:t> </w:t>
      </w:r>
      <w:r>
        <w:rPr/>
        <w:t>PROPRIEDADE</w:t>
      </w:r>
      <w:r>
        <w:rPr>
          <w:spacing w:val="-2"/>
        </w:rPr>
        <w:t> </w:t>
      </w:r>
      <w:r>
        <w:rPr/>
        <w:t>INTELECTUAL</w:t>
      </w:r>
      <w:r>
        <w:rPr>
          <w:spacing w:val="-1"/>
        </w:rPr>
        <w:t> </w:t>
      </w:r>
      <w:r>
        <w:rPr/>
        <w:t>E</w:t>
      </w:r>
      <w:r>
        <w:rPr>
          <w:spacing w:val="-2"/>
        </w:rPr>
        <w:t> AUTORAIS</w:t>
      </w:r>
    </w:p>
    <w:p>
      <w:pPr>
        <w:pStyle w:val="BodyText"/>
        <w:spacing w:before="132"/>
        <w:ind w:left="1950"/>
      </w:pPr>
      <w:r>
        <w:rPr/>
        <w:t>Não</w:t>
      </w:r>
      <w:r>
        <w:rPr>
          <w:spacing w:val="-1"/>
        </w:rPr>
        <w:t> </w:t>
      </w:r>
      <w:r>
        <w:rPr/>
        <w:t>se</w:t>
      </w:r>
      <w:r>
        <w:rPr>
          <w:spacing w:val="-1"/>
        </w:rPr>
        <w:t> </w:t>
      </w:r>
      <w:r>
        <w:rPr/>
        <w:t>aplica</w:t>
      </w:r>
      <w:r>
        <w:rPr>
          <w:spacing w:val="-2"/>
        </w:rPr>
        <w:t> </w:t>
      </w:r>
      <w:r>
        <w:rPr/>
        <w:t>ao</w:t>
      </w:r>
      <w:r>
        <w:rPr>
          <w:spacing w:val="-1"/>
        </w:rPr>
        <w:t> </w:t>
      </w:r>
      <w:r>
        <w:rPr/>
        <w:t>contexto</w:t>
      </w:r>
      <w:r>
        <w:rPr>
          <w:spacing w:val="-1"/>
        </w:rPr>
        <w:t> </w:t>
      </w:r>
      <w:r>
        <w:rPr/>
        <w:t>desta </w:t>
      </w:r>
      <w:r>
        <w:rPr>
          <w:spacing w:val="-2"/>
        </w:rPr>
        <w:t>contratação.</w:t>
      </w:r>
    </w:p>
    <w:p>
      <w:pPr>
        <w:pStyle w:val="BodyText"/>
      </w:pPr>
    </w:p>
    <w:p>
      <w:pPr>
        <w:pStyle w:val="BodyText"/>
        <w:spacing w:before="5"/>
      </w:pPr>
    </w:p>
    <w:p>
      <w:pPr>
        <w:pStyle w:val="Heading2"/>
        <w:numPr>
          <w:ilvl w:val="1"/>
          <w:numId w:val="1"/>
        </w:numPr>
        <w:tabs>
          <w:tab w:pos="1674" w:val="left" w:leader="none"/>
          <w:tab w:pos="2093" w:val="left" w:leader="none"/>
        </w:tabs>
        <w:spacing w:line="360" w:lineRule="auto" w:before="0" w:after="0"/>
        <w:ind w:left="1674" w:right="2721" w:hanging="149"/>
        <w:jc w:val="left"/>
      </w:pPr>
      <w:r>
        <w:rPr/>
        <w:t>NÃO PARTICIPAÇÃO DE PESSOAS FÍSICAS CONSOANTE INSTRUÇÃO NORMATIVA SEGES/ME n. 116/2021:</w:t>
      </w:r>
    </w:p>
    <w:p>
      <w:pPr>
        <w:pStyle w:val="BodyText"/>
        <w:spacing w:line="360" w:lineRule="auto"/>
        <w:ind w:left="1242" w:right="1641" w:firstLine="707"/>
        <w:jc w:val="both"/>
      </w:pPr>
      <w:r>
        <w:rPr/>
        <w:t>Este projeto não é destinado à participação de pessoas físicas, devido aos seguintes motivos:</w:t>
      </w:r>
    </w:p>
    <w:p>
      <w:pPr>
        <w:pStyle w:val="ListParagraph"/>
        <w:numPr>
          <w:ilvl w:val="0"/>
          <w:numId w:val="9"/>
        </w:numPr>
        <w:tabs>
          <w:tab w:pos="2658" w:val="left" w:leader="none"/>
        </w:tabs>
        <w:spacing w:line="360" w:lineRule="auto" w:before="0" w:after="0"/>
        <w:ind w:left="2322" w:right="1639" w:firstLine="0"/>
        <w:jc w:val="both"/>
        <w:rPr>
          <w:sz w:val="24"/>
        </w:rPr>
      </w:pPr>
      <w:r>
        <w:rPr>
          <w:sz w:val="24"/>
        </w:rPr>
        <w:t>O objeto deste projeto engloba um escopo abrangente e a necessidade de infraestrutura especializada, ou seja, a execução eficiente do projeto</w:t>
      </w:r>
      <w:r>
        <w:rPr>
          <w:spacing w:val="40"/>
          <w:sz w:val="24"/>
        </w:rPr>
        <w:t> </w:t>
      </w:r>
      <w:r>
        <w:rPr>
          <w:sz w:val="24"/>
        </w:rPr>
        <w:t>demanda conhecimentos especializados e recursos específicos. Nesse contexto, a participação de pessoas físicas pode se tornar desafiadora devido aos custos envolvidos e à dificuldade em prover a infraestrutura necessária.</w:t>
      </w:r>
    </w:p>
    <w:p>
      <w:pPr>
        <w:pStyle w:val="ListParagraph"/>
        <w:numPr>
          <w:ilvl w:val="0"/>
          <w:numId w:val="9"/>
        </w:numPr>
        <w:tabs>
          <w:tab w:pos="2658" w:val="left" w:leader="none"/>
        </w:tabs>
        <w:spacing w:line="360" w:lineRule="auto" w:before="0" w:after="0"/>
        <w:ind w:left="2322" w:right="1640" w:firstLine="0"/>
        <w:jc w:val="both"/>
        <w:rPr>
          <w:sz w:val="24"/>
        </w:rPr>
      </w:pPr>
      <w:r>
        <w:rPr>
          <w:sz w:val="24"/>
        </w:rPr>
        <w:t>Os requisitos técnicos e logísticos exigidos para a implementação adequada do projeto podem ser complexos para indivíduos isolados. Ademais, a disponibilidade de recursos financeiros para cobrir os investimentos necessários pode representar um obstáculo significativo para pessoas físicas.</w:t>
      </w:r>
    </w:p>
    <w:p>
      <w:pPr>
        <w:pStyle w:val="ListParagraph"/>
        <w:numPr>
          <w:ilvl w:val="0"/>
          <w:numId w:val="9"/>
        </w:numPr>
        <w:tabs>
          <w:tab w:pos="2658" w:val="left" w:leader="none"/>
        </w:tabs>
        <w:spacing w:line="360" w:lineRule="auto" w:before="0" w:after="0"/>
        <w:ind w:left="2322" w:right="1637" w:firstLine="0"/>
        <w:jc w:val="both"/>
        <w:rPr>
          <w:sz w:val="24"/>
        </w:rPr>
      </w:pPr>
      <w:r>
        <w:rPr>
          <w:sz w:val="24"/>
        </w:rPr>
        <w:t>Outro motivo é o volume financeiro direcionado para esta contratação, que</w:t>
      </w:r>
      <w:r>
        <w:rPr>
          <w:spacing w:val="40"/>
          <w:sz w:val="24"/>
        </w:rPr>
        <w:t> </w:t>
      </w:r>
      <w:r>
        <w:rPr>
          <w:sz w:val="24"/>
        </w:rPr>
        <w:t>se</w:t>
      </w:r>
      <w:r>
        <w:rPr>
          <w:spacing w:val="40"/>
          <w:sz w:val="24"/>
        </w:rPr>
        <w:t> </w:t>
      </w:r>
      <w:r>
        <w:rPr>
          <w:sz w:val="24"/>
        </w:rPr>
        <w:t>mostra</w:t>
      </w:r>
      <w:r>
        <w:rPr>
          <w:spacing w:val="40"/>
          <w:sz w:val="24"/>
        </w:rPr>
        <w:t> </w:t>
      </w:r>
      <w:r>
        <w:rPr>
          <w:sz w:val="24"/>
        </w:rPr>
        <w:t>muito</w:t>
      </w:r>
      <w:r>
        <w:rPr>
          <w:spacing w:val="40"/>
          <w:sz w:val="24"/>
        </w:rPr>
        <w:t> </w:t>
      </w:r>
      <w:r>
        <w:rPr>
          <w:sz w:val="24"/>
        </w:rPr>
        <w:t>vultoso</w:t>
      </w:r>
      <w:r>
        <w:rPr>
          <w:spacing w:val="40"/>
          <w:sz w:val="24"/>
        </w:rPr>
        <w:t> </w:t>
      </w:r>
      <w:r>
        <w:rPr>
          <w:sz w:val="24"/>
        </w:rPr>
        <w:t>para</w:t>
      </w:r>
      <w:r>
        <w:rPr>
          <w:spacing w:val="40"/>
          <w:sz w:val="24"/>
        </w:rPr>
        <w:t> </w:t>
      </w:r>
      <w:r>
        <w:rPr>
          <w:sz w:val="24"/>
        </w:rPr>
        <w:t>dispor</w:t>
      </w:r>
      <w:r>
        <w:rPr>
          <w:spacing w:val="40"/>
          <w:sz w:val="24"/>
        </w:rPr>
        <w:t> </w:t>
      </w:r>
      <w:r>
        <w:rPr>
          <w:sz w:val="24"/>
        </w:rPr>
        <w:t>para</w:t>
      </w:r>
      <w:r>
        <w:rPr>
          <w:spacing w:val="40"/>
          <w:sz w:val="24"/>
        </w:rPr>
        <w:t> </w:t>
      </w:r>
      <w:r>
        <w:rPr>
          <w:sz w:val="24"/>
        </w:rPr>
        <w:t>participação</w:t>
      </w:r>
      <w:r>
        <w:rPr>
          <w:spacing w:val="40"/>
          <w:sz w:val="24"/>
        </w:rPr>
        <w:t> </w:t>
      </w:r>
      <w:r>
        <w:rPr>
          <w:sz w:val="24"/>
        </w:rPr>
        <w:t>de</w:t>
      </w:r>
      <w:r>
        <w:rPr>
          <w:spacing w:val="40"/>
          <w:sz w:val="24"/>
        </w:rPr>
        <w:t> </w:t>
      </w:r>
      <w:r>
        <w:rPr>
          <w:sz w:val="24"/>
        </w:rPr>
        <w:t>pessoas </w:t>
      </w:r>
      <w:r>
        <w:rPr>
          <w:spacing w:val="-2"/>
          <w:sz w:val="24"/>
        </w:rPr>
        <w:t>físicas.</w:t>
      </w:r>
    </w:p>
    <w:p>
      <w:pPr>
        <w:spacing w:after="0" w:line="360" w:lineRule="auto"/>
        <w:jc w:val="both"/>
        <w:rPr>
          <w:sz w:val="24"/>
        </w:rPr>
        <w:sectPr>
          <w:pgSz w:w="11910" w:h="16840"/>
          <w:pgMar w:header="585" w:footer="931" w:top="2000" w:bottom="1120" w:left="460" w:right="60"/>
        </w:sectPr>
      </w:pPr>
    </w:p>
    <w:p>
      <w:pPr>
        <w:pStyle w:val="ListParagraph"/>
        <w:numPr>
          <w:ilvl w:val="0"/>
          <w:numId w:val="9"/>
        </w:numPr>
        <w:tabs>
          <w:tab w:pos="2657" w:val="left" w:leader="none"/>
        </w:tabs>
        <w:spacing w:line="360" w:lineRule="auto" w:before="233" w:after="0"/>
        <w:ind w:left="2322" w:right="1635" w:firstLine="0"/>
        <w:jc w:val="both"/>
        <w:rPr>
          <w:sz w:val="18"/>
        </w:rPr>
      </w:pPr>
      <w:r>
        <w:rPr>
          <w:sz w:val="24"/>
        </w:rPr>
        <w:t>O recurso financeiro para este projeto não é advindo da União, portanto, não é necessária a participação de pessoas físicas, conforme Art. 3 do Capítulo I</w:t>
      </w:r>
      <w:r>
        <w:rPr>
          <w:spacing w:val="-4"/>
          <w:sz w:val="24"/>
        </w:rPr>
        <w:t> </w:t>
      </w:r>
      <w:r>
        <w:rPr>
          <w:sz w:val="24"/>
        </w:rPr>
        <w:t>das Disposições Preliminares da Instrução Normativa SEGES/ME</w:t>
      </w:r>
    </w:p>
    <w:p>
      <w:pPr>
        <w:pStyle w:val="BodyText"/>
        <w:spacing w:line="275" w:lineRule="exact"/>
        <w:ind w:left="2322"/>
        <w:jc w:val="both"/>
      </w:pPr>
      <w:r>
        <w:rPr/>
        <w:t>n. </w:t>
      </w:r>
      <w:r>
        <w:rPr>
          <w:spacing w:val="-2"/>
        </w:rPr>
        <w:t>116/2021:</w:t>
      </w:r>
    </w:p>
    <w:p>
      <w:pPr>
        <w:spacing w:line="360" w:lineRule="auto" w:before="139"/>
        <w:ind w:left="1242" w:right="1640" w:firstLine="707"/>
        <w:jc w:val="both"/>
        <w:rPr>
          <w:i/>
          <w:sz w:val="24"/>
        </w:rPr>
      </w:pPr>
      <w:r>
        <w:rPr>
          <w:i/>
          <w:sz w:val="24"/>
        </w:rPr>
        <w:t>Art. 3º Os órgãos e entidades da Administração Pública estadual, distrital ou municipal, direta ou indireta, quando executarem recursos da União decorrentes de transferências voluntárias, deverão observar as regras desta Instrução Normativa.</w:t>
      </w:r>
    </w:p>
    <w:p>
      <w:pPr>
        <w:pStyle w:val="BodyText"/>
        <w:spacing w:line="275" w:lineRule="exact"/>
        <w:ind w:left="1482"/>
        <w:jc w:val="both"/>
      </w:pPr>
      <w:r>
        <w:rPr/>
        <w:t>Já</w:t>
      </w:r>
      <w:r>
        <w:rPr>
          <w:spacing w:val="-4"/>
        </w:rPr>
        <w:t> </w:t>
      </w:r>
      <w:r>
        <w:rPr/>
        <w:t>o</w:t>
      </w:r>
      <w:r>
        <w:rPr>
          <w:spacing w:val="-1"/>
        </w:rPr>
        <w:t> </w:t>
      </w:r>
      <w:r>
        <w:rPr/>
        <w:t>Art. 5,</w:t>
      </w:r>
      <w:r>
        <w:rPr>
          <w:spacing w:val="-1"/>
        </w:rPr>
        <w:t> </w:t>
      </w:r>
      <w:r>
        <w:rPr/>
        <w:t>inciso</w:t>
      </w:r>
      <w:r>
        <w:rPr>
          <w:spacing w:val="1"/>
        </w:rPr>
        <w:t> </w:t>
      </w:r>
      <w:r>
        <w:rPr/>
        <w:t>III</w:t>
      </w:r>
      <w:r>
        <w:rPr>
          <w:spacing w:val="-3"/>
        </w:rPr>
        <w:t> </w:t>
      </w:r>
      <w:r>
        <w:rPr/>
        <w:t>da Instrução</w:t>
      </w:r>
      <w:r>
        <w:rPr>
          <w:spacing w:val="1"/>
        </w:rPr>
        <w:t> </w:t>
      </w:r>
      <w:r>
        <w:rPr/>
        <w:t>Normativa SEGES/ME</w:t>
      </w:r>
      <w:r>
        <w:rPr>
          <w:spacing w:val="-1"/>
        </w:rPr>
        <w:t> </w:t>
      </w:r>
      <w:r>
        <w:rPr/>
        <w:t>n. 116/2021 </w:t>
      </w:r>
      <w:r>
        <w:rPr>
          <w:spacing w:val="-2"/>
        </w:rPr>
        <w:t>menciona:</w:t>
      </w:r>
    </w:p>
    <w:p>
      <w:pPr>
        <w:spacing w:line="360" w:lineRule="auto" w:before="140"/>
        <w:ind w:left="3508" w:right="1639" w:firstLine="0"/>
        <w:jc w:val="both"/>
        <w:rPr>
          <w:i/>
          <w:sz w:val="24"/>
        </w:rPr>
      </w:pPr>
      <w:r>
        <w:rPr>
          <w:i/>
          <w:sz w:val="24"/>
        </w:rPr>
        <w:t>III - exigência de a pessoa física, ao ofertar seu lance ou proposta, acrescentar o percentual de 20% (vinte por cento) do valor de comercialização a título de contribuição patronal à Seguridade Social, para fins de melhor avaliação das condições da contratação pela Administração.</w:t>
      </w:r>
    </w:p>
    <w:p>
      <w:pPr>
        <w:pStyle w:val="BodyText"/>
        <w:spacing w:line="360" w:lineRule="auto"/>
        <w:ind w:left="1242" w:right="1647" w:firstLine="892"/>
        <w:jc w:val="both"/>
      </w:pPr>
      <w:r>
        <w:rPr/>
        <w:t>A participação de pessoa física traria um custo maior para o objeto a ser </w:t>
      </w:r>
      <w:r>
        <w:rPr>
          <w:spacing w:val="-2"/>
        </w:rPr>
        <w:t>contratado.</w:t>
      </w:r>
    </w:p>
    <w:p>
      <w:pPr>
        <w:pStyle w:val="BodyText"/>
        <w:spacing w:line="360" w:lineRule="auto"/>
        <w:ind w:left="1602" w:right="1640" w:firstLine="633"/>
        <w:jc w:val="both"/>
      </w:pPr>
      <w:r>
        <w:rPr/>
        <w:t>Portanto, com base nessas considerações, este projeto foi planejado para a participação de pessoas jurídicas de direito público ou privado, entidades ou organizações que possuam expertise e capacidade de gerenciamentos adequados</w:t>
      </w:r>
      <w:r>
        <w:rPr>
          <w:spacing w:val="40"/>
        </w:rPr>
        <w:t> </w:t>
      </w:r>
      <w:r>
        <w:rPr/>
        <w:t>para alcançar os objetivos propostos de maneira eficaz e eficiente.</w:t>
      </w:r>
    </w:p>
    <w:p>
      <w:pPr>
        <w:pStyle w:val="BodyText"/>
        <w:spacing w:before="141"/>
      </w:pPr>
    </w:p>
    <w:p>
      <w:pPr>
        <w:pStyle w:val="Heading1"/>
        <w:numPr>
          <w:ilvl w:val="0"/>
          <w:numId w:val="1"/>
        </w:numPr>
        <w:tabs>
          <w:tab w:pos="1601" w:val="left" w:leader="none"/>
        </w:tabs>
        <w:spacing w:line="240" w:lineRule="auto" w:before="0" w:after="0"/>
        <w:ind w:left="1601" w:right="0" w:hanging="359"/>
        <w:jc w:val="left"/>
      </w:pPr>
      <w:r>
        <w:rPr/>
        <w:t>RESULTADOS </w:t>
      </w:r>
      <w:r>
        <w:rPr>
          <w:spacing w:val="-2"/>
        </w:rPr>
        <w:t>PRETENDIDOS</w:t>
      </w:r>
    </w:p>
    <w:p>
      <w:pPr>
        <w:pStyle w:val="BodyText"/>
        <w:spacing w:line="360" w:lineRule="auto" w:before="134"/>
        <w:ind w:left="1242" w:right="1638" w:firstLine="707"/>
        <w:jc w:val="both"/>
      </w:pPr>
      <w:r>
        <w:rPr/>
        <w:t>O principal resultado a ser alcançado é a mantença da nuvem privada e o principal ambiente de virtualização atualizado, com suporte técnico e atendimento constante, evitando eventuais paradas de sistema, e consultoria especializada da Fabricante, com base na demanda apresentada pela equipe técnica deste PJMT.</w:t>
      </w:r>
    </w:p>
    <w:p>
      <w:pPr>
        <w:pStyle w:val="BodyText"/>
        <w:spacing w:before="181"/>
      </w:pPr>
    </w:p>
    <w:p>
      <w:pPr>
        <w:pStyle w:val="Heading1"/>
        <w:numPr>
          <w:ilvl w:val="0"/>
          <w:numId w:val="1"/>
        </w:numPr>
        <w:tabs>
          <w:tab w:pos="1601" w:val="left" w:leader="none"/>
        </w:tabs>
        <w:spacing w:line="240" w:lineRule="auto" w:before="0" w:after="0"/>
        <w:ind w:left="1601" w:right="0" w:hanging="359"/>
        <w:jc w:val="left"/>
      </w:pPr>
      <w:r>
        <w:rPr/>
        <w:t>IMPACTOS</w:t>
      </w:r>
      <w:r>
        <w:rPr>
          <w:spacing w:val="-1"/>
        </w:rPr>
        <w:t> </w:t>
      </w:r>
      <w:r>
        <w:rPr/>
        <w:t>AMBIENTAIS</w:t>
      </w:r>
      <w:r>
        <w:rPr>
          <w:spacing w:val="-2"/>
        </w:rPr>
        <w:t> </w:t>
      </w:r>
      <w:r>
        <w:rPr/>
        <w:t>E</w:t>
      </w:r>
      <w:r>
        <w:rPr>
          <w:spacing w:val="1"/>
        </w:rPr>
        <w:t> </w:t>
      </w:r>
      <w:r>
        <w:rPr>
          <w:spacing w:val="-2"/>
        </w:rPr>
        <w:t>TRATAMENTOS</w:t>
      </w:r>
    </w:p>
    <w:p>
      <w:pPr>
        <w:pStyle w:val="BodyText"/>
        <w:spacing w:line="360" w:lineRule="auto" w:before="19"/>
        <w:ind w:left="1242" w:right="1643" w:firstLine="707"/>
        <w:jc w:val="both"/>
      </w:pPr>
      <w:r>
        <w:rPr/>
        <w:t>Considerando a natureza da contratação pretendida, não foi possível identificar possíveis impactos ambientais.</w:t>
      </w:r>
    </w:p>
    <w:p>
      <w:pPr>
        <w:spacing w:after="0" w:line="360" w:lineRule="auto"/>
        <w:jc w:val="both"/>
        <w:sectPr>
          <w:pgSz w:w="11910" w:h="16840"/>
          <w:pgMar w:header="585" w:footer="931" w:top="2000" w:bottom="1120" w:left="460" w:right="60"/>
        </w:sectPr>
      </w:pPr>
    </w:p>
    <w:p>
      <w:pPr>
        <w:pStyle w:val="Heading1"/>
        <w:numPr>
          <w:ilvl w:val="0"/>
          <w:numId w:val="1"/>
        </w:numPr>
        <w:tabs>
          <w:tab w:pos="1602" w:val="left" w:leader="none"/>
          <w:tab w:pos="2093" w:val="left" w:leader="none"/>
        </w:tabs>
        <w:spacing w:line="252" w:lineRule="auto" w:before="236" w:after="0"/>
        <w:ind w:left="1602" w:right="1835" w:hanging="360"/>
        <w:jc w:val="left"/>
        <w:rPr>
          <w:rFonts w:ascii="Cambria" w:hAnsi="Cambria"/>
          <w:sz w:val="26"/>
        </w:rPr>
      </w:pPr>
      <w:r>
        <w:rPr/>
        <w:t>AVALIAÇÃO DE NECESSIDADE DE ADEQUAÇÃO DO AMBIENTE DO </w:t>
      </w:r>
      <w:r>
        <w:rPr>
          <w:spacing w:val="-2"/>
        </w:rPr>
        <w:t>ÓRGÃO</w:t>
      </w:r>
    </w:p>
    <w:p>
      <w:pPr>
        <w:pStyle w:val="BodyText"/>
        <w:spacing w:line="360" w:lineRule="auto" w:before="6"/>
        <w:ind w:left="1242" w:right="1639" w:firstLine="707"/>
        <w:jc w:val="both"/>
      </w:pPr>
      <w:r>
        <w:rPr/>
        <w:t>Não há o que se falar em adequação de ambiente por se tratar de renovação da garantia e suporte técnico, atualização das soluções vCloud e vCenter já em uso neste Poder Judiciário.</w:t>
      </w:r>
    </w:p>
    <w:p>
      <w:pPr>
        <w:pStyle w:val="BodyText"/>
        <w:spacing w:before="179"/>
      </w:pPr>
    </w:p>
    <w:p>
      <w:pPr>
        <w:pStyle w:val="Heading1"/>
        <w:numPr>
          <w:ilvl w:val="0"/>
          <w:numId w:val="1"/>
        </w:numPr>
        <w:tabs>
          <w:tab w:pos="1601" w:val="left" w:leader="none"/>
        </w:tabs>
        <w:spacing w:line="240" w:lineRule="auto" w:before="0" w:after="0"/>
        <w:ind w:left="1601" w:right="0" w:hanging="359"/>
        <w:jc w:val="left"/>
      </w:pPr>
      <w:r>
        <w:rPr/>
        <w:t>MAPA</w:t>
      </w:r>
      <w:r>
        <w:rPr>
          <w:spacing w:val="-3"/>
        </w:rPr>
        <w:t> </w:t>
      </w:r>
      <w:r>
        <w:rPr/>
        <w:t>DE GERENCIAMENTO</w:t>
      </w:r>
      <w:r>
        <w:rPr>
          <w:spacing w:val="-1"/>
        </w:rPr>
        <w:t> </w:t>
      </w:r>
      <w:r>
        <w:rPr/>
        <w:t>DE</w:t>
      </w:r>
      <w:r>
        <w:rPr>
          <w:spacing w:val="-1"/>
        </w:rPr>
        <w:t> </w:t>
      </w:r>
      <w:r>
        <w:rPr>
          <w:spacing w:val="-2"/>
        </w:rPr>
        <w:t>RISCO</w:t>
      </w:r>
    </w:p>
    <w:p>
      <w:pPr>
        <w:pStyle w:val="BodyText"/>
        <w:spacing w:line="360" w:lineRule="auto" w:before="19" w:after="4"/>
        <w:ind w:left="1242" w:right="1639" w:firstLine="851"/>
      </w:pPr>
      <w:r>
        <w:rPr/>
        <w:t>Considerando</w:t>
      </w:r>
      <w:r>
        <w:rPr>
          <w:spacing w:val="36"/>
        </w:rPr>
        <w:t> </w:t>
      </w:r>
      <w:r>
        <w:rPr/>
        <w:t>especialmente</w:t>
      </w:r>
      <w:r>
        <w:rPr>
          <w:spacing w:val="36"/>
        </w:rPr>
        <w:t> </w:t>
      </w:r>
      <w:r>
        <w:rPr/>
        <w:t>a</w:t>
      </w:r>
      <w:r>
        <w:rPr>
          <w:spacing w:val="37"/>
        </w:rPr>
        <w:t> </w:t>
      </w:r>
      <w:r>
        <w:rPr/>
        <w:t>situação</w:t>
      </w:r>
      <w:r>
        <w:rPr>
          <w:spacing w:val="38"/>
        </w:rPr>
        <w:t> </w:t>
      </w:r>
      <w:r>
        <w:rPr/>
        <w:t>da</w:t>
      </w:r>
      <w:r>
        <w:rPr>
          <w:spacing w:val="37"/>
        </w:rPr>
        <w:t> </w:t>
      </w:r>
      <w:r>
        <w:rPr/>
        <w:t>atual</w:t>
      </w:r>
      <w:r>
        <w:rPr>
          <w:spacing w:val="38"/>
        </w:rPr>
        <w:t> </w:t>
      </w:r>
      <w:r>
        <w:rPr/>
        <w:t>solução,</w:t>
      </w:r>
      <w:r>
        <w:rPr>
          <w:spacing w:val="36"/>
        </w:rPr>
        <w:t> </w:t>
      </w:r>
      <w:r>
        <w:rPr/>
        <w:t>os</w:t>
      </w:r>
      <w:r>
        <w:rPr>
          <w:spacing w:val="38"/>
        </w:rPr>
        <w:t> </w:t>
      </w:r>
      <w:r>
        <w:rPr/>
        <w:t>seguintes</w:t>
      </w:r>
      <w:r>
        <w:rPr>
          <w:spacing w:val="40"/>
        </w:rPr>
        <w:t> </w:t>
      </w:r>
      <w:r>
        <w:rPr/>
        <w:t>riscos foram identificados:</w:t>
      </w:r>
    </w:p>
    <w:tbl>
      <w:tblPr>
        <w:tblW w:w="0" w:type="auto"/>
        <w:jc w:val="left"/>
        <w:tblInd w:w="11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3"/>
        <w:gridCol w:w="2269"/>
        <w:gridCol w:w="1558"/>
        <w:gridCol w:w="1561"/>
        <w:gridCol w:w="1133"/>
        <w:gridCol w:w="1438"/>
      </w:tblGrid>
      <w:tr>
        <w:trPr>
          <w:trHeight w:val="707" w:hRule="atLeast"/>
        </w:trPr>
        <w:tc>
          <w:tcPr>
            <w:tcW w:w="533" w:type="dxa"/>
            <w:tcBorders>
              <w:bottom w:val="single" w:sz="4" w:space="0" w:color="000000"/>
              <w:right w:val="single" w:sz="4" w:space="0" w:color="000000"/>
            </w:tcBorders>
          </w:tcPr>
          <w:p>
            <w:pPr>
              <w:pStyle w:val="TableParagraph"/>
              <w:spacing w:before="135"/>
              <w:ind w:left="11" w:right="1"/>
              <w:jc w:val="center"/>
              <w:rPr>
                <w:b/>
                <w:sz w:val="22"/>
              </w:rPr>
            </w:pPr>
            <w:r>
              <w:rPr>
                <w:b/>
                <w:spacing w:val="-5"/>
                <w:sz w:val="22"/>
              </w:rPr>
              <w:t>Id</w:t>
            </w:r>
          </w:p>
        </w:tc>
        <w:tc>
          <w:tcPr>
            <w:tcW w:w="2269" w:type="dxa"/>
            <w:tcBorders>
              <w:left w:val="single" w:sz="4" w:space="0" w:color="000000"/>
              <w:bottom w:val="single" w:sz="4" w:space="0" w:color="000000"/>
              <w:right w:val="single" w:sz="4" w:space="0" w:color="000000"/>
            </w:tcBorders>
          </w:tcPr>
          <w:p>
            <w:pPr>
              <w:pStyle w:val="TableParagraph"/>
              <w:spacing w:before="135"/>
              <w:ind w:left="7"/>
              <w:jc w:val="center"/>
              <w:rPr>
                <w:b/>
                <w:sz w:val="22"/>
              </w:rPr>
            </w:pPr>
            <w:r>
              <w:rPr>
                <w:b/>
                <w:spacing w:val="-2"/>
                <w:sz w:val="22"/>
              </w:rPr>
              <w:t>Risco</w:t>
            </w:r>
          </w:p>
        </w:tc>
        <w:tc>
          <w:tcPr>
            <w:tcW w:w="1558" w:type="dxa"/>
            <w:tcBorders>
              <w:left w:val="single" w:sz="4" w:space="0" w:color="000000"/>
              <w:bottom w:val="single" w:sz="4" w:space="0" w:color="000000"/>
              <w:right w:val="single" w:sz="4" w:space="0" w:color="000000"/>
            </w:tcBorders>
          </w:tcPr>
          <w:p>
            <w:pPr>
              <w:pStyle w:val="TableParagraph"/>
              <w:spacing w:line="259" w:lineRule="auto"/>
              <w:ind w:left="476" w:right="13" w:hanging="281"/>
              <w:rPr>
                <w:b/>
                <w:sz w:val="22"/>
              </w:rPr>
            </w:pPr>
            <w:r>
              <w:rPr>
                <w:b/>
                <w:spacing w:val="-2"/>
                <w:sz w:val="22"/>
              </w:rPr>
              <w:t>Relacionado </w:t>
            </w:r>
            <w:r>
              <w:rPr>
                <w:b/>
                <w:sz w:val="22"/>
              </w:rPr>
              <w:t>ao (à):</w:t>
            </w:r>
          </w:p>
        </w:tc>
        <w:tc>
          <w:tcPr>
            <w:tcW w:w="1561" w:type="dxa"/>
            <w:tcBorders>
              <w:left w:val="single" w:sz="4" w:space="0" w:color="000000"/>
              <w:bottom w:val="single" w:sz="4" w:space="0" w:color="000000"/>
              <w:right w:val="single" w:sz="4" w:space="0" w:color="000000"/>
            </w:tcBorders>
          </w:tcPr>
          <w:p>
            <w:pPr>
              <w:pStyle w:val="TableParagraph"/>
              <w:spacing w:before="135"/>
              <w:ind w:left="12" w:right="2"/>
              <w:jc w:val="center"/>
              <w:rPr>
                <w:b/>
                <w:sz w:val="22"/>
              </w:rPr>
            </w:pPr>
            <w:r>
              <w:rPr>
                <w:b/>
                <w:spacing w:val="-2"/>
                <w:sz w:val="22"/>
              </w:rPr>
              <w:t>Probabilidade</w:t>
            </w:r>
          </w:p>
        </w:tc>
        <w:tc>
          <w:tcPr>
            <w:tcW w:w="1133" w:type="dxa"/>
            <w:tcBorders>
              <w:left w:val="single" w:sz="4" w:space="0" w:color="000000"/>
              <w:bottom w:val="single" w:sz="4" w:space="0" w:color="000000"/>
              <w:right w:val="single" w:sz="4" w:space="0" w:color="000000"/>
            </w:tcBorders>
          </w:tcPr>
          <w:p>
            <w:pPr>
              <w:pStyle w:val="TableParagraph"/>
              <w:spacing w:before="135"/>
              <w:ind w:left="12" w:right="5"/>
              <w:jc w:val="center"/>
              <w:rPr>
                <w:b/>
                <w:sz w:val="22"/>
              </w:rPr>
            </w:pPr>
            <w:r>
              <w:rPr>
                <w:b/>
                <w:spacing w:val="-2"/>
                <w:sz w:val="22"/>
              </w:rPr>
              <w:t>Impacto</w:t>
            </w:r>
          </w:p>
        </w:tc>
        <w:tc>
          <w:tcPr>
            <w:tcW w:w="1438" w:type="dxa"/>
            <w:tcBorders>
              <w:left w:val="single" w:sz="4" w:space="0" w:color="000000"/>
              <w:bottom w:val="single" w:sz="4" w:space="0" w:color="000000"/>
            </w:tcBorders>
          </w:tcPr>
          <w:p>
            <w:pPr>
              <w:pStyle w:val="TableParagraph"/>
              <w:spacing w:line="259" w:lineRule="auto"/>
              <w:ind w:left="141" w:firstLine="195"/>
              <w:rPr>
                <w:b/>
                <w:sz w:val="22"/>
              </w:rPr>
            </w:pPr>
            <w:r>
              <w:rPr>
                <w:b/>
                <w:sz w:val="22"/>
              </w:rPr>
              <w:t>Nível de Risco</w:t>
            </w:r>
            <w:r>
              <w:rPr>
                <w:b/>
                <w:spacing w:val="-14"/>
                <w:sz w:val="22"/>
              </w:rPr>
              <w:t> </w:t>
            </w:r>
            <w:r>
              <w:rPr>
                <w:b/>
                <w:sz w:val="22"/>
              </w:rPr>
              <w:t>(P</w:t>
            </w:r>
            <w:r>
              <w:rPr>
                <w:b/>
                <w:spacing w:val="-10"/>
                <w:sz w:val="22"/>
              </w:rPr>
              <w:t> </w:t>
            </w:r>
            <w:r>
              <w:rPr>
                <w:b/>
                <w:sz w:val="22"/>
              </w:rPr>
              <w:t>x</w:t>
            </w:r>
            <w:r>
              <w:rPr>
                <w:b/>
                <w:spacing w:val="-14"/>
                <w:sz w:val="22"/>
              </w:rPr>
              <w:t> </w:t>
            </w:r>
            <w:r>
              <w:rPr>
                <w:b/>
                <w:sz w:val="22"/>
              </w:rPr>
              <w:t>I)</w:t>
            </w:r>
          </w:p>
        </w:tc>
      </w:tr>
      <w:tr>
        <w:trPr>
          <w:trHeight w:val="1797" w:hRule="atLeast"/>
        </w:trPr>
        <w:tc>
          <w:tcPr>
            <w:tcW w:w="533" w:type="dxa"/>
            <w:tcBorders>
              <w:top w:val="single" w:sz="4" w:space="0" w:color="000000"/>
              <w:bottom w:val="single" w:sz="4" w:space="0" w:color="000000"/>
              <w:right w:val="single" w:sz="4" w:space="0" w:color="000000"/>
            </w:tcBorders>
          </w:tcPr>
          <w:p>
            <w:pPr>
              <w:pStyle w:val="TableParagraph"/>
              <w:rPr>
                <w:sz w:val="22"/>
              </w:rPr>
            </w:pPr>
          </w:p>
          <w:p>
            <w:pPr>
              <w:pStyle w:val="TableParagraph"/>
              <w:spacing w:before="169"/>
              <w:rPr>
                <w:sz w:val="22"/>
              </w:rPr>
            </w:pPr>
          </w:p>
          <w:p>
            <w:pPr>
              <w:pStyle w:val="TableParagraph"/>
              <w:ind w:left="11"/>
              <w:jc w:val="center"/>
              <w:rPr>
                <w:sz w:val="22"/>
              </w:rPr>
            </w:pPr>
            <w:r>
              <w:rPr>
                <w:spacing w:val="-5"/>
                <w:sz w:val="22"/>
              </w:rPr>
              <w:t>01</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spacing w:line="259" w:lineRule="auto"/>
              <w:ind w:left="126" w:right="118"/>
              <w:jc w:val="center"/>
              <w:rPr>
                <w:sz w:val="22"/>
              </w:rPr>
            </w:pPr>
            <w:r>
              <w:rPr>
                <w:sz w:val="22"/>
              </w:rPr>
              <w:t>Definição</w:t>
            </w:r>
            <w:r>
              <w:rPr>
                <w:spacing w:val="-12"/>
                <w:sz w:val="22"/>
              </w:rPr>
              <w:t> </w:t>
            </w:r>
            <w:r>
              <w:rPr>
                <w:sz w:val="22"/>
              </w:rPr>
              <w:t>do</w:t>
            </w:r>
            <w:r>
              <w:rPr>
                <w:spacing w:val="-12"/>
                <w:sz w:val="22"/>
              </w:rPr>
              <w:t> </w:t>
            </w:r>
            <w:r>
              <w:rPr>
                <w:sz w:val="22"/>
              </w:rPr>
              <w:t>objeto</w:t>
            </w:r>
            <w:r>
              <w:rPr>
                <w:spacing w:val="-12"/>
                <w:sz w:val="22"/>
              </w:rPr>
              <w:t> </w:t>
            </w:r>
            <w:r>
              <w:rPr>
                <w:sz w:val="22"/>
              </w:rPr>
              <w:t>da contratação sem o </w:t>
            </w:r>
            <w:r>
              <w:rPr>
                <w:spacing w:val="-2"/>
                <w:sz w:val="22"/>
              </w:rPr>
              <w:t>devido</w:t>
            </w:r>
            <w:r>
              <w:rPr>
                <w:sz w:val="22"/>
              </w:rPr>
              <w:t> </w:t>
            </w:r>
            <w:r>
              <w:rPr>
                <w:spacing w:val="-2"/>
                <w:sz w:val="22"/>
              </w:rPr>
              <w:t>aprofundamento </w:t>
            </w:r>
            <w:r>
              <w:rPr>
                <w:sz w:val="22"/>
              </w:rPr>
              <w:t>técnico nos Estudos </w:t>
            </w:r>
            <w:r>
              <w:rPr>
                <w:spacing w:val="-2"/>
                <w:sz w:val="22"/>
              </w:rPr>
              <w:t>Preliminares</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2"/>
              <w:rPr>
                <w:sz w:val="22"/>
              </w:rPr>
            </w:pPr>
          </w:p>
          <w:p>
            <w:pPr>
              <w:pStyle w:val="TableParagraph"/>
              <w:spacing w:line="259" w:lineRule="auto"/>
              <w:ind w:left="116" w:right="13" w:firstLine="62"/>
              <w:rPr>
                <w:sz w:val="22"/>
              </w:rPr>
            </w:pPr>
            <w:r>
              <w:rPr>
                <w:spacing w:val="-2"/>
                <w:sz w:val="22"/>
              </w:rPr>
              <w:t>Planejamento </w:t>
            </w:r>
            <w:r>
              <w:rPr>
                <w:sz w:val="22"/>
              </w:rPr>
              <w:t>da </w:t>
            </w:r>
            <w:r>
              <w:rPr>
                <w:spacing w:val="-2"/>
                <w:sz w:val="22"/>
              </w:rPr>
              <w:t>Contratação</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69"/>
              <w:rPr>
                <w:sz w:val="22"/>
              </w:rPr>
            </w:pPr>
          </w:p>
          <w:p>
            <w:pPr>
              <w:pStyle w:val="TableParagraph"/>
              <w:ind w:left="12"/>
              <w:jc w:val="center"/>
              <w:rPr>
                <w:sz w:val="22"/>
              </w:rPr>
            </w:pPr>
            <w:r>
              <w:rPr>
                <w:spacing w:val="-10"/>
                <w:sz w:val="22"/>
              </w:rPr>
              <w:t>3</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69"/>
              <w:rPr>
                <w:sz w:val="22"/>
              </w:rPr>
            </w:pPr>
          </w:p>
          <w:p>
            <w:pPr>
              <w:pStyle w:val="TableParagraph"/>
              <w:ind w:left="12" w:right="6"/>
              <w:jc w:val="center"/>
              <w:rPr>
                <w:sz w:val="22"/>
              </w:rPr>
            </w:pPr>
            <w:r>
              <w:rPr>
                <w:spacing w:val="-10"/>
                <w:sz w:val="22"/>
              </w:rPr>
              <w:t>3</w:t>
            </w:r>
          </w:p>
        </w:tc>
        <w:tc>
          <w:tcPr>
            <w:tcW w:w="1438" w:type="dxa"/>
            <w:tcBorders>
              <w:top w:val="single" w:sz="4" w:space="0" w:color="000000"/>
              <w:left w:val="single" w:sz="4" w:space="0" w:color="000000"/>
              <w:bottom w:val="single" w:sz="4" w:space="0" w:color="000000"/>
            </w:tcBorders>
            <w:shd w:val="clear" w:color="auto" w:fill="FFC000"/>
          </w:tcPr>
          <w:p>
            <w:pPr>
              <w:pStyle w:val="TableParagraph"/>
              <w:rPr>
                <w:sz w:val="22"/>
              </w:rPr>
            </w:pPr>
          </w:p>
          <w:p>
            <w:pPr>
              <w:pStyle w:val="TableParagraph"/>
              <w:spacing w:before="169"/>
              <w:rPr>
                <w:sz w:val="22"/>
              </w:rPr>
            </w:pPr>
          </w:p>
          <w:p>
            <w:pPr>
              <w:pStyle w:val="TableParagraph"/>
              <w:ind w:left="16"/>
              <w:jc w:val="center"/>
              <w:rPr>
                <w:sz w:val="22"/>
              </w:rPr>
            </w:pPr>
            <w:r>
              <w:rPr>
                <w:spacing w:val="-10"/>
                <w:sz w:val="22"/>
              </w:rPr>
              <w:t>9</w:t>
            </w:r>
          </w:p>
        </w:tc>
      </w:tr>
      <w:tr>
        <w:trPr>
          <w:trHeight w:val="978" w:hRule="atLeast"/>
        </w:trPr>
        <w:tc>
          <w:tcPr>
            <w:tcW w:w="533" w:type="dxa"/>
            <w:tcBorders>
              <w:top w:val="single" w:sz="4" w:space="0" w:color="000000"/>
              <w:bottom w:val="single" w:sz="4" w:space="0" w:color="000000"/>
              <w:right w:val="single" w:sz="4" w:space="0" w:color="000000"/>
            </w:tcBorders>
          </w:tcPr>
          <w:p>
            <w:pPr>
              <w:pStyle w:val="TableParagraph"/>
              <w:spacing w:before="14"/>
              <w:rPr>
                <w:sz w:val="22"/>
              </w:rPr>
            </w:pPr>
          </w:p>
          <w:p>
            <w:pPr>
              <w:pStyle w:val="TableParagraph"/>
              <w:ind w:left="11"/>
              <w:jc w:val="center"/>
              <w:rPr>
                <w:sz w:val="22"/>
              </w:rPr>
            </w:pPr>
            <w:r>
              <w:rPr>
                <w:spacing w:val="-5"/>
                <w:sz w:val="22"/>
              </w:rPr>
              <w:t>02</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spacing w:line="259" w:lineRule="auto"/>
              <w:ind w:left="109" w:right="97" w:firstLine="1"/>
              <w:jc w:val="center"/>
              <w:rPr>
                <w:sz w:val="22"/>
              </w:rPr>
            </w:pPr>
            <w:r>
              <w:rPr>
                <w:sz w:val="22"/>
              </w:rPr>
              <w:t>Impugnação em</w:t>
            </w:r>
            <w:r>
              <w:rPr>
                <w:spacing w:val="40"/>
                <w:sz w:val="22"/>
              </w:rPr>
              <w:t> </w:t>
            </w:r>
            <w:r>
              <w:rPr>
                <w:sz w:val="22"/>
              </w:rPr>
              <w:t>virtude de</w:t>
            </w:r>
            <w:r>
              <w:rPr>
                <w:spacing w:val="40"/>
                <w:sz w:val="22"/>
              </w:rPr>
              <w:t> </w:t>
            </w:r>
            <w:r>
              <w:rPr>
                <w:sz w:val="22"/>
              </w:rPr>
              <w:t>apontamento</w:t>
            </w:r>
            <w:r>
              <w:rPr>
                <w:spacing w:val="-14"/>
                <w:sz w:val="22"/>
              </w:rPr>
              <w:t> </w:t>
            </w:r>
            <w:r>
              <w:rPr>
                <w:sz w:val="22"/>
              </w:rPr>
              <w:t>de</w:t>
            </w:r>
            <w:r>
              <w:rPr>
                <w:spacing w:val="-14"/>
                <w:sz w:val="22"/>
              </w:rPr>
              <w:t> </w:t>
            </w:r>
            <w:r>
              <w:rPr>
                <w:sz w:val="22"/>
              </w:rPr>
              <w:t>marca.</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spacing w:line="259" w:lineRule="auto" w:before="130"/>
              <w:ind w:left="116" w:right="13" w:firstLine="62"/>
              <w:rPr>
                <w:sz w:val="22"/>
              </w:rPr>
            </w:pPr>
            <w:r>
              <w:rPr>
                <w:spacing w:val="-2"/>
                <w:sz w:val="22"/>
              </w:rPr>
              <w:t>Planejamento </w:t>
            </w:r>
            <w:r>
              <w:rPr>
                <w:sz w:val="22"/>
              </w:rPr>
              <w:t>da </w:t>
            </w:r>
            <w:r>
              <w:rPr>
                <w:spacing w:val="-2"/>
                <w:sz w:val="22"/>
              </w:rPr>
              <w:t>Contratação</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4"/>
              <w:rPr>
                <w:sz w:val="22"/>
              </w:rPr>
            </w:pPr>
          </w:p>
          <w:p>
            <w:pPr>
              <w:pStyle w:val="TableParagraph"/>
              <w:ind w:left="12"/>
              <w:jc w:val="center"/>
              <w:rPr>
                <w:sz w:val="22"/>
              </w:rPr>
            </w:pPr>
            <w:r>
              <w:rPr>
                <w:spacing w:val="-10"/>
                <w:sz w:val="22"/>
              </w:rPr>
              <w:t>2</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14"/>
              <w:rPr>
                <w:sz w:val="22"/>
              </w:rPr>
            </w:pPr>
          </w:p>
          <w:p>
            <w:pPr>
              <w:pStyle w:val="TableParagraph"/>
              <w:ind w:left="12" w:right="6"/>
              <w:jc w:val="center"/>
              <w:rPr>
                <w:sz w:val="22"/>
              </w:rPr>
            </w:pPr>
            <w:r>
              <w:rPr>
                <w:spacing w:val="-10"/>
                <w:sz w:val="22"/>
              </w:rPr>
              <w:t>4</w:t>
            </w:r>
          </w:p>
        </w:tc>
        <w:tc>
          <w:tcPr>
            <w:tcW w:w="1438" w:type="dxa"/>
            <w:tcBorders>
              <w:top w:val="single" w:sz="4" w:space="0" w:color="000000"/>
              <w:left w:val="single" w:sz="4" w:space="0" w:color="000000"/>
              <w:bottom w:val="single" w:sz="4" w:space="0" w:color="000000"/>
            </w:tcBorders>
            <w:shd w:val="clear" w:color="auto" w:fill="FFC000"/>
          </w:tcPr>
          <w:p>
            <w:pPr>
              <w:pStyle w:val="TableParagraph"/>
              <w:spacing w:before="230"/>
              <w:rPr>
                <w:sz w:val="22"/>
              </w:rPr>
            </w:pPr>
          </w:p>
          <w:p>
            <w:pPr>
              <w:pStyle w:val="TableParagraph"/>
              <w:ind w:left="16"/>
              <w:jc w:val="center"/>
              <w:rPr>
                <w:sz w:val="22"/>
              </w:rPr>
            </w:pPr>
            <w:r>
              <w:rPr>
                <w:spacing w:val="-10"/>
                <w:sz w:val="22"/>
              </w:rPr>
              <w:t>8</w:t>
            </w:r>
          </w:p>
        </w:tc>
      </w:tr>
      <w:tr>
        <w:trPr>
          <w:trHeight w:val="1351" w:hRule="atLeast"/>
        </w:trPr>
        <w:tc>
          <w:tcPr>
            <w:tcW w:w="533" w:type="dxa"/>
            <w:tcBorders>
              <w:top w:val="single" w:sz="4" w:space="0" w:color="000000"/>
              <w:bottom w:val="single" w:sz="4" w:space="0" w:color="000000"/>
              <w:right w:val="single" w:sz="4" w:space="0" w:color="000000"/>
            </w:tcBorders>
          </w:tcPr>
          <w:p>
            <w:pPr>
              <w:pStyle w:val="TableParagraph"/>
              <w:spacing w:before="199"/>
              <w:rPr>
                <w:sz w:val="22"/>
              </w:rPr>
            </w:pPr>
          </w:p>
          <w:p>
            <w:pPr>
              <w:pStyle w:val="TableParagraph"/>
              <w:ind w:left="11"/>
              <w:jc w:val="center"/>
              <w:rPr>
                <w:sz w:val="22"/>
              </w:rPr>
            </w:pPr>
            <w:r>
              <w:rPr>
                <w:spacing w:val="-5"/>
                <w:sz w:val="22"/>
              </w:rPr>
              <w:t>03</w:t>
            </w:r>
          </w:p>
        </w:tc>
        <w:tc>
          <w:tcPr>
            <w:tcW w:w="2269" w:type="dxa"/>
            <w:tcBorders>
              <w:top w:val="single" w:sz="4" w:space="0" w:color="000000"/>
              <w:left w:val="single" w:sz="4" w:space="0" w:color="000000"/>
              <w:bottom w:val="single" w:sz="4" w:space="0" w:color="000000"/>
              <w:right w:val="single" w:sz="4" w:space="0" w:color="000000"/>
            </w:tcBorders>
          </w:tcPr>
          <w:p>
            <w:pPr>
              <w:pStyle w:val="TableParagraph"/>
              <w:spacing w:line="259" w:lineRule="auto"/>
              <w:ind w:left="112" w:right="107" w:firstLine="1"/>
              <w:jc w:val="center"/>
              <w:rPr>
                <w:sz w:val="24"/>
              </w:rPr>
            </w:pPr>
            <w:r>
              <w:rPr>
                <w:sz w:val="24"/>
              </w:rPr>
              <w:t>Execução dos serviços de forma precária ou abaixo</w:t>
            </w:r>
            <w:r>
              <w:rPr>
                <w:spacing w:val="40"/>
                <w:sz w:val="24"/>
              </w:rPr>
              <w:t> </w:t>
            </w:r>
            <w:r>
              <w:rPr>
                <w:sz w:val="24"/>
              </w:rPr>
              <w:t>da</w:t>
            </w:r>
            <w:r>
              <w:rPr>
                <w:spacing w:val="-15"/>
                <w:sz w:val="24"/>
              </w:rPr>
              <w:t> </w:t>
            </w:r>
            <w:r>
              <w:rPr>
                <w:sz w:val="24"/>
              </w:rPr>
              <w:t>qualidade</w:t>
            </w:r>
            <w:r>
              <w:rPr>
                <w:spacing w:val="-15"/>
                <w:sz w:val="24"/>
              </w:rPr>
              <w:t> </w:t>
            </w:r>
            <w:r>
              <w:rPr>
                <w:sz w:val="24"/>
              </w:rPr>
              <w:t>prevista</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spacing w:before="62"/>
              <w:rPr>
                <w:sz w:val="22"/>
              </w:rPr>
            </w:pPr>
          </w:p>
          <w:p>
            <w:pPr>
              <w:pStyle w:val="TableParagraph"/>
              <w:spacing w:line="259" w:lineRule="auto"/>
              <w:ind w:left="313" w:right="13" w:firstLine="158"/>
              <w:rPr>
                <w:sz w:val="22"/>
              </w:rPr>
            </w:pPr>
            <w:r>
              <w:rPr>
                <w:spacing w:val="-2"/>
                <w:sz w:val="22"/>
              </w:rPr>
              <w:t>Gestão Contratual</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199"/>
              <w:rPr>
                <w:sz w:val="22"/>
              </w:rPr>
            </w:pPr>
          </w:p>
          <w:p>
            <w:pPr>
              <w:pStyle w:val="TableParagraph"/>
              <w:ind w:left="12"/>
              <w:jc w:val="center"/>
              <w:rPr>
                <w:sz w:val="22"/>
              </w:rPr>
            </w:pPr>
            <w:r>
              <w:rPr>
                <w:spacing w:val="-10"/>
                <w:sz w:val="22"/>
              </w:rPr>
              <w:t>2</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199"/>
              <w:rPr>
                <w:sz w:val="22"/>
              </w:rPr>
            </w:pPr>
          </w:p>
          <w:p>
            <w:pPr>
              <w:pStyle w:val="TableParagraph"/>
              <w:ind w:left="12" w:right="6"/>
              <w:jc w:val="center"/>
              <w:rPr>
                <w:sz w:val="22"/>
              </w:rPr>
            </w:pPr>
            <w:r>
              <w:rPr>
                <w:spacing w:val="-10"/>
                <w:sz w:val="22"/>
              </w:rPr>
              <w:t>4</w:t>
            </w:r>
          </w:p>
        </w:tc>
        <w:tc>
          <w:tcPr>
            <w:tcW w:w="1438" w:type="dxa"/>
            <w:tcBorders>
              <w:top w:val="single" w:sz="4" w:space="0" w:color="000000"/>
              <w:left w:val="single" w:sz="4" w:space="0" w:color="000000"/>
              <w:bottom w:val="single" w:sz="4" w:space="0" w:color="000000"/>
            </w:tcBorders>
            <w:shd w:val="clear" w:color="auto" w:fill="FFFF00"/>
          </w:tcPr>
          <w:p>
            <w:pPr>
              <w:pStyle w:val="TableParagraph"/>
              <w:spacing w:before="199"/>
              <w:rPr>
                <w:sz w:val="22"/>
              </w:rPr>
            </w:pPr>
          </w:p>
          <w:p>
            <w:pPr>
              <w:pStyle w:val="TableParagraph"/>
              <w:ind w:left="16"/>
              <w:jc w:val="center"/>
              <w:rPr>
                <w:sz w:val="22"/>
              </w:rPr>
            </w:pPr>
            <w:r>
              <w:rPr>
                <w:spacing w:val="-10"/>
                <w:sz w:val="22"/>
              </w:rPr>
              <w:t>8</w:t>
            </w:r>
          </w:p>
        </w:tc>
      </w:tr>
      <w:tr>
        <w:trPr>
          <w:trHeight w:val="1653" w:hRule="atLeast"/>
        </w:trPr>
        <w:tc>
          <w:tcPr>
            <w:tcW w:w="533" w:type="dxa"/>
            <w:tcBorders>
              <w:top w:val="single" w:sz="4" w:space="0" w:color="000000"/>
              <w:bottom w:val="single" w:sz="8" w:space="0" w:color="000000"/>
              <w:right w:val="single" w:sz="4" w:space="0" w:color="000000"/>
            </w:tcBorders>
          </w:tcPr>
          <w:p>
            <w:pPr>
              <w:pStyle w:val="TableParagraph"/>
              <w:rPr>
                <w:sz w:val="22"/>
              </w:rPr>
            </w:pPr>
          </w:p>
          <w:p>
            <w:pPr>
              <w:pStyle w:val="TableParagraph"/>
              <w:spacing w:before="97"/>
              <w:rPr>
                <w:sz w:val="22"/>
              </w:rPr>
            </w:pPr>
          </w:p>
          <w:p>
            <w:pPr>
              <w:pStyle w:val="TableParagraph"/>
              <w:ind w:left="11"/>
              <w:jc w:val="center"/>
              <w:rPr>
                <w:sz w:val="22"/>
              </w:rPr>
            </w:pPr>
            <w:r>
              <w:rPr>
                <w:spacing w:val="-5"/>
                <w:sz w:val="22"/>
              </w:rPr>
              <w:t>04</w:t>
            </w:r>
          </w:p>
        </w:tc>
        <w:tc>
          <w:tcPr>
            <w:tcW w:w="2269" w:type="dxa"/>
            <w:tcBorders>
              <w:top w:val="single" w:sz="4" w:space="0" w:color="000000"/>
              <w:left w:val="single" w:sz="4" w:space="0" w:color="000000"/>
              <w:bottom w:val="single" w:sz="8" w:space="0" w:color="000000"/>
              <w:right w:val="single" w:sz="4" w:space="0" w:color="000000"/>
            </w:tcBorders>
          </w:tcPr>
          <w:p>
            <w:pPr>
              <w:pStyle w:val="TableParagraph"/>
              <w:spacing w:line="259" w:lineRule="auto"/>
              <w:ind w:left="141" w:right="130" w:hanging="3"/>
              <w:jc w:val="center"/>
              <w:rPr>
                <w:sz w:val="24"/>
              </w:rPr>
            </w:pPr>
            <w:r>
              <w:rPr>
                <w:sz w:val="24"/>
              </w:rPr>
              <w:t>Contratada ficar impossibilitada de prestar os serviços contratados</w:t>
            </w:r>
            <w:r>
              <w:rPr>
                <w:spacing w:val="-15"/>
                <w:sz w:val="24"/>
              </w:rPr>
              <w:t> </w:t>
            </w:r>
            <w:r>
              <w:rPr>
                <w:sz w:val="24"/>
              </w:rPr>
              <w:t>devido</w:t>
            </w:r>
            <w:r>
              <w:rPr>
                <w:spacing w:val="-15"/>
                <w:sz w:val="24"/>
              </w:rPr>
              <w:t> </w:t>
            </w:r>
            <w:r>
              <w:rPr>
                <w:sz w:val="24"/>
              </w:rPr>
              <w:t>a falência</w:t>
            </w:r>
            <w:r>
              <w:rPr>
                <w:spacing w:val="-2"/>
                <w:sz w:val="24"/>
              </w:rPr>
              <w:t> </w:t>
            </w:r>
            <w:r>
              <w:rPr>
                <w:sz w:val="24"/>
              </w:rPr>
              <w:t>da</w:t>
            </w:r>
            <w:r>
              <w:rPr>
                <w:spacing w:val="-2"/>
                <w:sz w:val="24"/>
              </w:rPr>
              <w:t> empresa.</w:t>
            </w:r>
          </w:p>
        </w:tc>
        <w:tc>
          <w:tcPr>
            <w:tcW w:w="1558" w:type="dxa"/>
            <w:tcBorders>
              <w:top w:val="single" w:sz="4" w:space="0" w:color="000000"/>
              <w:left w:val="single" w:sz="4" w:space="0" w:color="000000"/>
              <w:bottom w:val="single" w:sz="8" w:space="0" w:color="000000"/>
              <w:right w:val="single" w:sz="4" w:space="0" w:color="000000"/>
            </w:tcBorders>
          </w:tcPr>
          <w:p>
            <w:pPr>
              <w:pStyle w:val="TableParagraph"/>
              <w:spacing w:before="213"/>
              <w:rPr>
                <w:sz w:val="22"/>
              </w:rPr>
            </w:pPr>
          </w:p>
          <w:p>
            <w:pPr>
              <w:pStyle w:val="TableParagraph"/>
              <w:spacing w:line="256" w:lineRule="auto"/>
              <w:ind w:left="313" w:right="13" w:firstLine="158"/>
              <w:rPr>
                <w:sz w:val="22"/>
              </w:rPr>
            </w:pPr>
            <w:r>
              <w:rPr>
                <w:spacing w:val="-2"/>
                <w:sz w:val="22"/>
              </w:rPr>
              <w:t>Gestão Contratual</w:t>
            </w:r>
          </w:p>
        </w:tc>
        <w:tc>
          <w:tcPr>
            <w:tcW w:w="1561" w:type="dxa"/>
            <w:tcBorders>
              <w:top w:val="single" w:sz="4" w:space="0" w:color="000000"/>
              <w:left w:val="single" w:sz="4" w:space="0" w:color="000000"/>
              <w:bottom w:val="single" w:sz="8" w:space="0" w:color="000000"/>
              <w:right w:val="single" w:sz="4" w:space="0" w:color="000000"/>
            </w:tcBorders>
          </w:tcPr>
          <w:p>
            <w:pPr>
              <w:pStyle w:val="TableParagraph"/>
              <w:rPr>
                <w:sz w:val="22"/>
              </w:rPr>
            </w:pPr>
          </w:p>
          <w:p>
            <w:pPr>
              <w:pStyle w:val="TableParagraph"/>
              <w:spacing w:before="97"/>
              <w:rPr>
                <w:sz w:val="22"/>
              </w:rPr>
            </w:pPr>
          </w:p>
          <w:p>
            <w:pPr>
              <w:pStyle w:val="TableParagraph"/>
              <w:ind w:left="12"/>
              <w:jc w:val="center"/>
              <w:rPr>
                <w:sz w:val="22"/>
              </w:rPr>
            </w:pPr>
            <w:r>
              <w:rPr>
                <w:spacing w:val="-10"/>
                <w:sz w:val="22"/>
              </w:rPr>
              <w:t>2</w:t>
            </w:r>
          </w:p>
        </w:tc>
        <w:tc>
          <w:tcPr>
            <w:tcW w:w="1133" w:type="dxa"/>
            <w:tcBorders>
              <w:top w:val="single" w:sz="4" w:space="0" w:color="000000"/>
              <w:left w:val="single" w:sz="4" w:space="0" w:color="000000"/>
              <w:bottom w:val="single" w:sz="8" w:space="0" w:color="000000"/>
              <w:right w:val="single" w:sz="4" w:space="0" w:color="000000"/>
            </w:tcBorders>
          </w:tcPr>
          <w:p>
            <w:pPr>
              <w:pStyle w:val="TableParagraph"/>
              <w:rPr>
                <w:sz w:val="22"/>
              </w:rPr>
            </w:pPr>
          </w:p>
          <w:p>
            <w:pPr>
              <w:pStyle w:val="TableParagraph"/>
              <w:spacing w:before="97"/>
              <w:rPr>
                <w:sz w:val="22"/>
              </w:rPr>
            </w:pPr>
          </w:p>
          <w:p>
            <w:pPr>
              <w:pStyle w:val="TableParagraph"/>
              <w:ind w:left="12" w:right="6"/>
              <w:jc w:val="center"/>
              <w:rPr>
                <w:sz w:val="22"/>
              </w:rPr>
            </w:pPr>
            <w:r>
              <w:rPr>
                <w:spacing w:val="-10"/>
                <w:sz w:val="22"/>
              </w:rPr>
              <w:t>3</w:t>
            </w:r>
          </w:p>
        </w:tc>
        <w:tc>
          <w:tcPr>
            <w:tcW w:w="1438" w:type="dxa"/>
            <w:tcBorders>
              <w:top w:val="single" w:sz="4" w:space="0" w:color="000000"/>
              <w:left w:val="single" w:sz="4" w:space="0" w:color="000000"/>
              <w:bottom w:val="single" w:sz="8" w:space="0" w:color="000000"/>
            </w:tcBorders>
            <w:shd w:val="clear" w:color="auto" w:fill="FFFF00"/>
          </w:tcPr>
          <w:p>
            <w:pPr>
              <w:pStyle w:val="TableParagraph"/>
              <w:rPr>
                <w:sz w:val="22"/>
              </w:rPr>
            </w:pPr>
          </w:p>
          <w:p>
            <w:pPr>
              <w:pStyle w:val="TableParagraph"/>
              <w:spacing w:before="97"/>
              <w:rPr>
                <w:sz w:val="22"/>
              </w:rPr>
            </w:pPr>
          </w:p>
          <w:p>
            <w:pPr>
              <w:pStyle w:val="TableParagraph"/>
              <w:ind w:left="16"/>
              <w:jc w:val="center"/>
              <w:rPr>
                <w:sz w:val="22"/>
              </w:rPr>
            </w:pPr>
            <w:r>
              <w:rPr>
                <w:spacing w:val="-10"/>
                <w:sz w:val="22"/>
              </w:rPr>
              <w:t>6</w:t>
            </w:r>
          </w:p>
        </w:tc>
      </w:tr>
    </w:tbl>
    <w:p>
      <w:pPr>
        <w:pStyle w:val="BodyText"/>
        <w:rPr>
          <w:sz w:val="20"/>
        </w:rPr>
      </w:pPr>
    </w:p>
    <w:p>
      <w:pPr>
        <w:pStyle w:val="BodyText"/>
        <w:rPr>
          <w:sz w:val="20"/>
        </w:rPr>
      </w:pPr>
    </w:p>
    <w:p>
      <w:pPr>
        <w:pStyle w:val="BodyText"/>
        <w:spacing w:before="67"/>
        <w:rPr>
          <w:sz w:val="20"/>
        </w:rPr>
      </w:pPr>
    </w:p>
    <w:tbl>
      <w:tblPr>
        <w:tblW w:w="0" w:type="auto"/>
        <w:jc w:val="left"/>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1"/>
        <w:gridCol w:w="4825"/>
        <w:gridCol w:w="2137"/>
      </w:tblGrid>
      <w:tr>
        <w:trPr>
          <w:trHeight w:val="1137" w:hRule="atLeast"/>
        </w:trPr>
        <w:tc>
          <w:tcPr>
            <w:tcW w:w="8493" w:type="dxa"/>
            <w:gridSpan w:val="3"/>
            <w:tcBorders>
              <w:bottom w:val="single" w:sz="6" w:space="0" w:color="000000"/>
            </w:tcBorders>
            <w:shd w:val="clear" w:color="auto" w:fill="FAD3B4"/>
          </w:tcPr>
          <w:p>
            <w:pPr>
              <w:pStyle w:val="TableParagraph"/>
              <w:spacing w:line="247" w:lineRule="exact"/>
              <w:ind w:left="256"/>
              <w:jc w:val="center"/>
              <w:rPr>
                <w:b/>
                <w:sz w:val="22"/>
              </w:rPr>
            </w:pPr>
            <w:r>
              <w:rPr>
                <w:b/>
                <w:sz w:val="22"/>
              </w:rPr>
              <w:t>REFERENTE</w:t>
            </w:r>
            <w:r>
              <w:rPr>
                <w:b/>
                <w:spacing w:val="-6"/>
                <w:sz w:val="22"/>
              </w:rPr>
              <w:t> </w:t>
            </w:r>
            <w:r>
              <w:rPr>
                <w:b/>
                <w:sz w:val="22"/>
              </w:rPr>
              <w:t>À</w:t>
            </w:r>
            <w:r>
              <w:rPr>
                <w:b/>
                <w:spacing w:val="-5"/>
                <w:sz w:val="22"/>
              </w:rPr>
              <w:t> </w:t>
            </w:r>
            <w:r>
              <w:rPr>
                <w:b/>
                <w:spacing w:val="-4"/>
                <w:sz w:val="22"/>
              </w:rPr>
              <w:t>FASE</w:t>
            </w:r>
          </w:p>
          <w:p>
            <w:pPr>
              <w:pStyle w:val="TableParagraph"/>
              <w:spacing w:line="370" w:lineRule="atLeast" w:before="14"/>
              <w:ind w:left="467" w:right="293"/>
              <w:rPr>
                <w:b/>
                <w:sz w:val="22"/>
              </w:rPr>
            </w:pPr>
            <w:r>
              <w:rPr>
                <w:b/>
                <w:sz w:val="22"/>
              </w:rPr>
              <w:t>(</w:t>
            </w:r>
            <w:r>
              <w:rPr>
                <w:b/>
                <w:spacing w:val="-2"/>
                <w:sz w:val="22"/>
              </w:rPr>
              <w:t> </w:t>
            </w:r>
            <w:r>
              <w:rPr>
                <w:b/>
                <w:sz w:val="22"/>
              </w:rPr>
              <w:t>x</w:t>
            </w:r>
            <w:r>
              <w:rPr>
                <w:b/>
                <w:spacing w:val="-5"/>
                <w:sz w:val="22"/>
              </w:rPr>
              <w:t> </w:t>
            </w:r>
            <w:r>
              <w:rPr>
                <w:b/>
                <w:sz w:val="22"/>
              </w:rPr>
              <w:t>)</w:t>
            </w:r>
            <w:r>
              <w:rPr>
                <w:b/>
                <w:spacing w:val="-2"/>
                <w:sz w:val="22"/>
              </w:rPr>
              <w:t> </w:t>
            </w:r>
            <w:r>
              <w:rPr>
                <w:b/>
                <w:sz w:val="22"/>
              </w:rPr>
              <w:t>Planejamento</w:t>
            </w:r>
            <w:r>
              <w:rPr>
                <w:b/>
                <w:spacing w:val="-2"/>
                <w:sz w:val="22"/>
              </w:rPr>
              <w:t> </w:t>
            </w:r>
            <w:r>
              <w:rPr>
                <w:b/>
                <w:sz w:val="22"/>
              </w:rPr>
              <w:t>de</w:t>
            </w:r>
            <w:r>
              <w:rPr>
                <w:b/>
                <w:spacing w:val="-2"/>
                <w:sz w:val="22"/>
              </w:rPr>
              <w:t> </w:t>
            </w:r>
            <w:r>
              <w:rPr>
                <w:b/>
                <w:sz w:val="22"/>
              </w:rPr>
              <w:t>Contratação</w:t>
            </w:r>
            <w:r>
              <w:rPr>
                <w:b/>
                <w:spacing w:val="-4"/>
                <w:sz w:val="22"/>
              </w:rPr>
              <w:t> </w:t>
            </w:r>
            <w:r>
              <w:rPr>
                <w:b/>
                <w:sz w:val="22"/>
              </w:rPr>
              <w:t>e</w:t>
            </w:r>
            <w:r>
              <w:rPr>
                <w:b/>
                <w:spacing w:val="-2"/>
                <w:sz w:val="22"/>
              </w:rPr>
              <w:t> </w:t>
            </w:r>
            <w:r>
              <w:rPr>
                <w:b/>
                <w:sz w:val="22"/>
              </w:rPr>
              <w:t>Seleção</w:t>
            </w:r>
            <w:r>
              <w:rPr>
                <w:b/>
                <w:spacing w:val="-5"/>
                <w:sz w:val="22"/>
              </w:rPr>
              <w:t> </w:t>
            </w:r>
            <w:r>
              <w:rPr>
                <w:b/>
                <w:sz w:val="22"/>
              </w:rPr>
              <w:t>do</w:t>
            </w:r>
            <w:r>
              <w:rPr>
                <w:b/>
                <w:spacing w:val="-5"/>
                <w:sz w:val="22"/>
              </w:rPr>
              <w:t> </w:t>
            </w:r>
            <w:r>
              <w:rPr>
                <w:b/>
                <w:sz w:val="22"/>
              </w:rPr>
              <w:t>fornecedor</w:t>
            </w:r>
            <w:r>
              <w:rPr>
                <w:b/>
                <w:spacing w:val="40"/>
                <w:sz w:val="22"/>
              </w:rPr>
              <w:t> </w:t>
            </w:r>
            <w:r>
              <w:rPr>
                <w:b/>
                <w:sz w:val="22"/>
              </w:rPr>
              <w:t>(</w:t>
            </w:r>
            <w:r>
              <w:rPr>
                <w:b/>
                <w:spacing w:val="80"/>
                <w:sz w:val="22"/>
              </w:rPr>
              <w:t> </w:t>
            </w:r>
            <w:r>
              <w:rPr>
                <w:b/>
                <w:sz w:val="22"/>
              </w:rPr>
              <w:t>)</w:t>
            </w:r>
            <w:r>
              <w:rPr>
                <w:b/>
                <w:spacing w:val="-2"/>
                <w:sz w:val="22"/>
              </w:rPr>
              <w:t> </w:t>
            </w:r>
            <w:r>
              <w:rPr>
                <w:b/>
                <w:sz w:val="22"/>
              </w:rPr>
              <w:t>Execução </w:t>
            </w:r>
            <w:r>
              <w:rPr>
                <w:b/>
                <w:spacing w:val="-2"/>
                <w:sz w:val="22"/>
              </w:rPr>
              <w:t>contratual</w:t>
            </w:r>
          </w:p>
        </w:tc>
      </w:tr>
      <w:tr>
        <w:trPr>
          <w:trHeight w:val="760" w:hRule="atLeast"/>
        </w:trPr>
        <w:tc>
          <w:tcPr>
            <w:tcW w:w="1531" w:type="dxa"/>
            <w:tcBorders>
              <w:top w:val="single" w:sz="6" w:space="0" w:color="000000"/>
              <w:bottom w:val="single" w:sz="6" w:space="0" w:color="000000"/>
              <w:right w:val="single" w:sz="6" w:space="0" w:color="000000"/>
            </w:tcBorders>
            <w:shd w:val="clear" w:color="auto" w:fill="FAD3B4"/>
          </w:tcPr>
          <w:p>
            <w:pPr>
              <w:pStyle w:val="TableParagraph"/>
              <w:spacing w:line="249" w:lineRule="exact"/>
              <w:ind w:left="107"/>
              <w:rPr>
                <w:b/>
                <w:sz w:val="22"/>
              </w:rPr>
            </w:pPr>
            <w:r>
              <w:rPr>
                <w:b/>
                <w:sz w:val="22"/>
              </w:rPr>
              <w:t>Risco</w:t>
            </w:r>
            <w:r>
              <w:rPr>
                <w:b/>
                <w:spacing w:val="-2"/>
                <w:sz w:val="22"/>
              </w:rPr>
              <w:t> </w:t>
            </w:r>
            <w:r>
              <w:rPr>
                <w:b/>
                <w:spacing w:val="-5"/>
                <w:sz w:val="22"/>
              </w:rPr>
              <w:t>01</w:t>
            </w:r>
          </w:p>
        </w:tc>
        <w:tc>
          <w:tcPr>
            <w:tcW w:w="4825" w:type="dxa"/>
            <w:tcBorders>
              <w:top w:val="single" w:sz="6" w:space="0" w:color="000000"/>
              <w:left w:val="single" w:sz="6" w:space="0" w:color="000000"/>
              <w:bottom w:val="single" w:sz="6" w:space="0" w:color="000000"/>
              <w:right w:val="single" w:sz="6" w:space="0" w:color="000000"/>
            </w:tcBorders>
            <w:shd w:val="clear" w:color="auto" w:fill="FAD3B4"/>
          </w:tcPr>
          <w:p>
            <w:pPr>
              <w:pStyle w:val="TableParagraph"/>
              <w:spacing w:line="249" w:lineRule="exact"/>
              <w:ind w:left="105"/>
              <w:rPr>
                <w:sz w:val="22"/>
              </w:rPr>
            </w:pPr>
            <w:r>
              <w:rPr>
                <w:sz w:val="22"/>
              </w:rPr>
              <w:t>Definição</w:t>
            </w:r>
            <w:r>
              <w:rPr>
                <w:spacing w:val="40"/>
                <w:sz w:val="22"/>
              </w:rPr>
              <w:t> </w:t>
            </w:r>
            <w:r>
              <w:rPr>
                <w:sz w:val="22"/>
              </w:rPr>
              <w:t>do</w:t>
            </w:r>
            <w:r>
              <w:rPr>
                <w:spacing w:val="40"/>
                <w:sz w:val="22"/>
              </w:rPr>
              <w:t> </w:t>
            </w:r>
            <w:r>
              <w:rPr>
                <w:sz w:val="22"/>
              </w:rPr>
              <w:t>objeto</w:t>
            </w:r>
            <w:r>
              <w:rPr>
                <w:spacing w:val="37"/>
                <w:sz w:val="22"/>
              </w:rPr>
              <w:t> </w:t>
            </w:r>
            <w:r>
              <w:rPr>
                <w:sz w:val="22"/>
              </w:rPr>
              <w:t>da</w:t>
            </w:r>
            <w:r>
              <w:rPr>
                <w:spacing w:val="40"/>
                <w:sz w:val="22"/>
              </w:rPr>
              <w:t> </w:t>
            </w:r>
            <w:r>
              <w:rPr>
                <w:sz w:val="22"/>
              </w:rPr>
              <w:t>contratação</w:t>
            </w:r>
            <w:r>
              <w:rPr>
                <w:spacing w:val="37"/>
                <w:sz w:val="22"/>
              </w:rPr>
              <w:t> </w:t>
            </w:r>
            <w:r>
              <w:rPr>
                <w:sz w:val="22"/>
              </w:rPr>
              <w:t>sem</w:t>
            </w:r>
            <w:r>
              <w:rPr>
                <w:spacing w:val="36"/>
                <w:sz w:val="22"/>
              </w:rPr>
              <w:t> </w:t>
            </w:r>
            <w:r>
              <w:rPr>
                <w:sz w:val="22"/>
              </w:rPr>
              <w:t>o</w:t>
            </w:r>
            <w:r>
              <w:rPr>
                <w:spacing w:val="41"/>
                <w:sz w:val="22"/>
              </w:rPr>
              <w:t> </w:t>
            </w:r>
            <w:r>
              <w:rPr>
                <w:spacing w:val="-2"/>
                <w:sz w:val="22"/>
              </w:rPr>
              <w:t>devido</w:t>
            </w:r>
          </w:p>
          <w:p>
            <w:pPr>
              <w:pStyle w:val="TableParagraph"/>
              <w:spacing w:before="126"/>
              <w:ind w:left="105"/>
              <w:rPr>
                <w:sz w:val="22"/>
              </w:rPr>
            </w:pPr>
            <w:r>
              <w:rPr>
                <w:sz w:val="22"/>
              </w:rPr>
              <w:t>aprofundamento</w:t>
            </w:r>
            <w:r>
              <w:rPr>
                <w:spacing w:val="-7"/>
                <w:sz w:val="22"/>
              </w:rPr>
              <w:t> </w:t>
            </w:r>
            <w:r>
              <w:rPr>
                <w:sz w:val="22"/>
              </w:rPr>
              <w:t>técnico</w:t>
            </w:r>
            <w:r>
              <w:rPr>
                <w:spacing w:val="-3"/>
                <w:sz w:val="22"/>
              </w:rPr>
              <w:t> </w:t>
            </w:r>
            <w:r>
              <w:rPr>
                <w:sz w:val="22"/>
              </w:rPr>
              <w:t>nos</w:t>
            </w:r>
            <w:r>
              <w:rPr>
                <w:spacing w:val="-4"/>
                <w:sz w:val="22"/>
              </w:rPr>
              <w:t> </w:t>
            </w:r>
            <w:r>
              <w:rPr>
                <w:sz w:val="22"/>
              </w:rPr>
              <w:t>Estudos</w:t>
            </w:r>
            <w:r>
              <w:rPr>
                <w:spacing w:val="-3"/>
                <w:sz w:val="22"/>
              </w:rPr>
              <w:t> </w:t>
            </w:r>
            <w:r>
              <w:rPr>
                <w:spacing w:val="-2"/>
                <w:sz w:val="22"/>
              </w:rPr>
              <w:t>Preliminares</w:t>
            </w:r>
          </w:p>
        </w:tc>
        <w:tc>
          <w:tcPr>
            <w:tcW w:w="2137" w:type="dxa"/>
            <w:tcBorders>
              <w:top w:val="single" w:sz="6" w:space="0" w:color="000000"/>
              <w:left w:val="single" w:sz="6" w:space="0" w:color="000000"/>
              <w:bottom w:val="single" w:sz="6" w:space="0" w:color="000000"/>
            </w:tcBorders>
            <w:shd w:val="clear" w:color="auto" w:fill="FFFF00"/>
          </w:tcPr>
          <w:p>
            <w:pPr>
              <w:pStyle w:val="TableParagraph"/>
              <w:spacing w:line="249" w:lineRule="exact"/>
              <w:ind w:left="3" w:right="52"/>
              <w:jc w:val="center"/>
              <w:rPr>
                <w:sz w:val="22"/>
              </w:rPr>
            </w:pPr>
            <w:r>
              <w:rPr>
                <w:sz w:val="22"/>
              </w:rPr>
              <w:t>Grau</w:t>
            </w:r>
            <w:r>
              <w:rPr>
                <w:spacing w:val="-2"/>
                <w:sz w:val="22"/>
              </w:rPr>
              <w:t> </w:t>
            </w:r>
            <w:r>
              <w:rPr>
                <w:sz w:val="22"/>
              </w:rPr>
              <w:t>do</w:t>
            </w:r>
            <w:r>
              <w:rPr>
                <w:spacing w:val="-2"/>
                <w:sz w:val="22"/>
              </w:rPr>
              <w:t> risco</w:t>
            </w:r>
          </w:p>
          <w:p>
            <w:pPr>
              <w:pStyle w:val="TableParagraph"/>
              <w:spacing w:before="126"/>
              <w:ind w:left="3" w:right="55"/>
              <w:jc w:val="center"/>
              <w:rPr>
                <w:sz w:val="22"/>
              </w:rPr>
            </w:pPr>
            <w:r>
              <w:rPr>
                <w:spacing w:val="-2"/>
                <w:sz w:val="22"/>
              </w:rPr>
              <w:t>(MÉDIO)</w:t>
            </w:r>
          </w:p>
        </w:tc>
      </w:tr>
      <w:tr>
        <w:trPr>
          <w:trHeight w:val="378" w:hRule="atLeast"/>
        </w:trPr>
        <w:tc>
          <w:tcPr>
            <w:tcW w:w="1531" w:type="dxa"/>
            <w:tcBorders>
              <w:top w:val="single" w:sz="6" w:space="0" w:color="000000"/>
              <w:bottom w:val="single" w:sz="6" w:space="0" w:color="000000"/>
              <w:right w:val="single" w:sz="6" w:space="0" w:color="000000"/>
            </w:tcBorders>
          </w:tcPr>
          <w:p>
            <w:pPr>
              <w:pStyle w:val="TableParagraph"/>
              <w:spacing w:before="56"/>
              <w:ind w:left="153"/>
              <w:rPr>
                <w:sz w:val="22"/>
              </w:rPr>
            </w:pPr>
            <w:r>
              <w:rPr>
                <w:spacing w:val="-2"/>
                <w:sz w:val="22"/>
              </w:rPr>
              <w:t>Probabilidade</w:t>
            </w:r>
          </w:p>
        </w:tc>
        <w:tc>
          <w:tcPr>
            <w:tcW w:w="6962" w:type="dxa"/>
            <w:gridSpan w:val="2"/>
            <w:tcBorders>
              <w:top w:val="single" w:sz="6" w:space="0" w:color="000000"/>
              <w:left w:val="single" w:sz="6" w:space="0" w:color="000000"/>
              <w:bottom w:val="single" w:sz="6" w:space="0" w:color="000000"/>
            </w:tcBorders>
          </w:tcPr>
          <w:p>
            <w:pPr>
              <w:pStyle w:val="TableParagraph"/>
              <w:tabs>
                <w:tab w:pos="1659" w:val="left" w:leader="none"/>
                <w:tab w:pos="3279" w:val="left" w:leader="none"/>
                <w:tab w:pos="3572" w:val="left" w:leader="none"/>
              </w:tabs>
              <w:spacing w:line="246" w:lineRule="exact"/>
              <w:ind w:left="8"/>
              <w:jc w:val="center"/>
              <w:rPr>
                <w:sz w:val="22"/>
              </w:rPr>
            </w:pPr>
            <w:r>
              <w:rPr>
                <w:sz w:val="22"/>
              </w:rPr>
              <w:t>(</w:t>
            </w:r>
            <w:r>
              <w:rPr>
                <w:spacing w:val="28"/>
                <w:sz w:val="22"/>
              </w:rPr>
              <w:t>  </w:t>
            </w:r>
            <w:r>
              <w:rPr>
                <w:sz w:val="22"/>
              </w:rPr>
              <w:t>) </w:t>
            </w:r>
            <w:r>
              <w:rPr>
                <w:spacing w:val="-4"/>
                <w:sz w:val="22"/>
              </w:rPr>
              <w:t>Baixa</w:t>
            </w:r>
            <w:r>
              <w:rPr>
                <w:sz w:val="22"/>
              </w:rPr>
              <w:tab/>
              <w:t>(</w:t>
            </w:r>
            <w:r>
              <w:rPr>
                <w:spacing w:val="54"/>
                <w:sz w:val="22"/>
              </w:rPr>
              <w:t> </w:t>
            </w:r>
            <w:r>
              <w:rPr>
                <w:sz w:val="22"/>
              </w:rPr>
              <w:t>x</w:t>
            </w:r>
            <w:r>
              <w:rPr>
                <w:spacing w:val="-3"/>
                <w:sz w:val="22"/>
              </w:rPr>
              <w:t> </w:t>
            </w:r>
            <w:r>
              <w:rPr>
                <w:sz w:val="22"/>
              </w:rPr>
              <w:t>) </w:t>
            </w:r>
            <w:r>
              <w:rPr>
                <w:spacing w:val="-2"/>
                <w:sz w:val="22"/>
              </w:rPr>
              <w:t>média</w:t>
            </w:r>
            <w:r>
              <w:rPr>
                <w:sz w:val="22"/>
              </w:rPr>
              <w:tab/>
            </w:r>
            <w:r>
              <w:rPr>
                <w:spacing w:val="-10"/>
                <w:sz w:val="22"/>
              </w:rPr>
              <w:t>(</w:t>
            </w:r>
            <w:r>
              <w:rPr>
                <w:sz w:val="22"/>
              </w:rPr>
              <w:tab/>
              <w:t>)</w:t>
            </w:r>
            <w:r>
              <w:rPr>
                <w:spacing w:val="-2"/>
                <w:sz w:val="22"/>
              </w:rPr>
              <w:t> </w:t>
            </w:r>
            <w:r>
              <w:rPr>
                <w:spacing w:val="-4"/>
                <w:sz w:val="22"/>
              </w:rPr>
              <w:t>alta</w:t>
            </w:r>
          </w:p>
        </w:tc>
      </w:tr>
    </w:tbl>
    <w:p>
      <w:pPr>
        <w:spacing w:after="0" w:line="246" w:lineRule="exact"/>
        <w:jc w:val="center"/>
        <w:rPr>
          <w:sz w:val="22"/>
        </w:rPr>
        <w:sectPr>
          <w:pgSz w:w="11910" w:h="16840"/>
          <w:pgMar w:header="585" w:footer="931" w:top="2000" w:bottom="1120" w:left="460" w:right="60"/>
        </w:sectPr>
      </w:pPr>
    </w:p>
    <w:p>
      <w:pPr>
        <w:pStyle w:val="BodyText"/>
        <w:spacing w:before="8"/>
        <w:rPr>
          <w:sz w:val="20"/>
        </w:rPr>
      </w:pPr>
    </w:p>
    <w:tbl>
      <w:tblPr>
        <w:tblW w:w="0" w:type="auto"/>
        <w:jc w:val="left"/>
        <w:tblInd w:w="1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31"/>
        <w:gridCol w:w="4825"/>
        <w:gridCol w:w="2137"/>
      </w:tblGrid>
      <w:tr>
        <w:trPr>
          <w:trHeight w:val="378" w:hRule="atLeast"/>
        </w:trPr>
        <w:tc>
          <w:tcPr>
            <w:tcW w:w="1531" w:type="dxa"/>
            <w:tcBorders>
              <w:left w:val="single" w:sz="4" w:space="0" w:color="000000"/>
            </w:tcBorders>
          </w:tcPr>
          <w:p>
            <w:pPr>
              <w:pStyle w:val="TableParagraph"/>
              <w:spacing w:before="56"/>
              <w:ind w:left="14"/>
              <w:jc w:val="center"/>
              <w:rPr>
                <w:sz w:val="22"/>
              </w:rPr>
            </w:pPr>
            <w:r>
              <w:rPr>
                <w:spacing w:val="-2"/>
                <w:sz w:val="22"/>
              </w:rPr>
              <w:t>Impacto</w:t>
            </w:r>
          </w:p>
        </w:tc>
        <w:tc>
          <w:tcPr>
            <w:tcW w:w="6962" w:type="dxa"/>
            <w:gridSpan w:val="2"/>
            <w:tcBorders>
              <w:right w:val="single" w:sz="4" w:space="0" w:color="000000"/>
            </w:tcBorders>
          </w:tcPr>
          <w:p>
            <w:pPr>
              <w:pStyle w:val="TableParagraph"/>
              <w:tabs>
                <w:tab w:pos="301" w:val="left" w:leader="none"/>
                <w:tab w:pos="1724" w:val="left" w:leader="none"/>
                <w:tab w:pos="3302" w:val="left" w:leader="none"/>
                <w:tab w:pos="3594" w:val="left" w:leader="none"/>
              </w:tabs>
              <w:spacing w:line="246" w:lineRule="exact"/>
              <w:ind w:left="6"/>
              <w:jc w:val="center"/>
              <w:rPr>
                <w:sz w:val="22"/>
              </w:rPr>
            </w:pPr>
            <w:r>
              <w:rPr>
                <w:spacing w:val="-10"/>
                <w:sz w:val="22"/>
              </w:rPr>
              <w:t>(</w:t>
            </w:r>
            <w:r>
              <w:rPr>
                <w:sz w:val="22"/>
              </w:rPr>
              <w:tab/>
              <w:t>) </w:t>
            </w:r>
            <w:r>
              <w:rPr>
                <w:spacing w:val="-2"/>
                <w:sz w:val="22"/>
              </w:rPr>
              <w:t>Baixo</w:t>
            </w:r>
            <w:r>
              <w:rPr>
                <w:sz w:val="22"/>
              </w:rPr>
              <w:tab/>
              <w:t>(</w:t>
            </w:r>
            <w:r>
              <w:rPr>
                <w:spacing w:val="-2"/>
                <w:sz w:val="22"/>
              </w:rPr>
              <w:t> </w:t>
            </w:r>
            <w:r>
              <w:rPr>
                <w:sz w:val="22"/>
              </w:rPr>
              <w:t>x</w:t>
            </w:r>
            <w:r>
              <w:rPr>
                <w:spacing w:val="-3"/>
                <w:sz w:val="22"/>
              </w:rPr>
              <w:t> </w:t>
            </w:r>
            <w:r>
              <w:rPr>
                <w:sz w:val="22"/>
              </w:rPr>
              <w:t>) </w:t>
            </w:r>
            <w:r>
              <w:rPr>
                <w:spacing w:val="-2"/>
                <w:sz w:val="22"/>
              </w:rPr>
              <w:t>médio</w:t>
            </w:r>
            <w:r>
              <w:rPr>
                <w:sz w:val="22"/>
              </w:rPr>
              <w:tab/>
            </w:r>
            <w:r>
              <w:rPr>
                <w:spacing w:val="-10"/>
                <w:sz w:val="22"/>
              </w:rPr>
              <w:t>(</w:t>
            </w:r>
            <w:r>
              <w:rPr>
                <w:sz w:val="22"/>
              </w:rPr>
              <w:tab/>
              <w:t>) </w:t>
            </w:r>
            <w:r>
              <w:rPr>
                <w:spacing w:val="-4"/>
                <w:sz w:val="22"/>
              </w:rPr>
              <w:t>alto</w:t>
            </w:r>
          </w:p>
        </w:tc>
      </w:tr>
      <w:tr>
        <w:trPr>
          <w:trHeight w:val="378" w:hRule="atLeast"/>
        </w:trPr>
        <w:tc>
          <w:tcPr>
            <w:tcW w:w="1531" w:type="dxa"/>
            <w:tcBorders>
              <w:left w:val="single" w:sz="4" w:space="0" w:color="000000"/>
            </w:tcBorders>
          </w:tcPr>
          <w:p>
            <w:pPr>
              <w:pStyle w:val="TableParagraph"/>
              <w:spacing w:before="63"/>
              <w:ind w:left="14" w:right="4"/>
              <w:jc w:val="center"/>
              <w:rPr>
                <w:b/>
                <w:sz w:val="22"/>
              </w:rPr>
            </w:pPr>
            <w:r>
              <w:rPr>
                <w:b/>
                <w:spacing w:val="-5"/>
                <w:sz w:val="22"/>
              </w:rPr>
              <w:t>Id</w:t>
            </w:r>
          </w:p>
        </w:tc>
        <w:tc>
          <w:tcPr>
            <w:tcW w:w="6962" w:type="dxa"/>
            <w:gridSpan w:val="2"/>
            <w:tcBorders>
              <w:right w:val="single" w:sz="4" w:space="0" w:color="000000"/>
            </w:tcBorders>
          </w:tcPr>
          <w:p>
            <w:pPr>
              <w:pStyle w:val="TableParagraph"/>
              <w:spacing w:line="251" w:lineRule="exact"/>
              <w:ind w:left="5"/>
              <w:jc w:val="center"/>
              <w:rPr>
                <w:b/>
                <w:sz w:val="22"/>
              </w:rPr>
            </w:pPr>
            <w:r>
              <w:rPr>
                <w:b/>
                <w:spacing w:val="-4"/>
                <w:sz w:val="22"/>
              </w:rPr>
              <w:t>Dano</w:t>
            </w:r>
          </w:p>
        </w:tc>
      </w:tr>
      <w:tr>
        <w:trPr>
          <w:trHeight w:val="381" w:hRule="atLeast"/>
        </w:trPr>
        <w:tc>
          <w:tcPr>
            <w:tcW w:w="1531" w:type="dxa"/>
            <w:tcBorders>
              <w:left w:val="single" w:sz="4" w:space="0" w:color="000000"/>
            </w:tcBorders>
          </w:tcPr>
          <w:p>
            <w:pPr>
              <w:pStyle w:val="TableParagraph"/>
              <w:spacing w:before="58"/>
              <w:ind w:left="14" w:right="2"/>
              <w:jc w:val="center"/>
              <w:rPr>
                <w:sz w:val="22"/>
              </w:rPr>
            </w:pPr>
            <w:r>
              <w:rPr>
                <w:spacing w:val="-10"/>
                <w:sz w:val="22"/>
              </w:rPr>
              <w:t>1</w:t>
            </w:r>
          </w:p>
        </w:tc>
        <w:tc>
          <w:tcPr>
            <w:tcW w:w="6962" w:type="dxa"/>
            <w:gridSpan w:val="2"/>
            <w:tcBorders>
              <w:right w:val="single" w:sz="4" w:space="0" w:color="000000"/>
            </w:tcBorders>
          </w:tcPr>
          <w:p>
            <w:pPr>
              <w:pStyle w:val="TableParagraph"/>
              <w:spacing w:line="249" w:lineRule="exact"/>
              <w:ind w:left="5"/>
              <w:jc w:val="center"/>
              <w:rPr>
                <w:sz w:val="22"/>
              </w:rPr>
            </w:pPr>
            <w:r>
              <w:rPr>
                <w:sz w:val="22"/>
              </w:rPr>
              <w:t>Contratação</w:t>
            </w:r>
            <w:r>
              <w:rPr>
                <w:spacing w:val="-4"/>
                <w:sz w:val="22"/>
              </w:rPr>
              <w:t> </w:t>
            </w:r>
            <w:r>
              <w:rPr>
                <w:sz w:val="22"/>
              </w:rPr>
              <w:t>de</w:t>
            </w:r>
            <w:r>
              <w:rPr>
                <w:spacing w:val="-3"/>
                <w:sz w:val="22"/>
              </w:rPr>
              <w:t> </w:t>
            </w:r>
            <w:r>
              <w:rPr>
                <w:sz w:val="22"/>
              </w:rPr>
              <w:t>solução</w:t>
            </w:r>
            <w:r>
              <w:rPr>
                <w:spacing w:val="-3"/>
                <w:sz w:val="22"/>
              </w:rPr>
              <w:t> </w:t>
            </w:r>
            <w:r>
              <w:rPr>
                <w:sz w:val="22"/>
              </w:rPr>
              <w:t>aquém</w:t>
            </w:r>
            <w:r>
              <w:rPr>
                <w:spacing w:val="-7"/>
                <w:sz w:val="22"/>
              </w:rPr>
              <w:t> </w:t>
            </w:r>
            <w:r>
              <w:rPr>
                <w:sz w:val="22"/>
              </w:rPr>
              <w:t>das</w:t>
            </w:r>
            <w:r>
              <w:rPr>
                <w:spacing w:val="-3"/>
                <w:sz w:val="22"/>
              </w:rPr>
              <w:t> </w:t>
            </w:r>
            <w:r>
              <w:rPr>
                <w:sz w:val="22"/>
              </w:rPr>
              <w:t>necessidades</w:t>
            </w:r>
            <w:r>
              <w:rPr>
                <w:spacing w:val="-3"/>
                <w:sz w:val="22"/>
              </w:rPr>
              <w:t> </w:t>
            </w:r>
            <w:r>
              <w:rPr>
                <w:sz w:val="22"/>
              </w:rPr>
              <w:t>do</w:t>
            </w:r>
            <w:r>
              <w:rPr>
                <w:spacing w:val="-3"/>
                <w:sz w:val="22"/>
              </w:rPr>
              <w:t> </w:t>
            </w:r>
            <w:r>
              <w:rPr>
                <w:spacing w:val="-2"/>
                <w:sz w:val="22"/>
              </w:rPr>
              <w:t>PJMT;</w:t>
            </w:r>
          </w:p>
        </w:tc>
      </w:tr>
      <w:tr>
        <w:trPr>
          <w:trHeight w:val="378" w:hRule="atLeast"/>
        </w:trPr>
        <w:tc>
          <w:tcPr>
            <w:tcW w:w="1531" w:type="dxa"/>
            <w:tcBorders>
              <w:left w:val="single" w:sz="4" w:space="0" w:color="000000"/>
            </w:tcBorders>
          </w:tcPr>
          <w:p>
            <w:pPr>
              <w:pStyle w:val="TableParagraph"/>
              <w:rPr>
                <w:sz w:val="20"/>
              </w:rPr>
            </w:pPr>
          </w:p>
        </w:tc>
        <w:tc>
          <w:tcPr>
            <w:tcW w:w="4825" w:type="dxa"/>
          </w:tcPr>
          <w:p>
            <w:pPr>
              <w:pStyle w:val="TableParagraph"/>
              <w:spacing w:line="251" w:lineRule="exact"/>
              <w:ind w:left="11"/>
              <w:jc w:val="center"/>
              <w:rPr>
                <w:b/>
                <w:sz w:val="22"/>
              </w:rPr>
            </w:pPr>
            <w:r>
              <w:rPr>
                <w:b/>
                <w:sz w:val="22"/>
              </w:rPr>
              <w:t>Ação</w:t>
            </w:r>
            <w:r>
              <w:rPr>
                <w:b/>
                <w:spacing w:val="-6"/>
                <w:sz w:val="22"/>
              </w:rPr>
              <w:t> </w:t>
            </w:r>
            <w:r>
              <w:rPr>
                <w:b/>
                <w:spacing w:val="-2"/>
                <w:sz w:val="22"/>
              </w:rPr>
              <w:t>Preventiva</w:t>
            </w:r>
          </w:p>
        </w:tc>
        <w:tc>
          <w:tcPr>
            <w:tcW w:w="2137" w:type="dxa"/>
            <w:tcBorders>
              <w:right w:val="single" w:sz="4" w:space="0" w:color="000000"/>
            </w:tcBorders>
          </w:tcPr>
          <w:p>
            <w:pPr>
              <w:pStyle w:val="TableParagraph"/>
              <w:spacing w:line="251" w:lineRule="exact"/>
              <w:ind w:left="54" w:right="52"/>
              <w:jc w:val="center"/>
              <w:rPr>
                <w:b/>
                <w:sz w:val="22"/>
              </w:rPr>
            </w:pPr>
            <w:r>
              <w:rPr>
                <w:b/>
                <w:spacing w:val="-2"/>
                <w:sz w:val="22"/>
              </w:rPr>
              <w:t>Responsável</w:t>
            </w:r>
          </w:p>
        </w:tc>
      </w:tr>
      <w:tr>
        <w:trPr>
          <w:trHeight w:val="1139" w:hRule="atLeast"/>
        </w:trPr>
        <w:tc>
          <w:tcPr>
            <w:tcW w:w="1531" w:type="dxa"/>
            <w:tcBorders>
              <w:left w:val="single" w:sz="4" w:space="0" w:color="000000"/>
            </w:tcBorders>
          </w:tcPr>
          <w:p>
            <w:pPr>
              <w:pStyle w:val="TableParagraph"/>
              <w:spacing w:before="184"/>
              <w:rPr>
                <w:sz w:val="22"/>
              </w:rPr>
            </w:pPr>
          </w:p>
          <w:p>
            <w:pPr>
              <w:pStyle w:val="TableParagraph"/>
              <w:ind w:left="14" w:right="2"/>
              <w:jc w:val="center"/>
              <w:rPr>
                <w:sz w:val="22"/>
              </w:rPr>
            </w:pPr>
            <w:r>
              <w:rPr>
                <w:spacing w:val="-10"/>
                <w:sz w:val="22"/>
              </w:rPr>
              <w:t>1</w:t>
            </w:r>
          </w:p>
        </w:tc>
        <w:tc>
          <w:tcPr>
            <w:tcW w:w="4825" w:type="dxa"/>
          </w:tcPr>
          <w:p>
            <w:pPr>
              <w:pStyle w:val="TableParagraph"/>
              <w:spacing w:line="246" w:lineRule="exact"/>
              <w:ind w:left="11" w:right="7"/>
              <w:jc w:val="center"/>
              <w:rPr>
                <w:sz w:val="22"/>
              </w:rPr>
            </w:pPr>
            <w:r>
              <w:rPr>
                <w:sz w:val="22"/>
              </w:rPr>
              <w:t>Fazer</w:t>
            </w:r>
            <w:r>
              <w:rPr>
                <w:spacing w:val="-3"/>
                <w:sz w:val="22"/>
              </w:rPr>
              <w:t> </w:t>
            </w:r>
            <w:r>
              <w:rPr>
                <w:sz w:val="22"/>
              </w:rPr>
              <w:t>análise</w:t>
            </w:r>
            <w:r>
              <w:rPr>
                <w:spacing w:val="-1"/>
                <w:sz w:val="22"/>
              </w:rPr>
              <w:t> </w:t>
            </w:r>
            <w:r>
              <w:rPr>
                <w:sz w:val="22"/>
              </w:rPr>
              <w:t>de</w:t>
            </w:r>
            <w:r>
              <w:rPr>
                <w:spacing w:val="-3"/>
                <w:sz w:val="22"/>
              </w:rPr>
              <w:t> </w:t>
            </w:r>
            <w:r>
              <w:rPr>
                <w:sz w:val="22"/>
              </w:rPr>
              <w:t>todas</w:t>
            </w:r>
            <w:r>
              <w:rPr>
                <w:spacing w:val="-5"/>
                <w:sz w:val="22"/>
              </w:rPr>
              <w:t> </w:t>
            </w:r>
            <w:r>
              <w:rPr>
                <w:sz w:val="22"/>
              </w:rPr>
              <w:t>as</w:t>
            </w:r>
            <w:r>
              <w:rPr>
                <w:spacing w:val="-3"/>
                <w:sz w:val="22"/>
              </w:rPr>
              <w:t> </w:t>
            </w:r>
            <w:r>
              <w:rPr>
                <w:sz w:val="22"/>
              </w:rPr>
              <w:t>possíveis</w:t>
            </w:r>
            <w:r>
              <w:rPr>
                <w:spacing w:val="-3"/>
                <w:sz w:val="22"/>
              </w:rPr>
              <w:t> </w:t>
            </w:r>
            <w:r>
              <w:rPr>
                <w:spacing w:val="-2"/>
                <w:sz w:val="22"/>
              </w:rPr>
              <w:t>soluções</w:t>
            </w:r>
          </w:p>
          <w:p>
            <w:pPr>
              <w:pStyle w:val="TableParagraph"/>
              <w:spacing w:line="380" w:lineRule="atLeast" w:before="1"/>
              <w:ind w:left="11" w:right="3"/>
              <w:jc w:val="center"/>
              <w:rPr>
                <w:sz w:val="22"/>
              </w:rPr>
            </w:pPr>
            <w:r>
              <w:rPr>
                <w:sz w:val="22"/>
              </w:rPr>
              <w:t>técnicas</w:t>
            </w:r>
            <w:r>
              <w:rPr>
                <w:spacing w:val="-5"/>
                <w:sz w:val="22"/>
              </w:rPr>
              <w:t> </w:t>
            </w:r>
            <w:r>
              <w:rPr>
                <w:sz w:val="22"/>
              </w:rPr>
              <w:t>com</w:t>
            </w:r>
            <w:r>
              <w:rPr>
                <w:spacing w:val="-9"/>
                <w:sz w:val="22"/>
              </w:rPr>
              <w:t> </w:t>
            </w:r>
            <w:r>
              <w:rPr>
                <w:sz w:val="22"/>
              </w:rPr>
              <w:t>possibilidade</w:t>
            </w:r>
            <w:r>
              <w:rPr>
                <w:spacing w:val="-7"/>
                <w:sz w:val="22"/>
              </w:rPr>
              <w:t> </w:t>
            </w:r>
            <w:r>
              <w:rPr>
                <w:sz w:val="22"/>
              </w:rPr>
              <w:t>de</w:t>
            </w:r>
            <w:r>
              <w:rPr>
                <w:spacing w:val="-5"/>
                <w:sz w:val="22"/>
              </w:rPr>
              <w:t> </w:t>
            </w:r>
            <w:r>
              <w:rPr>
                <w:sz w:val="22"/>
              </w:rPr>
              <w:t>atender</w:t>
            </w:r>
            <w:r>
              <w:rPr>
                <w:spacing w:val="-5"/>
                <w:sz w:val="22"/>
              </w:rPr>
              <w:t> </w:t>
            </w:r>
            <w:r>
              <w:rPr>
                <w:sz w:val="22"/>
              </w:rPr>
              <w:t>a</w:t>
            </w:r>
            <w:r>
              <w:rPr>
                <w:spacing w:val="-5"/>
                <w:sz w:val="22"/>
              </w:rPr>
              <w:t> </w:t>
            </w:r>
            <w:r>
              <w:rPr>
                <w:sz w:val="22"/>
              </w:rPr>
              <w:t>demanda</w:t>
            </w:r>
            <w:r>
              <w:rPr>
                <w:spacing w:val="-5"/>
                <w:sz w:val="22"/>
              </w:rPr>
              <w:t> </w:t>
            </w:r>
            <w:r>
              <w:rPr>
                <w:sz w:val="22"/>
              </w:rPr>
              <w:t>do </w:t>
            </w:r>
            <w:r>
              <w:rPr>
                <w:spacing w:val="-2"/>
                <w:sz w:val="22"/>
              </w:rPr>
              <w:t>PJMT.</w:t>
            </w:r>
          </w:p>
        </w:tc>
        <w:tc>
          <w:tcPr>
            <w:tcW w:w="2137" w:type="dxa"/>
            <w:tcBorders>
              <w:right w:val="single" w:sz="4" w:space="0" w:color="000000"/>
            </w:tcBorders>
          </w:tcPr>
          <w:p>
            <w:pPr>
              <w:pStyle w:val="TableParagraph"/>
              <w:spacing w:line="360" w:lineRule="auto" w:before="185"/>
              <w:ind w:left="681" w:hanging="416"/>
              <w:rPr>
                <w:sz w:val="22"/>
              </w:rPr>
            </w:pPr>
            <w:r>
              <w:rPr>
                <w:sz w:val="22"/>
              </w:rPr>
              <w:t>Fiscal</w:t>
            </w:r>
            <w:r>
              <w:rPr>
                <w:spacing w:val="-14"/>
                <w:sz w:val="22"/>
              </w:rPr>
              <w:t> </w:t>
            </w:r>
            <w:r>
              <w:rPr>
                <w:sz w:val="22"/>
              </w:rPr>
              <w:t>/</w:t>
            </w:r>
            <w:r>
              <w:rPr>
                <w:spacing w:val="-14"/>
                <w:sz w:val="22"/>
              </w:rPr>
              <w:t> </w:t>
            </w:r>
            <w:r>
              <w:rPr>
                <w:sz w:val="22"/>
              </w:rPr>
              <w:t>Integrante </w:t>
            </w:r>
            <w:r>
              <w:rPr>
                <w:spacing w:val="-2"/>
                <w:sz w:val="22"/>
              </w:rPr>
              <w:t>Técnico.</w:t>
            </w:r>
          </w:p>
        </w:tc>
      </w:tr>
      <w:tr>
        <w:trPr>
          <w:trHeight w:val="758" w:hRule="atLeast"/>
        </w:trPr>
        <w:tc>
          <w:tcPr>
            <w:tcW w:w="1531" w:type="dxa"/>
            <w:tcBorders>
              <w:left w:val="single" w:sz="4" w:space="0" w:color="000000"/>
            </w:tcBorders>
          </w:tcPr>
          <w:p>
            <w:pPr>
              <w:pStyle w:val="TableParagraph"/>
              <w:spacing w:before="245"/>
              <w:ind w:left="14" w:right="2"/>
              <w:jc w:val="center"/>
              <w:rPr>
                <w:sz w:val="22"/>
              </w:rPr>
            </w:pPr>
            <w:r>
              <w:rPr>
                <w:spacing w:val="-10"/>
                <w:sz w:val="22"/>
              </w:rPr>
              <w:t>2</w:t>
            </w:r>
          </w:p>
        </w:tc>
        <w:tc>
          <w:tcPr>
            <w:tcW w:w="4825" w:type="dxa"/>
          </w:tcPr>
          <w:p>
            <w:pPr>
              <w:pStyle w:val="TableParagraph"/>
              <w:spacing w:line="246" w:lineRule="exact"/>
              <w:ind w:left="275"/>
              <w:rPr>
                <w:sz w:val="22"/>
              </w:rPr>
            </w:pPr>
            <w:r>
              <w:rPr>
                <w:sz w:val="22"/>
              </w:rPr>
              <w:t>Fazer</w:t>
            </w:r>
            <w:r>
              <w:rPr>
                <w:spacing w:val="-1"/>
                <w:sz w:val="22"/>
              </w:rPr>
              <w:t> </w:t>
            </w:r>
            <w:r>
              <w:rPr>
                <w:sz w:val="22"/>
              </w:rPr>
              <w:t>estudo</w:t>
            </w:r>
            <w:r>
              <w:rPr>
                <w:spacing w:val="-5"/>
                <w:sz w:val="22"/>
              </w:rPr>
              <w:t> </w:t>
            </w:r>
            <w:r>
              <w:rPr>
                <w:sz w:val="22"/>
              </w:rPr>
              <w:t>com</w:t>
            </w:r>
            <w:r>
              <w:rPr>
                <w:spacing w:val="-6"/>
                <w:sz w:val="22"/>
              </w:rPr>
              <w:t> </w:t>
            </w:r>
            <w:r>
              <w:rPr>
                <w:sz w:val="22"/>
              </w:rPr>
              <w:t>base</w:t>
            </w:r>
            <w:r>
              <w:rPr>
                <w:spacing w:val="-2"/>
                <w:sz w:val="22"/>
              </w:rPr>
              <w:t> </w:t>
            </w:r>
            <w:r>
              <w:rPr>
                <w:sz w:val="22"/>
              </w:rPr>
              <w:t>em</w:t>
            </w:r>
            <w:r>
              <w:rPr>
                <w:spacing w:val="-6"/>
                <w:sz w:val="22"/>
              </w:rPr>
              <w:t> </w:t>
            </w:r>
            <w:r>
              <w:rPr>
                <w:sz w:val="22"/>
              </w:rPr>
              <w:t>contratações</w:t>
            </w:r>
            <w:r>
              <w:rPr>
                <w:spacing w:val="-1"/>
                <w:sz w:val="22"/>
              </w:rPr>
              <w:t> </w:t>
            </w:r>
            <w:r>
              <w:rPr>
                <w:spacing w:val="-2"/>
                <w:sz w:val="22"/>
              </w:rPr>
              <w:t>públicas</w:t>
            </w:r>
          </w:p>
          <w:p>
            <w:pPr>
              <w:pStyle w:val="TableParagraph"/>
              <w:spacing w:before="126"/>
              <w:ind w:left="386"/>
              <w:rPr>
                <w:sz w:val="22"/>
              </w:rPr>
            </w:pPr>
            <w:r>
              <w:rPr>
                <w:sz w:val="22"/>
              </w:rPr>
              <w:t>similares</w:t>
            </w:r>
            <w:r>
              <w:rPr>
                <w:spacing w:val="-2"/>
                <w:sz w:val="22"/>
              </w:rPr>
              <w:t> </w:t>
            </w:r>
            <w:r>
              <w:rPr>
                <w:sz w:val="22"/>
              </w:rPr>
              <w:t>e</w:t>
            </w:r>
            <w:r>
              <w:rPr>
                <w:spacing w:val="-4"/>
                <w:sz w:val="22"/>
              </w:rPr>
              <w:t> </w:t>
            </w:r>
            <w:r>
              <w:rPr>
                <w:sz w:val="22"/>
              </w:rPr>
              <w:t>os</w:t>
            </w:r>
            <w:r>
              <w:rPr>
                <w:spacing w:val="-4"/>
                <w:sz w:val="22"/>
              </w:rPr>
              <w:t> </w:t>
            </w:r>
            <w:r>
              <w:rPr>
                <w:sz w:val="22"/>
              </w:rPr>
              <w:t>requisitos</w:t>
            </w:r>
            <w:r>
              <w:rPr>
                <w:spacing w:val="-2"/>
                <w:sz w:val="22"/>
              </w:rPr>
              <w:t> </w:t>
            </w:r>
            <w:r>
              <w:rPr>
                <w:sz w:val="22"/>
              </w:rPr>
              <w:t>de</w:t>
            </w:r>
            <w:r>
              <w:rPr>
                <w:spacing w:val="-4"/>
                <w:sz w:val="22"/>
              </w:rPr>
              <w:t> </w:t>
            </w:r>
            <w:r>
              <w:rPr>
                <w:sz w:val="22"/>
              </w:rPr>
              <w:t>negócio</w:t>
            </w:r>
            <w:r>
              <w:rPr>
                <w:spacing w:val="-2"/>
                <w:sz w:val="22"/>
              </w:rPr>
              <w:t> </w:t>
            </w:r>
            <w:r>
              <w:rPr>
                <w:sz w:val="22"/>
              </w:rPr>
              <w:t>do</w:t>
            </w:r>
            <w:r>
              <w:rPr>
                <w:spacing w:val="-1"/>
                <w:sz w:val="22"/>
              </w:rPr>
              <w:t> </w:t>
            </w:r>
            <w:r>
              <w:rPr>
                <w:spacing w:val="-4"/>
                <w:sz w:val="22"/>
              </w:rPr>
              <w:t>PJMT.</w:t>
            </w:r>
          </w:p>
        </w:tc>
        <w:tc>
          <w:tcPr>
            <w:tcW w:w="2137" w:type="dxa"/>
            <w:tcBorders>
              <w:right w:val="single" w:sz="4" w:space="0" w:color="000000"/>
            </w:tcBorders>
          </w:tcPr>
          <w:p>
            <w:pPr>
              <w:pStyle w:val="TableParagraph"/>
              <w:spacing w:line="246" w:lineRule="exact"/>
              <w:ind w:left="52" w:right="52"/>
              <w:jc w:val="center"/>
              <w:rPr>
                <w:sz w:val="22"/>
              </w:rPr>
            </w:pPr>
            <w:r>
              <w:rPr>
                <w:sz w:val="22"/>
              </w:rPr>
              <w:t>Equipe</w:t>
            </w:r>
            <w:r>
              <w:rPr>
                <w:spacing w:val="-2"/>
                <w:sz w:val="22"/>
              </w:rPr>
              <w:t> </w:t>
            </w:r>
            <w:r>
              <w:rPr>
                <w:spacing w:val="-5"/>
                <w:sz w:val="22"/>
              </w:rPr>
              <w:t>de</w:t>
            </w:r>
          </w:p>
          <w:p>
            <w:pPr>
              <w:pStyle w:val="TableParagraph"/>
              <w:spacing w:before="126"/>
              <w:ind w:left="55" w:right="52"/>
              <w:jc w:val="center"/>
              <w:rPr>
                <w:sz w:val="22"/>
              </w:rPr>
            </w:pPr>
            <w:r>
              <w:rPr>
                <w:spacing w:val="-2"/>
                <w:sz w:val="22"/>
              </w:rPr>
              <w:t>Planejamento.</w:t>
            </w:r>
          </w:p>
        </w:tc>
      </w:tr>
      <w:tr>
        <w:trPr>
          <w:trHeight w:val="1139" w:hRule="atLeast"/>
        </w:trPr>
        <w:tc>
          <w:tcPr>
            <w:tcW w:w="1531" w:type="dxa"/>
            <w:tcBorders>
              <w:left w:val="single" w:sz="4" w:space="0" w:color="000000"/>
            </w:tcBorders>
          </w:tcPr>
          <w:p>
            <w:pPr>
              <w:pStyle w:val="TableParagraph"/>
              <w:spacing w:before="184"/>
              <w:rPr>
                <w:sz w:val="22"/>
              </w:rPr>
            </w:pPr>
          </w:p>
          <w:p>
            <w:pPr>
              <w:pStyle w:val="TableParagraph"/>
              <w:ind w:left="14" w:right="2"/>
              <w:jc w:val="center"/>
              <w:rPr>
                <w:sz w:val="22"/>
              </w:rPr>
            </w:pPr>
            <w:r>
              <w:rPr>
                <w:spacing w:val="-10"/>
                <w:sz w:val="22"/>
              </w:rPr>
              <w:t>3</w:t>
            </w:r>
          </w:p>
        </w:tc>
        <w:tc>
          <w:tcPr>
            <w:tcW w:w="4825" w:type="dxa"/>
          </w:tcPr>
          <w:p>
            <w:pPr>
              <w:pStyle w:val="TableParagraph"/>
              <w:spacing w:line="249" w:lineRule="exact"/>
              <w:ind w:left="187" w:firstLine="117"/>
              <w:rPr>
                <w:sz w:val="22"/>
              </w:rPr>
            </w:pPr>
            <w:r>
              <w:rPr>
                <w:sz w:val="22"/>
              </w:rPr>
              <w:t>Definir</w:t>
            </w:r>
            <w:r>
              <w:rPr>
                <w:spacing w:val="-6"/>
                <w:sz w:val="22"/>
              </w:rPr>
              <w:t> </w:t>
            </w:r>
            <w:r>
              <w:rPr>
                <w:sz w:val="22"/>
              </w:rPr>
              <w:t>objeto</w:t>
            </w:r>
            <w:r>
              <w:rPr>
                <w:spacing w:val="-1"/>
                <w:sz w:val="22"/>
              </w:rPr>
              <w:t> </w:t>
            </w:r>
            <w:r>
              <w:rPr>
                <w:sz w:val="22"/>
              </w:rPr>
              <w:t>da</w:t>
            </w:r>
            <w:r>
              <w:rPr>
                <w:spacing w:val="-3"/>
                <w:sz w:val="22"/>
              </w:rPr>
              <w:t> </w:t>
            </w:r>
            <w:r>
              <w:rPr>
                <w:sz w:val="22"/>
              </w:rPr>
              <w:t>contratação</w:t>
            </w:r>
            <w:r>
              <w:rPr>
                <w:spacing w:val="-4"/>
                <w:sz w:val="22"/>
              </w:rPr>
              <w:t> </w:t>
            </w:r>
            <w:r>
              <w:rPr>
                <w:sz w:val="22"/>
              </w:rPr>
              <w:t>com</w:t>
            </w:r>
            <w:r>
              <w:rPr>
                <w:spacing w:val="-7"/>
                <w:sz w:val="22"/>
              </w:rPr>
              <w:t> </w:t>
            </w:r>
            <w:r>
              <w:rPr>
                <w:sz w:val="22"/>
              </w:rPr>
              <w:t>o</w:t>
            </w:r>
            <w:r>
              <w:rPr>
                <w:spacing w:val="-3"/>
                <w:sz w:val="22"/>
              </w:rPr>
              <w:t> </w:t>
            </w:r>
            <w:r>
              <w:rPr>
                <w:sz w:val="22"/>
              </w:rPr>
              <w:t>máximo</w:t>
            </w:r>
            <w:r>
              <w:rPr>
                <w:spacing w:val="-3"/>
                <w:sz w:val="22"/>
              </w:rPr>
              <w:t> </w:t>
            </w:r>
            <w:r>
              <w:rPr>
                <w:spacing w:val="-5"/>
                <w:sz w:val="22"/>
              </w:rPr>
              <w:t>de</w:t>
            </w:r>
          </w:p>
          <w:p>
            <w:pPr>
              <w:pStyle w:val="TableParagraph"/>
              <w:spacing w:line="380" w:lineRule="atLeast"/>
              <w:ind w:left="1507" w:right="180" w:hanging="1321"/>
              <w:rPr>
                <w:sz w:val="22"/>
              </w:rPr>
            </w:pPr>
            <w:r>
              <w:rPr>
                <w:sz w:val="22"/>
              </w:rPr>
              <w:t>informações</w:t>
            </w:r>
            <w:r>
              <w:rPr>
                <w:spacing w:val="-9"/>
                <w:sz w:val="22"/>
              </w:rPr>
              <w:t> </w:t>
            </w:r>
            <w:r>
              <w:rPr>
                <w:sz w:val="22"/>
              </w:rPr>
              <w:t>disponíveis,</w:t>
            </w:r>
            <w:r>
              <w:rPr>
                <w:spacing w:val="-11"/>
                <w:sz w:val="22"/>
              </w:rPr>
              <w:t> </w:t>
            </w:r>
            <w:r>
              <w:rPr>
                <w:sz w:val="22"/>
              </w:rPr>
              <w:t>alinhado</w:t>
            </w:r>
            <w:r>
              <w:rPr>
                <w:spacing w:val="-11"/>
                <w:sz w:val="22"/>
              </w:rPr>
              <w:t> </w:t>
            </w:r>
            <w:r>
              <w:rPr>
                <w:sz w:val="22"/>
              </w:rPr>
              <w:t>às</w:t>
            </w:r>
            <w:r>
              <w:rPr>
                <w:spacing w:val="-9"/>
                <w:sz w:val="22"/>
              </w:rPr>
              <w:t> </w:t>
            </w:r>
            <w:r>
              <w:rPr>
                <w:sz w:val="22"/>
              </w:rPr>
              <w:t>necessidades da área demandante.</w:t>
            </w:r>
          </w:p>
        </w:tc>
        <w:tc>
          <w:tcPr>
            <w:tcW w:w="2137" w:type="dxa"/>
            <w:tcBorders>
              <w:right w:val="single" w:sz="4" w:space="0" w:color="000000"/>
            </w:tcBorders>
          </w:tcPr>
          <w:p>
            <w:pPr>
              <w:pStyle w:val="TableParagraph"/>
              <w:spacing w:line="360" w:lineRule="auto" w:before="185"/>
              <w:ind w:left="434" w:firstLine="184"/>
              <w:rPr>
                <w:sz w:val="22"/>
              </w:rPr>
            </w:pPr>
            <w:r>
              <w:rPr>
                <w:sz w:val="22"/>
              </w:rPr>
              <w:t>Equipe de </w:t>
            </w:r>
            <w:r>
              <w:rPr>
                <w:spacing w:val="-2"/>
                <w:sz w:val="22"/>
              </w:rPr>
              <w:t>Planejamento/</w:t>
            </w:r>
          </w:p>
        </w:tc>
      </w:tr>
      <w:tr>
        <w:trPr>
          <w:trHeight w:val="378" w:hRule="atLeast"/>
        </w:trPr>
        <w:tc>
          <w:tcPr>
            <w:tcW w:w="1531" w:type="dxa"/>
            <w:tcBorders>
              <w:left w:val="single" w:sz="4" w:space="0" w:color="000000"/>
            </w:tcBorders>
          </w:tcPr>
          <w:p>
            <w:pPr>
              <w:pStyle w:val="TableParagraph"/>
              <w:rPr>
                <w:sz w:val="20"/>
              </w:rPr>
            </w:pPr>
          </w:p>
        </w:tc>
        <w:tc>
          <w:tcPr>
            <w:tcW w:w="4825" w:type="dxa"/>
          </w:tcPr>
          <w:p>
            <w:pPr>
              <w:pStyle w:val="TableParagraph"/>
              <w:spacing w:line="251" w:lineRule="exact"/>
              <w:ind w:left="11"/>
              <w:jc w:val="center"/>
              <w:rPr>
                <w:b/>
                <w:sz w:val="22"/>
              </w:rPr>
            </w:pPr>
            <w:r>
              <w:rPr>
                <w:b/>
                <w:sz w:val="22"/>
              </w:rPr>
              <w:t>Ação</w:t>
            </w:r>
            <w:r>
              <w:rPr>
                <w:b/>
                <w:spacing w:val="-1"/>
                <w:sz w:val="22"/>
              </w:rPr>
              <w:t> </w:t>
            </w:r>
            <w:r>
              <w:rPr>
                <w:b/>
                <w:sz w:val="22"/>
              </w:rPr>
              <w:t>de</w:t>
            </w:r>
            <w:r>
              <w:rPr>
                <w:b/>
                <w:spacing w:val="-1"/>
                <w:sz w:val="22"/>
              </w:rPr>
              <w:t> </w:t>
            </w:r>
            <w:r>
              <w:rPr>
                <w:b/>
                <w:spacing w:val="-2"/>
                <w:sz w:val="22"/>
              </w:rPr>
              <w:t>Contingência</w:t>
            </w:r>
          </w:p>
        </w:tc>
        <w:tc>
          <w:tcPr>
            <w:tcW w:w="2137" w:type="dxa"/>
            <w:tcBorders>
              <w:right w:val="single" w:sz="4" w:space="0" w:color="000000"/>
            </w:tcBorders>
          </w:tcPr>
          <w:p>
            <w:pPr>
              <w:pStyle w:val="TableParagraph"/>
              <w:spacing w:line="251" w:lineRule="exact"/>
              <w:ind w:left="54" w:right="52"/>
              <w:jc w:val="center"/>
              <w:rPr>
                <w:b/>
                <w:sz w:val="22"/>
              </w:rPr>
            </w:pPr>
            <w:r>
              <w:rPr>
                <w:b/>
                <w:spacing w:val="-2"/>
                <w:sz w:val="22"/>
              </w:rPr>
              <w:t>Responsável</w:t>
            </w:r>
          </w:p>
        </w:tc>
      </w:tr>
      <w:tr>
        <w:trPr>
          <w:trHeight w:val="760" w:hRule="atLeast"/>
        </w:trPr>
        <w:tc>
          <w:tcPr>
            <w:tcW w:w="1531" w:type="dxa"/>
            <w:tcBorders>
              <w:left w:val="single" w:sz="4" w:space="0" w:color="000000"/>
            </w:tcBorders>
          </w:tcPr>
          <w:p>
            <w:pPr>
              <w:pStyle w:val="TableParagraph"/>
              <w:spacing w:before="248"/>
              <w:ind w:left="14" w:right="2"/>
              <w:jc w:val="center"/>
              <w:rPr>
                <w:sz w:val="22"/>
              </w:rPr>
            </w:pPr>
            <w:r>
              <w:rPr>
                <w:spacing w:val="-10"/>
                <w:sz w:val="22"/>
              </w:rPr>
              <w:t>1</w:t>
            </w:r>
          </w:p>
        </w:tc>
        <w:tc>
          <w:tcPr>
            <w:tcW w:w="4825" w:type="dxa"/>
          </w:tcPr>
          <w:p>
            <w:pPr>
              <w:pStyle w:val="TableParagraph"/>
              <w:spacing w:line="246" w:lineRule="exact"/>
              <w:ind w:left="340"/>
              <w:rPr>
                <w:sz w:val="22"/>
              </w:rPr>
            </w:pPr>
            <w:r>
              <w:rPr>
                <w:sz w:val="22"/>
              </w:rPr>
              <w:t>Rever</w:t>
            </w:r>
            <w:r>
              <w:rPr>
                <w:spacing w:val="-3"/>
                <w:sz w:val="22"/>
              </w:rPr>
              <w:t> </w:t>
            </w:r>
            <w:r>
              <w:rPr>
                <w:sz w:val="22"/>
              </w:rPr>
              <w:t>análise</w:t>
            </w:r>
            <w:r>
              <w:rPr>
                <w:spacing w:val="-3"/>
                <w:sz w:val="22"/>
              </w:rPr>
              <w:t> </w:t>
            </w:r>
            <w:r>
              <w:rPr>
                <w:sz w:val="22"/>
              </w:rPr>
              <w:t>técnica</w:t>
            </w:r>
            <w:r>
              <w:rPr>
                <w:spacing w:val="-4"/>
                <w:sz w:val="22"/>
              </w:rPr>
              <w:t> </w:t>
            </w:r>
            <w:r>
              <w:rPr>
                <w:sz w:val="22"/>
              </w:rPr>
              <w:t>do</w:t>
            </w:r>
            <w:r>
              <w:rPr>
                <w:spacing w:val="-3"/>
                <w:sz w:val="22"/>
              </w:rPr>
              <w:t> </w:t>
            </w:r>
            <w:r>
              <w:rPr>
                <w:sz w:val="22"/>
              </w:rPr>
              <w:t>objeto</w:t>
            </w:r>
            <w:r>
              <w:rPr>
                <w:spacing w:val="-3"/>
                <w:sz w:val="22"/>
              </w:rPr>
              <w:t> </w:t>
            </w:r>
            <w:r>
              <w:rPr>
                <w:sz w:val="22"/>
              </w:rPr>
              <w:t>da</w:t>
            </w:r>
            <w:r>
              <w:rPr>
                <w:spacing w:val="-3"/>
                <w:sz w:val="22"/>
              </w:rPr>
              <w:t> </w:t>
            </w:r>
            <w:r>
              <w:rPr>
                <w:spacing w:val="-2"/>
                <w:sz w:val="22"/>
              </w:rPr>
              <w:t>contratação,</w:t>
            </w:r>
          </w:p>
          <w:p>
            <w:pPr>
              <w:pStyle w:val="TableParagraph"/>
              <w:spacing w:before="128"/>
              <w:ind w:left="417"/>
              <w:rPr>
                <w:sz w:val="22"/>
              </w:rPr>
            </w:pPr>
            <w:r>
              <w:rPr>
                <w:sz w:val="22"/>
              </w:rPr>
              <w:t>considerando</w:t>
            </w:r>
            <w:r>
              <w:rPr>
                <w:spacing w:val="-5"/>
                <w:sz w:val="22"/>
              </w:rPr>
              <w:t> </w:t>
            </w:r>
            <w:r>
              <w:rPr>
                <w:sz w:val="22"/>
              </w:rPr>
              <w:t>apontamentos</w:t>
            </w:r>
            <w:r>
              <w:rPr>
                <w:spacing w:val="-5"/>
                <w:sz w:val="22"/>
              </w:rPr>
              <w:t> </w:t>
            </w:r>
            <w:r>
              <w:rPr>
                <w:sz w:val="22"/>
              </w:rPr>
              <w:t>de</w:t>
            </w:r>
            <w:r>
              <w:rPr>
                <w:spacing w:val="-3"/>
                <w:sz w:val="22"/>
              </w:rPr>
              <w:t> </w:t>
            </w:r>
            <w:r>
              <w:rPr>
                <w:spacing w:val="-2"/>
                <w:sz w:val="22"/>
              </w:rPr>
              <w:t>impugnações.</w:t>
            </w:r>
          </w:p>
        </w:tc>
        <w:tc>
          <w:tcPr>
            <w:tcW w:w="2137" w:type="dxa"/>
            <w:tcBorders>
              <w:right w:val="single" w:sz="4" w:space="0" w:color="000000"/>
            </w:tcBorders>
          </w:tcPr>
          <w:p>
            <w:pPr>
              <w:pStyle w:val="TableParagraph"/>
              <w:spacing w:line="246" w:lineRule="exact"/>
              <w:ind w:left="52" w:right="52"/>
              <w:jc w:val="center"/>
              <w:rPr>
                <w:sz w:val="22"/>
              </w:rPr>
            </w:pPr>
            <w:r>
              <w:rPr>
                <w:sz w:val="22"/>
              </w:rPr>
              <w:t>Fiscal</w:t>
            </w:r>
            <w:r>
              <w:rPr>
                <w:spacing w:val="-3"/>
                <w:sz w:val="22"/>
              </w:rPr>
              <w:t> </w:t>
            </w:r>
            <w:r>
              <w:rPr>
                <w:sz w:val="22"/>
              </w:rPr>
              <w:t>/ </w:t>
            </w:r>
            <w:r>
              <w:rPr>
                <w:spacing w:val="-2"/>
                <w:sz w:val="22"/>
              </w:rPr>
              <w:t>Integrante</w:t>
            </w:r>
          </w:p>
          <w:p>
            <w:pPr>
              <w:pStyle w:val="TableParagraph"/>
              <w:spacing w:before="128"/>
              <w:ind w:left="55" w:right="52"/>
              <w:jc w:val="center"/>
              <w:rPr>
                <w:sz w:val="22"/>
              </w:rPr>
            </w:pPr>
            <w:r>
              <w:rPr>
                <w:spacing w:val="-2"/>
                <w:sz w:val="22"/>
              </w:rPr>
              <w:t>Técnico.</w:t>
            </w:r>
          </w:p>
        </w:tc>
      </w:tr>
      <w:tr>
        <w:trPr>
          <w:trHeight w:val="757" w:hRule="atLeast"/>
        </w:trPr>
        <w:tc>
          <w:tcPr>
            <w:tcW w:w="1531" w:type="dxa"/>
            <w:tcBorders>
              <w:left w:val="single" w:sz="4" w:space="0" w:color="000000"/>
            </w:tcBorders>
          </w:tcPr>
          <w:p>
            <w:pPr>
              <w:pStyle w:val="TableParagraph"/>
              <w:spacing w:before="245"/>
              <w:ind w:left="14" w:right="2"/>
              <w:jc w:val="center"/>
              <w:rPr>
                <w:sz w:val="22"/>
              </w:rPr>
            </w:pPr>
            <w:r>
              <w:rPr>
                <w:spacing w:val="-10"/>
                <w:sz w:val="22"/>
              </w:rPr>
              <w:t>2</w:t>
            </w:r>
          </w:p>
        </w:tc>
        <w:tc>
          <w:tcPr>
            <w:tcW w:w="4825" w:type="dxa"/>
          </w:tcPr>
          <w:p>
            <w:pPr>
              <w:pStyle w:val="TableParagraph"/>
              <w:spacing w:line="246" w:lineRule="exact"/>
              <w:ind w:left="11" w:right="6"/>
              <w:jc w:val="center"/>
              <w:rPr>
                <w:sz w:val="22"/>
              </w:rPr>
            </w:pPr>
            <w:r>
              <w:rPr>
                <w:sz w:val="22"/>
              </w:rPr>
              <w:t>Em</w:t>
            </w:r>
            <w:r>
              <w:rPr>
                <w:spacing w:val="-9"/>
                <w:sz w:val="22"/>
              </w:rPr>
              <w:t> </w:t>
            </w:r>
            <w:r>
              <w:rPr>
                <w:sz w:val="22"/>
              </w:rPr>
              <w:t>caso</w:t>
            </w:r>
            <w:r>
              <w:rPr>
                <w:spacing w:val="-3"/>
                <w:sz w:val="22"/>
              </w:rPr>
              <w:t> </w:t>
            </w:r>
            <w:r>
              <w:rPr>
                <w:sz w:val="22"/>
              </w:rPr>
              <w:t>de</w:t>
            </w:r>
            <w:r>
              <w:rPr>
                <w:spacing w:val="-3"/>
                <w:sz w:val="22"/>
              </w:rPr>
              <w:t> </w:t>
            </w:r>
            <w:r>
              <w:rPr>
                <w:sz w:val="22"/>
              </w:rPr>
              <w:t>solução</w:t>
            </w:r>
            <w:r>
              <w:rPr>
                <w:spacing w:val="-6"/>
                <w:sz w:val="22"/>
              </w:rPr>
              <w:t> </w:t>
            </w:r>
            <w:r>
              <w:rPr>
                <w:sz w:val="22"/>
              </w:rPr>
              <w:t>insuficiente,</w:t>
            </w:r>
            <w:r>
              <w:rPr>
                <w:spacing w:val="-5"/>
                <w:sz w:val="22"/>
              </w:rPr>
              <w:t> </w:t>
            </w:r>
            <w:r>
              <w:rPr>
                <w:sz w:val="22"/>
              </w:rPr>
              <w:t>iniciar</w:t>
            </w:r>
            <w:r>
              <w:rPr>
                <w:spacing w:val="-5"/>
                <w:sz w:val="22"/>
              </w:rPr>
              <w:t> </w:t>
            </w:r>
            <w:r>
              <w:rPr>
                <w:sz w:val="22"/>
              </w:rPr>
              <w:t>processo</w:t>
            </w:r>
            <w:r>
              <w:rPr>
                <w:spacing w:val="-2"/>
                <w:sz w:val="22"/>
              </w:rPr>
              <w:t> </w:t>
            </w:r>
            <w:r>
              <w:rPr>
                <w:spacing w:val="-5"/>
                <w:sz w:val="22"/>
              </w:rPr>
              <w:t>de</w:t>
            </w:r>
          </w:p>
          <w:p>
            <w:pPr>
              <w:pStyle w:val="TableParagraph"/>
              <w:spacing w:before="126"/>
              <w:ind w:left="11"/>
              <w:jc w:val="center"/>
              <w:rPr>
                <w:sz w:val="22"/>
              </w:rPr>
            </w:pPr>
            <w:r>
              <w:rPr>
                <w:sz w:val="22"/>
              </w:rPr>
              <w:t>nova</w:t>
            </w:r>
            <w:r>
              <w:rPr>
                <w:spacing w:val="-3"/>
                <w:sz w:val="22"/>
              </w:rPr>
              <w:t> </w:t>
            </w:r>
            <w:r>
              <w:rPr>
                <w:spacing w:val="-2"/>
                <w:sz w:val="22"/>
              </w:rPr>
              <w:t>contratação.</w:t>
            </w:r>
          </w:p>
        </w:tc>
        <w:tc>
          <w:tcPr>
            <w:tcW w:w="2137" w:type="dxa"/>
            <w:tcBorders>
              <w:right w:val="single" w:sz="4" w:space="0" w:color="000000"/>
            </w:tcBorders>
          </w:tcPr>
          <w:p>
            <w:pPr>
              <w:pStyle w:val="TableParagraph"/>
              <w:spacing w:line="246" w:lineRule="exact"/>
              <w:ind w:left="52" w:right="52"/>
              <w:jc w:val="center"/>
              <w:rPr>
                <w:sz w:val="22"/>
              </w:rPr>
            </w:pPr>
            <w:r>
              <w:rPr>
                <w:sz w:val="22"/>
              </w:rPr>
              <w:t>Fiscal</w:t>
            </w:r>
            <w:r>
              <w:rPr>
                <w:spacing w:val="-3"/>
                <w:sz w:val="22"/>
              </w:rPr>
              <w:t> </w:t>
            </w:r>
            <w:r>
              <w:rPr>
                <w:sz w:val="22"/>
              </w:rPr>
              <w:t>/ </w:t>
            </w:r>
            <w:r>
              <w:rPr>
                <w:spacing w:val="-2"/>
                <w:sz w:val="22"/>
              </w:rPr>
              <w:t>Integrante</w:t>
            </w:r>
          </w:p>
          <w:p>
            <w:pPr>
              <w:pStyle w:val="TableParagraph"/>
              <w:spacing w:before="126"/>
              <w:ind w:left="55" w:right="52"/>
              <w:jc w:val="center"/>
              <w:rPr>
                <w:sz w:val="22"/>
              </w:rPr>
            </w:pPr>
            <w:r>
              <w:rPr>
                <w:spacing w:val="-2"/>
                <w:sz w:val="22"/>
              </w:rPr>
              <w:t>Demandante.</w:t>
            </w:r>
          </w:p>
        </w:tc>
      </w:tr>
      <w:tr>
        <w:trPr>
          <w:trHeight w:val="760" w:hRule="atLeast"/>
        </w:trPr>
        <w:tc>
          <w:tcPr>
            <w:tcW w:w="1531" w:type="dxa"/>
            <w:tcBorders>
              <w:left w:val="single" w:sz="4" w:space="0" w:color="000000"/>
              <w:bottom w:val="single" w:sz="4" w:space="0" w:color="000000"/>
            </w:tcBorders>
          </w:tcPr>
          <w:p>
            <w:pPr>
              <w:pStyle w:val="TableParagraph"/>
              <w:spacing w:before="248"/>
              <w:ind w:left="14" w:right="2"/>
              <w:jc w:val="center"/>
              <w:rPr>
                <w:sz w:val="22"/>
              </w:rPr>
            </w:pPr>
            <w:r>
              <w:rPr>
                <w:spacing w:val="-10"/>
                <w:sz w:val="22"/>
              </w:rPr>
              <w:t>3</w:t>
            </w:r>
          </w:p>
        </w:tc>
        <w:tc>
          <w:tcPr>
            <w:tcW w:w="4825" w:type="dxa"/>
            <w:tcBorders>
              <w:bottom w:val="single" w:sz="4" w:space="0" w:color="000000"/>
            </w:tcBorders>
          </w:tcPr>
          <w:p>
            <w:pPr>
              <w:pStyle w:val="TableParagraph"/>
              <w:spacing w:line="246" w:lineRule="exact"/>
              <w:ind w:left="11" w:right="8"/>
              <w:jc w:val="center"/>
              <w:rPr>
                <w:sz w:val="22"/>
              </w:rPr>
            </w:pPr>
            <w:r>
              <w:rPr>
                <w:sz w:val="22"/>
              </w:rPr>
              <w:t>Medidas</w:t>
            </w:r>
            <w:r>
              <w:rPr>
                <w:spacing w:val="-8"/>
                <w:sz w:val="22"/>
              </w:rPr>
              <w:t> </w:t>
            </w:r>
            <w:r>
              <w:rPr>
                <w:sz w:val="22"/>
              </w:rPr>
              <w:t>administrativas</w:t>
            </w:r>
            <w:r>
              <w:rPr>
                <w:spacing w:val="-7"/>
                <w:sz w:val="22"/>
              </w:rPr>
              <w:t> </w:t>
            </w:r>
            <w:r>
              <w:rPr>
                <w:sz w:val="22"/>
              </w:rPr>
              <w:t>cabíveis</w:t>
            </w:r>
            <w:r>
              <w:rPr>
                <w:spacing w:val="-5"/>
                <w:sz w:val="22"/>
              </w:rPr>
              <w:t> </w:t>
            </w:r>
            <w:r>
              <w:rPr>
                <w:sz w:val="22"/>
              </w:rPr>
              <w:t>quanto</w:t>
            </w:r>
            <w:r>
              <w:rPr>
                <w:spacing w:val="-5"/>
                <w:sz w:val="22"/>
              </w:rPr>
              <w:t> </w:t>
            </w:r>
            <w:r>
              <w:rPr>
                <w:spacing w:val="-10"/>
                <w:sz w:val="22"/>
              </w:rPr>
              <w:t>à</w:t>
            </w:r>
          </w:p>
          <w:p>
            <w:pPr>
              <w:pStyle w:val="TableParagraph"/>
              <w:spacing w:before="129"/>
              <w:ind w:left="11" w:right="3"/>
              <w:jc w:val="center"/>
              <w:rPr>
                <w:sz w:val="22"/>
              </w:rPr>
            </w:pPr>
            <w:r>
              <w:rPr>
                <w:sz w:val="22"/>
              </w:rPr>
              <w:t>contratação</w:t>
            </w:r>
            <w:r>
              <w:rPr>
                <w:spacing w:val="-5"/>
                <w:sz w:val="22"/>
              </w:rPr>
              <w:t> </w:t>
            </w:r>
            <w:r>
              <w:rPr>
                <w:sz w:val="22"/>
              </w:rPr>
              <w:t>já</w:t>
            </w:r>
            <w:r>
              <w:rPr>
                <w:spacing w:val="-3"/>
                <w:sz w:val="22"/>
              </w:rPr>
              <w:t> </w:t>
            </w:r>
            <w:r>
              <w:rPr>
                <w:spacing w:val="-2"/>
                <w:sz w:val="22"/>
              </w:rPr>
              <w:t>efetivada.</w:t>
            </w:r>
          </w:p>
        </w:tc>
        <w:tc>
          <w:tcPr>
            <w:tcW w:w="2137" w:type="dxa"/>
            <w:tcBorders>
              <w:bottom w:val="single" w:sz="4" w:space="0" w:color="000000"/>
              <w:right w:val="single" w:sz="4" w:space="0" w:color="000000"/>
            </w:tcBorders>
          </w:tcPr>
          <w:p>
            <w:pPr>
              <w:pStyle w:val="TableParagraph"/>
              <w:spacing w:line="246" w:lineRule="exact"/>
              <w:ind w:left="266"/>
              <w:rPr>
                <w:sz w:val="22"/>
              </w:rPr>
            </w:pPr>
            <w:r>
              <w:rPr>
                <w:sz w:val="22"/>
              </w:rPr>
              <w:t>Fiscal</w:t>
            </w:r>
            <w:r>
              <w:rPr>
                <w:spacing w:val="-3"/>
                <w:sz w:val="22"/>
              </w:rPr>
              <w:t> </w:t>
            </w:r>
            <w:r>
              <w:rPr>
                <w:sz w:val="22"/>
              </w:rPr>
              <w:t>/ </w:t>
            </w:r>
            <w:r>
              <w:rPr>
                <w:spacing w:val="-2"/>
                <w:sz w:val="22"/>
              </w:rPr>
              <w:t>Integrante</w:t>
            </w:r>
          </w:p>
          <w:p>
            <w:pPr>
              <w:pStyle w:val="TableParagraph"/>
              <w:spacing w:before="129"/>
              <w:ind w:left="369"/>
              <w:rPr>
                <w:sz w:val="22"/>
              </w:rPr>
            </w:pPr>
            <w:r>
              <w:rPr>
                <w:spacing w:val="-2"/>
                <w:sz w:val="22"/>
              </w:rPr>
              <w:t>Administrativo.</w:t>
            </w:r>
          </w:p>
        </w:tc>
      </w:tr>
    </w:tbl>
    <w:p>
      <w:pPr>
        <w:pStyle w:val="BodyText"/>
        <w:rPr>
          <w:sz w:val="20"/>
        </w:rPr>
      </w:pPr>
    </w:p>
    <w:p>
      <w:pPr>
        <w:pStyle w:val="BodyText"/>
        <w:spacing w:before="72" w:after="1"/>
        <w:rPr>
          <w:sz w:val="20"/>
        </w:rPr>
      </w:pPr>
    </w:p>
    <w:tbl>
      <w:tblPr>
        <w:tblW w:w="0" w:type="auto"/>
        <w:jc w:val="left"/>
        <w:tblInd w:w="1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74"/>
        <w:gridCol w:w="4925"/>
        <w:gridCol w:w="1989"/>
      </w:tblGrid>
      <w:tr>
        <w:trPr>
          <w:trHeight w:val="827" w:hRule="atLeast"/>
        </w:trPr>
        <w:tc>
          <w:tcPr>
            <w:tcW w:w="8488" w:type="dxa"/>
            <w:gridSpan w:val="3"/>
            <w:shd w:val="clear" w:color="auto" w:fill="FCE9D9"/>
          </w:tcPr>
          <w:p>
            <w:pPr>
              <w:pStyle w:val="TableParagraph"/>
              <w:spacing w:line="275" w:lineRule="exact"/>
              <w:ind w:left="15"/>
              <w:jc w:val="center"/>
              <w:rPr>
                <w:b/>
                <w:sz w:val="24"/>
              </w:rPr>
            </w:pPr>
            <w:r>
              <w:rPr>
                <w:b/>
                <w:sz w:val="24"/>
              </w:rPr>
              <w:t>REFERENTE</w:t>
            </w:r>
            <w:r>
              <w:rPr>
                <w:b/>
                <w:spacing w:val="-4"/>
                <w:sz w:val="24"/>
              </w:rPr>
              <w:t> </w:t>
            </w:r>
            <w:r>
              <w:rPr>
                <w:b/>
                <w:sz w:val="24"/>
              </w:rPr>
              <w:t>À</w:t>
            </w:r>
            <w:r>
              <w:rPr>
                <w:b/>
                <w:spacing w:val="1"/>
                <w:sz w:val="24"/>
              </w:rPr>
              <w:t> </w:t>
            </w:r>
            <w:r>
              <w:rPr>
                <w:b/>
                <w:spacing w:val="-4"/>
                <w:sz w:val="24"/>
              </w:rPr>
              <w:t>FASE</w:t>
            </w:r>
          </w:p>
          <w:p>
            <w:pPr>
              <w:pStyle w:val="TableParagraph"/>
              <w:spacing w:before="139"/>
              <w:ind w:left="15" w:right="5"/>
              <w:jc w:val="center"/>
              <w:rPr>
                <w:b/>
                <w:sz w:val="24"/>
              </w:rPr>
            </w:pPr>
            <w:r>
              <w:rPr>
                <w:b/>
                <w:sz w:val="24"/>
              </w:rPr>
              <w:t>(</w:t>
            </w:r>
            <w:r>
              <w:rPr>
                <w:b/>
                <w:spacing w:val="-1"/>
                <w:sz w:val="24"/>
              </w:rPr>
              <w:t> </w:t>
            </w:r>
            <w:r>
              <w:rPr>
                <w:b/>
                <w:sz w:val="24"/>
              </w:rPr>
              <w:t>x</w:t>
            </w:r>
            <w:r>
              <w:rPr>
                <w:b/>
                <w:spacing w:val="-1"/>
                <w:sz w:val="24"/>
              </w:rPr>
              <w:t> </w:t>
            </w:r>
            <w:r>
              <w:rPr>
                <w:b/>
                <w:sz w:val="24"/>
              </w:rPr>
              <w:t>)</w:t>
            </w:r>
            <w:r>
              <w:rPr>
                <w:b/>
                <w:spacing w:val="-1"/>
                <w:sz w:val="24"/>
              </w:rPr>
              <w:t> </w:t>
            </w:r>
            <w:r>
              <w:rPr>
                <w:b/>
                <w:sz w:val="24"/>
              </w:rPr>
              <w:t>Planejamento</w:t>
            </w:r>
            <w:r>
              <w:rPr>
                <w:b/>
                <w:spacing w:val="-1"/>
                <w:sz w:val="24"/>
              </w:rPr>
              <w:t> </w:t>
            </w:r>
            <w:r>
              <w:rPr>
                <w:b/>
                <w:sz w:val="24"/>
              </w:rPr>
              <w:t>de</w:t>
            </w:r>
            <w:r>
              <w:rPr>
                <w:b/>
                <w:spacing w:val="-2"/>
                <w:sz w:val="24"/>
              </w:rPr>
              <w:t> </w:t>
            </w:r>
            <w:r>
              <w:rPr>
                <w:b/>
                <w:sz w:val="24"/>
              </w:rPr>
              <w:t>Contratação</w:t>
            </w:r>
            <w:r>
              <w:rPr>
                <w:b/>
                <w:spacing w:val="-1"/>
                <w:sz w:val="24"/>
              </w:rPr>
              <w:t> </w:t>
            </w:r>
            <w:r>
              <w:rPr>
                <w:b/>
                <w:sz w:val="24"/>
              </w:rPr>
              <w:t>e</w:t>
            </w:r>
            <w:r>
              <w:rPr>
                <w:b/>
                <w:spacing w:val="-2"/>
                <w:sz w:val="24"/>
              </w:rPr>
              <w:t> </w:t>
            </w:r>
            <w:r>
              <w:rPr>
                <w:b/>
                <w:sz w:val="24"/>
              </w:rPr>
              <w:t>Seleção</w:t>
            </w:r>
            <w:r>
              <w:rPr>
                <w:b/>
                <w:spacing w:val="-1"/>
                <w:sz w:val="24"/>
              </w:rPr>
              <w:t> </w:t>
            </w:r>
            <w:r>
              <w:rPr>
                <w:b/>
                <w:sz w:val="24"/>
              </w:rPr>
              <w:t>do</w:t>
            </w:r>
            <w:r>
              <w:rPr>
                <w:b/>
                <w:spacing w:val="1"/>
                <w:sz w:val="24"/>
              </w:rPr>
              <w:t> </w:t>
            </w:r>
            <w:r>
              <w:rPr>
                <w:b/>
                <w:sz w:val="24"/>
              </w:rPr>
              <w:t>fornecedor</w:t>
            </w:r>
            <w:r>
              <w:rPr>
                <w:b/>
                <w:spacing w:val="-2"/>
                <w:sz w:val="24"/>
              </w:rPr>
              <w:t> </w:t>
            </w:r>
            <w:r>
              <w:rPr>
                <w:b/>
                <w:sz w:val="24"/>
              </w:rPr>
              <w:t>(</w:t>
            </w:r>
            <w:r>
              <w:rPr>
                <w:b/>
                <w:spacing w:val="-2"/>
                <w:sz w:val="24"/>
              </w:rPr>
              <w:t> </w:t>
            </w:r>
            <w:r>
              <w:rPr>
                <w:b/>
                <w:sz w:val="24"/>
              </w:rPr>
              <w:t>) Gestão </w:t>
            </w:r>
            <w:r>
              <w:rPr>
                <w:b/>
                <w:spacing w:val="-2"/>
                <w:sz w:val="24"/>
              </w:rPr>
              <w:t>contratual</w:t>
            </w:r>
          </w:p>
        </w:tc>
      </w:tr>
      <w:tr>
        <w:trPr>
          <w:trHeight w:val="827" w:hRule="atLeast"/>
        </w:trPr>
        <w:tc>
          <w:tcPr>
            <w:tcW w:w="1574" w:type="dxa"/>
            <w:shd w:val="clear" w:color="auto" w:fill="FCE9D9"/>
          </w:tcPr>
          <w:p>
            <w:pPr>
              <w:pStyle w:val="TableParagraph"/>
              <w:spacing w:before="207"/>
              <w:ind w:left="14"/>
              <w:jc w:val="center"/>
              <w:rPr>
                <w:b/>
                <w:sz w:val="24"/>
              </w:rPr>
            </w:pPr>
            <w:r>
              <w:rPr>
                <w:b/>
                <w:sz w:val="24"/>
              </w:rPr>
              <w:t>Risco</w:t>
            </w:r>
            <w:r>
              <w:rPr>
                <w:b/>
                <w:spacing w:val="-1"/>
                <w:sz w:val="24"/>
              </w:rPr>
              <w:t> </w:t>
            </w:r>
            <w:r>
              <w:rPr>
                <w:b/>
                <w:spacing w:val="-5"/>
                <w:sz w:val="24"/>
              </w:rPr>
              <w:t>02</w:t>
            </w:r>
          </w:p>
        </w:tc>
        <w:tc>
          <w:tcPr>
            <w:tcW w:w="4925" w:type="dxa"/>
            <w:shd w:val="clear" w:color="auto" w:fill="FCE9D9"/>
          </w:tcPr>
          <w:p>
            <w:pPr>
              <w:pStyle w:val="TableParagraph"/>
              <w:spacing w:before="216"/>
              <w:ind w:left="17" w:right="2"/>
              <w:jc w:val="center"/>
              <w:rPr>
                <w:sz w:val="22"/>
              </w:rPr>
            </w:pPr>
            <w:r>
              <w:rPr>
                <w:sz w:val="22"/>
              </w:rPr>
              <w:t>Impugnação</w:t>
            </w:r>
            <w:r>
              <w:rPr>
                <w:spacing w:val="-3"/>
                <w:sz w:val="22"/>
              </w:rPr>
              <w:t> </w:t>
            </w:r>
            <w:r>
              <w:rPr>
                <w:sz w:val="22"/>
              </w:rPr>
              <w:t>em</w:t>
            </w:r>
            <w:r>
              <w:rPr>
                <w:spacing w:val="-4"/>
                <w:sz w:val="22"/>
              </w:rPr>
              <w:t> </w:t>
            </w:r>
            <w:r>
              <w:rPr>
                <w:sz w:val="22"/>
              </w:rPr>
              <w:t>virtude</w:t>
            </w:r>
            <w:r>
              <w:rPr>
                <w:spacing w:val="-5"/>
                <w:sz w:val="22"/>
              </w:rPr>
              <w:t> </w:t>
            </w:r>
            <w:r>
              <w:rPr>
                <w:sz w:val="22"/>
              </w:rPr>
              <w:t>de</w:t>
            </w:r>
            <w:r>
              <w:rPr>
                <w:spacing w:val="-4"/>
                <w:sz w:val="22"/>
              </w:rPr>
              <w:t> </w:t>
            </w:r>
            <w:r>
              <w:rPr>
                <w:sz w:val="22"/>
              </w:rPr>
              <w:t>apontamento</w:t>
            </w:r>
            <w:r>
              <w:rPr>
                <w:spacing w:val="-3"/>
                <w:sz w:val="22"/>
              </w:rPr>
              <w:t> </w:t>
            </w:r>
            <w:r>
              <w:rPr>
                <w:sz w:val="22"/>
              </w:rPr>
              <w:t>de</w:t>
            </w:r>
            <w:r>
              <w:rPr>
                <w:spacing w:val="-2"/>
                <w:sz w:val="22"/>
              </w:rPr>
              <w:t> marca.</w:t>
            </w:r>
          </w:p>
        </w:tc>
        <w:tc>
          <w:tcPr>
            <w:tcW w:w="1989" w:type="dxa"/>
            <w:shd w:val="clear" w:color="auto" w:fill="FFFF00"/>
          </w:tcPr>
          <w:p>
            <w:pPr>
              <w:pStyle w:val="TableParagraph"/>
              <w:spacing w:line="270" w:lineRule="exact"/>
              <w:ind w:left="16" w:right="4"/>
              <w:jc w:val="center"/>
              <w:rPr>
                <w:sz w:val="24"/>
              </w:rPr>
            </w:pPr>
            <w:r>
              <w:rPr>
                <w:sz w:val="24"/>
              </w:rPr>
              <w:t>Grau</w:t>
            </w:r>
            <w:r>
              <w:rPr>
                <w:spacing w:val="-2"/>
                <w:sz w:val="24"/>
              </w:rPr>
              <w:t> </w:t>
            </w:r>
            <w:r>
              <w:rPr>
                <w:sz w:val="24"/>
              </w:rPr>
              <w:t>do</w:t>
            </w:r>
            <w:r>
              <w:rPr>
                <w:spacing w:val="-1"/>
                <w:sz w:val="24"/>
              </w:rPr>
              <w:t> </w:t>
            </w:r>
            <w:r>
              <w:rPr>
                <w:spacing w:val="-2"/>
                <w:sz w:val="24"/>
              </w:rPr>
              <w:t>risco</w:t>
            </w:r>
          </w:p>
          <w:p>
            <w:pPr>
              <w:pStyle w:val="TableParagraph"/>
              <w:spacing w:before="139"/>
              <w:ind w:left="16" w:right="3"/>
              <w:jc w:val="center"/>
              <w:rPr>
                <w:sz w:val="24"/>
              </w:rPr>
            </w:pPr>
            <w:r>
              <w:rPr>
                <w:spacing w:val="-2"/>
                <w:sz w:val="24"/>
              </w:rPr>
              <w:t>(MÉDIO)</w:t>
            </w:r>
          </w:p>
        </w:tc>
      </w:tr>
      <w:tr>
        <w:trPr>
          <w:trHeight w:val="827" w:hRule="atLeast"/>
        </w:trPr>
        <w:tc>
          <w:tcPr>
            <w:tcW w:w="1574" w:type="dxa"/>
          </w:tcPr>
          <w:p>
            <w:pPr>
              <w:pStyle w:val="TableParagraph"/>
              <w:spacing w:before="203"/>
              <w:ind w:left="14" w:right="1"/>
              <w:jc w:val="center"/>
              <w:rPr>
                <w:sz w:val="24"/>
              </w:rPr>
            </w:pPr>
            <w:r>
              <w:rPr>
                <w:spacing w:val="-2"/>
                <w:sz w:val="24"/>
              </w:rPr>
              <w:t>Probabilidade</w:t>
            </w:r>
          </w:p>
        </w:tc>
        <w:tc>
          <w:tcPr>
            <w:tcW w:w="6914" w:type="dxa"/>
            <w:gridSpan w:val="2"/>
          </w:tcPr>
          <w:p>
            <w:pPr>
              <w:pStyle w:val="TableParagraph"/>
              <w:tabs>
                <w:tab w:pos="335" w:val="left" w:leader="none"/>
                <w:tab w:pos="3211" w:val="left" w:leader="none"/>
                <w:tab w:pos="4589" w:val="left" w:leader="none"/>
                <w:tab w:pos="4908" w:val="left" w:leader="none"/>
                <w:tab w:pos="5974" w:val="left" w:leader="none"/>
              </w:tabs>
              <w:spacing w:line="270" w:lineRule="exact"/>
              <w:ind w:left="16"/>
              <w:jc w:val="center"/>
              <w:rPr>
                <w:sz w:val="24"/>
              </w:rPr>
            </w:pPr>
            <w:r>
              <w:rPr>
                <w:spacing w:val="-10"/>
                <w:sz w:val="24"/>
              </w:rPr>
              <w:t>(</w:t>
            </w:r>
            <w:r>
              <w:rPr>
                <w:sz w:val="24"/>
              </w:rPr>
              <w:tab/>
              <w:t>)</w:t>
            </w:r>
            <w:r>
              <w:rPr>
                <w:spacing w:val="-3"/>
                <w:sz w:val="24"/>
              </w:rPr>
              <w:t> </w:t>
            </w:r>
            <w:r>
              <w:rPr>
                <w:sz w:val="24"/>
              </w:rPr>
              <w:t>Muito Baixo</w:t>
            </w:r>
            <w:r>
              <w:rPr>
                <w:spacing w:val="30"/>
                <w:sz w:val="24"/>
              </w:rPr>
              <w:t>  </w:t>
            </w:r>
            <w:r>
              <w:rPr>
                <w:sz w:val="24"/>
              </w:rPr>
              <w:t>(</w:t>
            </w:r>
            <w:r>
              <w:rPr>
                <w:spacing w:val="29"/>
                <w:sz w:val="24"/>
              </w:rPr>
              <w:t>  </w:t>
            </w:r>
            <w:r>
              <w:rPr>
                <w:sz w:val="24"/>
              </w:rPr>
              <w:t>)</w:t>
            </w:r>
            <w:r>
              <w:rPr>
                <w:spacing w:val="1"/>
                <w:sz w:val="24"/>
              </w:rPr>
              <w:t> </w:t>
            </w:r>
            <w:r>
              <w:rPr>
                <w:spacing w:val="-4"/>
                <w:sz w:val="24"/>
              </w:rPr>
              <w:t>Baixo</w:t>
            </w:r>
            <w:r>
              <w:rPr>
                <w:sz w:val="24"/>
              </w:rPr>
              <w:tab/>
              <w:t>(</w:t>
            </w:r>
            <w:r>
              <w:rPr>
                <w:spacing w:val="-1"/>
                <w:sz w:val="24"/>
              </w:rPr>
              <w:t> </w:t>
            </w:r>
            <w:r>
              <w:rPr>
                <w:sz w:val="24"/>
              </w:rPr>
              <w:t>X)</w:t>
            </w:r>
            <w:r>
              <w:rPr>
                <w:spacing w:val="-2"/>
                <w:sz w:val="24"/>
              </w:rPr>
              <w:t> </w:t>
            </w:r>
            <w:r>
              <w:rPr>
                <w:spacing w:val="-4"/>
                <w:sz w:val="24"/>
              </w:rPr>
              <w:t>Médio</w:t>
            </w:r>
            <w:r>
              <w:rPr>
                <w:sz w:val="24"/>
              </w:rPr>
              <w:tab/>
            </w:r>
            <w:r>
              <w:rPr>
                <w:spacing w:val="-10"/>
                <w:sz w:val="24"/>
              </w:rPr>
              <w:t>(</w:t>
            </w:r>
            <w:r>
              <w:rPr>
                <w:sz w:val="24"/>
              </w:rPr>
              <w:tab/>
              <w:t>)</w:t>
            </w:r>
            <w:r>
              <w:rPr>
                <w:spacing w:val="-1"/>
                <w:sz w:val="24"/>
              </w:rPr>
              <w:t> </w:t>
            </w:r>
            <w:r>
              <w:rPr>
                <w:sz w:val="24"/>
              </w:rPr>
              <w:t>Alto</w:t>
            </w:r>
            <w:r>
              <w:rPr>
                <w:spacing w:val="29"/>
                <w:sz w:val="24"/>
              </w:rPr>
              <w:t>  </w:t>
            </w:r>
            <w:r>
              <w:rPr>
                <w:spacing w:val="-10"/>
                <w:sz w:val="24"/>
              </w:rPr>
              <w:t>(</w:t>
            </w:r>
            <w:r>
              <w:rPr>
                <w:sz w:val="24"/>
              </w:rPr>
              <w:tab/>
              <w:t>)</w:t>
            </w:r>
            <w:r>
              <w:rPr>
                <w:spacing w:val="-3"/>
                <w:sz w:val="24"/>
              </w:rPr>
              <w:t> </w:t>
            </w:r>
            <w:r>
              <w:rPr>
                <w:spacing w:val="-2"/>
                <w:sz w:val="24"/>
              </w:rPr>
              <w:t>Muito</w:t>
            </w:r>
          </w:p>
          <w:p>
            <w:pPr>
              <w:pStyle w:val="TableParagraph"/>
              <w:spacing w:before="139"/>
              <w:ind w:left="14"/>
              <w:jc w:val="center"/>
              <w:rPr>
                <w:sz w:val="24"/>
              </w:rPr>
            </w:pPr>
            <w:r>
              <w:rPr>
                <w:spacing w:val="-4"/>
                <w:sz w:val="24"/>
              </w:rPr>
              <w:t>Alto</w:t>
            </w:r>
          </w:p>
        </w:tc>
      </w:tr>
      <w:tr>
        <w:trPr>
          <w:trHeight w:val="830" w:hRule="atLeast"/>
        </w:trPr>
        <w:tc>
          <w:tcPr>
            <w:tcW w:w="1574" w:type="dxa"/>
          </w:tcPr>
          <w:p>
            <w:pPr>
              <w:pStyle w:val="TableParagraph"/>
              <w:spacing w:before="203"/>
              <w:ind w:left="14" w:right="3"/>
              <w:jc w:val="center"/>
              <w:rPr>
                <w:sz w:val="24"/>
              </w:rPr>
            </w:pPr>
            <w:r>
              <w:rPr>
                <w:spacing w:val="-2"/>
                <w:sz w:val="24"/>
              </w:rPr>
              <w:t>Impacto</w:t>
            </w:r>
          </w:p>
        </w:tc>
        <w:tc>
          <w:tcPr>
            <w:tcW w:w="6914" w:type="dxa"/>
            <w:gridSpan w:val="2"/>
          </w:tcPr>
          <w:p>
            <w:pPr>
              <w:pStyle w:val="TableParagraph"/>
              <w:tabs>
                <w:tab w:pos="335" w:val="left" w:leader="none"/>
                <w:tab w:pos="3210" w:val="left" w:leader="none"/>
                <w:tab w:pos="4535" w:val="left" w:leader="none"/>
                <w:tab w:pos="6033" w:val="left" w:leader="none"/>
              </w:tabs>
              <w:spacing w:line="272" w:lineRule="exact"/>
              <w:ind w:left="15"/>
              <w:jc w:val="center"/>
              <w:rPr>
                <w:sz w:val="24"/>
              </w:rPr>
            </w:pPr>
            <w:r>
              <w:rPr>
                <w:spacing w:val="-10"/>
                <w:sz w:val="24"/>
              </w:rPr>
              <w:t>(</w:t>
            </w:r>
            <w:r>
              <w:rPr>
                <w:sz w:val="24"/>
              </w:rPr>
              <w:tab/>
              <w:t>)</w:t>
            </w:r>
            <w:r>
              <w:rPr>
                <w:spacing w:val="-3"/>
                <w:sz w:val="24"/>
              </w:rPr>
              <w:t> </w:t>
            </w:r>
            <w:r>
              <w:rPr>
                <w:sz w:val="24"/>
              </w:rPr>
              <w:t>Muito Baixo</w:t>
            </w:r>
            <w:r>
              <w:rPr>
                <w:spacing w:val="30"/>
                <w:sz w:val="24"/>
              </w:rPr>
              <w:t>  </w:t>
            </w:r>
            <w:r>
              <w:rPr>
                <w:sz w:val="24"/>
              </w:rPr>
              <w:t>(</w:t>
            </w:r>
            <w:r>
              <w:rPr>
                <w:spacing w:val="29"/>
                <w:sz w:val="24"/>
              </w:rPr>
              <w:t>  </w:t>
            </w:r>
            <w:r>
              <w:rPr>
                <w:sz w:val="24"/>
              </w:rPr>
              <w:t>)</w:t>
            </w:r>
            <w:r>
              <w:rPr>
                <w:spacing w:val="1"/>
                <w:sz w:val="24"/>
              </w:rPr>
              <w:t> </w:t>
            </w:r>
            <w:r>
              <w:rPr>
                <w:spacing w:val="-4"/>
                <w:sz w:val="24"/>
              </w:rPr>
              <w:t>Baixo</w:t>
            </w:r>
            <w:r>
              <w:rPr>
                <w:sz w:val="24"/>
              </w:rPr>
              <w:tab/>
              <w:t>(</w:t>
            </w:r>
            <w:r>
              <w:rPr>
                <w:spacing w:val="27"/>
                <w:sz w:val="24"/>
              </w:rPr>
              <w:t>  </w:t>
            </w:r>
            <w:r>
              <w:rPr>
                <w:sz w:val="24"/>
              </w:rPr>
              <w:t>)</w:t>
            </w:r>
            <w:r>
              <w:rPr>
                <w:spacing w:val="1"/>
                <w:sz w:val="24"/>
              </w:rPr>
              <w:t> </w:t>
            </w:r>
            <w:r>
              <w:rPr>
                <w:spacing w:val="-2"/>
                <w:sz w:val="24"/>
              </w:rPr>
              <w:t>Médio</w:t>
            </w:r>
            <w:r>
              <w:rPr>
                <w:sz w:val="24"/>
              </w:rPr>
              <w:tab/>
              <w:t>(</w:t>
            </w:r>
            <w:r>
              <w:rPr>
                <w:spacing w:val="-4"/>
                <w:sz w:val="24"/>
              </w:rPr>
              <w:t> </w:t>
            </w:r>
            <w:r>
              <w:rPr>
                <w:sz w:val="24"/>
              </w:rPr>
              <w:t>X</w:t>
            </w:r>
            <w:r>
              <w:rPr>
                <w:spacing w:val="59"/>
                <w:sz w:val="24"/>
              </w:rPr>
              <w:t> </w:t>
            </w:r>
            <w:r>
              <w:rPr>
                <w:sz w:val="24"/>
              </w:rPr>
              <w:t>)</w:t>
            </w:r>
            <w:r>
              <w:rPr>
                <w:spacing w:val="-1"/>
                <w:sz w:val="24"/>
              </w:rPr>
              <w:t> </w:t>
            </w:r>
            <w:r>
              <w:rPr>
                <w:sz w:val="24"/>
              </w:rPr>
              <w:t>Alto</w:t>
            </w:r>
            <w:r>
              <w:rPr>
                <w:spacing w:val="30"/>
                <w:sz w:val="24"/>
              </w:rPr>
              <w:t>  </w:t>
            </w:r>
            <w:r>
              <w:rPr>
                <w:spacing w:val="-10"/>
                <w:sz w:val="24"/>
              </w:rPr>
              <w:t>(</w:t>
            </w:r>
            <w:r>
              <w:rPr>
                <w:sz w:val="24"/>
              </w:rPr>
              <w:tab/>
            </w:r>
            <w:r>
              <w:rPr>
                <w:spacing w:val="-10"/>
                <w:sz w:val="24"/>
              </w:rPr>
              <w:t>)</w:t>
            </w:r>
          </w:p>
          <w:p>
            <w:pPr>
              <w:pStyle w:val="TableParagraph"/>
              <w:spacing w:before="137"/>
              <w:ind w:left="18"/>
              <w:jc w:val="center"/>
              <w:rPr>
                <w:sz w:val="24"/>
              </w:rPr>
            </w:pPr>
            <w:r>
              <w:rPr>
                <w:sz w:val="24"/>
              </w:rPr>
              <w:t>Muito </w:t>
            </w:r>
            <w:r>
              <w:rPr>
                <w:spacing w:val="-4"/>
                <w:sz w:val="24"/>
              </w:rPr>
              <w:t>Alto</w:t>
            </w:r>
          </w:p>
        </w:tc>
      </w:tr>
      <w:tr>
        <w:trPr>
          <w:trHeight w:val="412" w:hRule="atLeast"/>
        </w:trPr>
        <w:tc>
          <w:tcPr>
            <w:tcW w:w="1574" w:type="dxa"/>
          </w:tcPr>
          <w:p>
            <w:pPr>
              <w:pStyle w:val="TableParagraph"/>
              <w:spacing w:line="275" w:lineRule="exact"/>
              <w:ind w:left="14"/>
              <w:jc w:val="center"/>
              <w:rPr>
                <w:b/>
                <w:sz w:val="24"/>
              </w:rPr>
            </w:pPr>
            <w:r>
              <w:rPr>
                <w:b/>
                <w:spacing w:val="-5"/>
                <w:sz w:val="24"/>
              </w:rPr>
              <w:t>Id.</w:t>
            </w:r>
          </w:p>
        </w:tc>
        <w:tc>
          <w:tcPr>
            <w:tcW w:w="6914" w:type="dxa"/>
            <w:gridSpan w:val="2"/>
          </w:tcPr>
          <w:p>
            <w:pPr>
              <w:pStyle w:val="TableParagraph"/>
              <w:spacing w:line="275" w:lineRule="exact"/>
              <w:ind w:left="14"/>
              <w:jc w:val="center"/>
              <w:rPr>
                <w:b/>
                <w:sz w:val="24"/>
              </w:rPr>
            </w:pPr>
            <w:r>
              <w:rPr>
                <w:b/>
                <w:spacing w:val="-4"/>
                <w:sz w:val="24"/>
              </w:rPr>
              <w:t>Dano</w:t>
            </w:r>
          </w:p>
        </w:tc>
      </w:tr>
      <w:tr>
        <w:trPr>
          <w:trHeight w:val="760" w:hRule="atLeast"/>
        </w:trPr>
        <w:tc>
          <w:tcPr>
            <w:tcW w:w="1574" w:type="dxa"/>
          </w:tcPr>
          <w:p>
            <w:pPr>
              <w:pStyle w:val="TableParagraph"/>
              <w:spacing w:before="167"/>
              <w:ind w:left="14"/>
              <w:jc w:val="center"/>
              <w:rPr>
                <w:sz w:val="24"/>
              </w:rPr>
            </w:pPr>
            <w:r>
              <w:rPr>
                <w:spacing w:val="-10"/>
                <w:sz w:val="24"/>
              </w:rPr>
              <w:t>1</w:t>
            </w:r>
          </w:p>
        </w:tc>
        <w:tc>
          <w:tcPr>
            <w:tcW w:w="6914" w:type="dxa"/>
            <w:gridSpan w:val="2"/>
          </w:tcPr>
          <w:p>
            <w:pPr>
              <w:pStyle w:val="TableParagraph"/>
              <w:spacing w:line="246" w:lineRule="exact"/>
              <w:ind w:left="475"/>
              <w:rPr>
                <w:sz w:val="22"/>
              </w:rPr>
            </w:pPr>
            <w:r>
              <w:rPr>
                <w:sz w:val="22"/>
              </w:rPr>
              <w:t>Não</w:t>
            </w:r>
            <w:r>
              <w:rPr>
                <w:spacing w:val="-5"/>
                <w:sz w:val="22"/>
              </w:rPr>
              <w:t> </w:t>
            </w:r>
            <w:r>
              <w:rPr>
                <w:sz w:val="22"/>
              </w:rPr>
              <w:t>cumprimento</w:t>
            </w:r>
            <w:r>
              <w:rPr>
                <w:spacing w:val="-5"/>
                <w:sz w:val="22"/>
              </w:rPr>
              <w:t> </w:t>
            </w:r>
            <w:r>
              <w:rPr>
                <w:sz w:val="22"/>
              </w:rPr>
              <w:t>dos</w:t>
            </w:r>
            <w:r>
              <w:rPr>
                <w:spacing w:val="-5"/>
                <w:sz w:val="22"/>
              </w:rPr>
              <w:t> </w:t>
            </w:r>
            <w:r>
              <w:rPr>
                <w:sz w:val="22"/>
              </w:rPr>
              <w:t>prazos</w:t>
            </w:r>
            <w:r>
              <w:rPr>
                <w:spacing w:val="-5"/>
                <w:sz w:val="22"/>
              </w:rPr>
              <w:t> </w:t>
            </w:r>
            <w:r>
              <w:rPr>
                <w:sz w:val="22"/>
              </w:rPr>
              <w:t>estabelecidos</w:t>
            </w:r>
            <w:r>
              <w:rPr>
                <w:spacing w:val="-5"/>
                <w:sz w:val="22"/>
              </w:rPr>
              <w:t> </w:t>
            </w:r>
            <w:r>
              <w:rPr>
                <w:sz w:val="22"/>
              </w:rPr>
              <w:t>inicialmente</w:t>
            </w:r>
            <w:r>
              <w:rPr>
                <w:spacing w:val="-5"/>
                <w:sz w:val="22"/>
              </w:rPr>
              <w:t> </w:t>
            </w:r>
            <w:r>
              <w:rPr>
                <w:sz w:val="22"/>
              </w:rPr>
              <w:t>no</w:t>
            </w:r>
            <w:r>
              <w:rPr>
                <w:spacing w:val="-4"/>
                <w:sz w:val="22"/>
              </w:rPr>
              <w:t> </w:t>
            </w:r>
            <w:r>
              <w:rPr>
                <w:spacing w:val="-2"/>
                <w:sz w:val="22"/>
              </w:rPr>
              <w:t>projeto,</w:t>
            </w:r>
          </w:p>
          <w:p>
            <w:pPr>
              <w:pStyle w:val="TableParagraph"/>
              <w:spacing w:before="126"/>
              <w:ind w:left="482"/>
              <w:rPr>
                <w:sz w:val="22"/>
              </w:rPr>
            </w:pPr>
            <w:r>
              <w:rPr>
                <w:sz w:val="22"/>
              </w:rPr>
              <w:t>podendo</w:t>
            </w:r>
            <w:r>
              <w:rPr>
                <w:spacing w:val="-5"/>
                <w:sz w:val="22"/>
              </w:rPr>
              <w:t> </w:t>
            </w:r>
            <w:r>
              <w:rPr>
                <w:sz w:val="22"/>
              </w:rPr>
              <w:t>afetar</w:t>
            </w:r>
            <w:r>
              <w:rPr>
                <w:spacing w:val="-3"/>
                <w:sz w:val="22"/>
              </w:rPr>
              <w:t> </w:t>
            </w:r>
            <w:r>
              <w:rPr>
                <w:sz w:val="22"/>
              </w:rPr>
              <w:t>o</w:t>
            </w:r>
            <w:r>
              <w:rPr>
                <w:spacing w:val="-3"/>
                <w:sz w:val="22"/>
              </w:rPr>
              <w:t> </w:t>
            </w:r>
            <w:r>
              <w:rPr>
                <w:sz w:val="22"/>
              </w:rPr>
              <w:t>pleno</w:t>
            </w:r>
            <w:r>
              <w:rPr>
                <w:spacing w:val="-4"/>
                <w:sz w:val="22"/>
              </w:rPr>
              <w:t> </w:t>
            </w:r>
            <w:r>
              <w:rPr>
                <w:sz w:val="22"/>
              </w:rPr>
              <w:t>funcionamento</w:t>
            </w:r>
            <w:r>
              <w:rPr>
                <w:spacing w:val="-6"/>
                <w:sz w:val="22"/>
              </w:rPr>
              <w:t> </w:t>
            </w:r>
            <w:r>
              <w:rPr>
                <w:sz w:val="22"/>
              </w:rPr>
              <w:t>dos</w:t>
            </w:r>
            <w:r>
              <w:rPr>
                <w:spacing w:val="-3"/>
                <w:sz w:val="22"/>
              </w:rPr>
              <w:t> </w:t>
            </w:r>
            <w:r>
              <w:rPr>
                <w:sz w:val="22"/>
              </w:rPr>
              <w:t>serviços</w:t>
            </w:r>
            <w:r>
              <w:rPr>
                <w:spacing w:val="-3"/>
                <w:sz w:val="22"/>
              </w:rPr>
              <w:t> </w:t>
            </w:r>
            <w:r>
              <w:rPr>
                <w:sz w:val="22"/>
              </w:rPr>
              <w:t>aqui</w:t>
            </w:r>
            <w:r>
              <w:rPr>
                <w:spacing w:val="-1"/>
                <w:sz w:val="22"/>
              </w:rPr>
              <w:t> </w:t>
            </w:r>
            <w:r>
              <w:rPr>
                <w:spacing w:val="-2"/>
                <w:sz w:val="22"/>
              </w:rPr>
              <w:t>elencados.</w:t>
            </w:r>
          </w:p>
        </w:tc>
      </w:tr>
      <w:tr>
        <w:trPr>
          <w:trHeight w:val="414" w:hRule="atLeast"/>
        </w:trPr>
        <w:tc>
          <w:tcPr>
            <w:tcW w:w="1574" w:type="dxa"/>
          </w:tcPr>
          <w:p>
            <w:pPr>
              <w:pStyle w:val="TableParagraph"/>
              <w:rPr>
                <w:sz w:val="20"/>
              </w:rPr>
            </w:pPr>
          </w:p>
        </w:tc>
        <w:tc>
          <w:tcPr>
            <w:tcW w:w="4925" w:type="dxa"/>
          </w:tcPr>
          <w:p>
            <w:pPr>
              <w:pStyle w:val="TableParagraph"/>
              <w:spacing w:line="275" w:lineRule="exact"/>
              <w:ind w:left="17" w:right="7"/>
              <w:jc w:val="center"/>
              <w:rPr>
                <w:b/>
                <w:sz w:val="24"/>
              </w:rPr>
            </w:pPr>
            <w:r>
              <w:rPr>
                <w:b/>
                <w:sz w:val="24"/>
              </w:rPr>
              <w:t>Ação </w:t>
            </w:r>
            <w:r>
              <w:rPr>
                <w:b/>
                <w:spacing w:val="-2"/>
                <w:sz w:val="24"/>
              </w:rPr>
              <w:t>Preventiva</w:t>
            </w:r>
          </w:p>
        </w:tc>
        <w:tc>
          <w:tcPr>
            <w:tcW w:w="1989" w:type="dxa"/>
          </w:tcPr>
          <w:p>
            <w:pPr>
              <w:pStyle w:val="TableParagraph"/>
              <w:spacing w:line="275" w:lineRule="exact"/>
              <w:ind w:left="360"/>
              <w:rPr>
                <w:b/>
                <w:sz w:val="24"/>
              </w:rPr>
            </w:pPr>
            <w:r>
              <w:rPr>
                <w:b/>
                <w:spacing w:val="-2"/>
                <w:sz w:val="24"/>
              </w:rPr>
              <w:t>Responsável</w:t>
            </w:r>
          </w:p>
        </w:tc>
      </w:tr>
    </w:tbl>
    <w:p>
      <w:pPr>
        <w:spacing w:after="0" w:line="275" w:lineRule="exact"/>
        <w:rPr>
          <w:sz w:val="24"/>
        </w:rPr>
        <w:sectPr>
          <w:pgSz w:w="11910" w:h="16840"/>
          <w:pgMar w:header="585" w:footer="931" w:top="2000" w:bottom="1120" w:left="460" w:right="60"/>
        </w:sectPr>
      </w:pPr>
    </w:p>
    <w:p>
      <w:pPr>
        <w:pStyle w:val="BodyText"/>
        <w:spacing w:before="8"/>
        <w:rPr>
          <w:sz w:val="20"/>
        </w:rPr>
      </w:pPr>
    </w:p>
    <w:tbl>
      <w:tblPr>
        <w:tblW w:w="0" w:type="auto"/>
        <w:jc w:val="left"/>
        <w:tblInd w:w="1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74"/>
        <w:gridCol w:w="4925"/>
        <w:gridCol w:w="1989"/>
      </w:tblGrid>
      <w:tr>
        <w:trPr>
          <w:trHeight w:val="1516" w:hRule="atLeast"/>
        </w:trPr>
        <w:tc>
          <w:tcPr>
            <w:tcW w:w="1574" w:type="dxa"/>
          </w:tcPr>
          <w:p>
            <w:pPr>
              <w:pStyle w:val="TableParagraph"/>
              <w:rPr>
                <w:sz w:val="22"/>
              </w:rPr>
            </w:pPr>
          </w:p>
          <w:p>
            <w:pPr>
              <w:pStyle w:val="TableParagraph"/>
              <w:spacing w:before="53"/>
              <w:rPr>
                <w:sz w:val="22"/>
              </w:rPr>
            </w:pPr>
          </w:p>
          <w:p>
            <w:pPr>
              <w:pStyle w:val="TableParagraph"/>
              <w:spacing w:before="1"/>
              <w:ind w:left="14"/>
              <w:jc w:val="center"/>
              <w:rPr>
                <w:sz w:val="22"/>
              </w:rPr>
            </w:pPr>
            <w:r>
              <w:rPr>
                <w:spacing w:val="-10"/>
                <w:sz w:val="22"/>
              </w:rPr>
              <w:t>1</w:t>
            </w:r>
          </w:p>
        </w:tc>
        <w:tc>
          <w:tcPr>
            <w:tcW w:w="4925" w:type="dxa"/>
          </w:tcPr>
          <w:p>
            <w:pPr>
              <w:pStyle w:val="TableParagraph"/>
              <w:spacing w:line="360" w:lineRule="auto"/>
              <w:ind w:left="160" w:right="144" w:hanging="4"/>
              <w:jc w:val="center"/>
              <w:rPr>
                <w:sz w:val="22"/>
              </w:rPr>
            </w:pPr>
            <w:r>
              <w:rPr>
                <w:sz w:val="22"/>
              </w:rPr>
              <w:t>Realizar extensa pesquisa de mercado em</w:t>
            </w:r>
            <w:r>
              <w:rPr>
                <w:spacing w:val="-3"/>
                <w:sz w:val="22"/>
              </w:rPr>
              <w:t> </w:t>
            </w:r>
            <w:r>
              <w:rPr>
                <w:sz w:val="22"/>
              </w:rPr>
              <w:t>busca das opções</w:t>
            </w:r>
            <w:r>
              <w:rPr>
                <w:spacing w:val="-7"/>
                <w:sz w:val="22"/>
              </w:rPr>
              <w:t> </w:t>
            </w:r>
            <w:r>
              <w:rPr>
                <w:sz w:val="22"/>
              </w:rPr>
              <w:t>disponíveis,</w:t>
            </w:r>
            <w:r>
              <w:rPr>
                <w:spacing w:val="-5"/>
                <w:sz w:val="22"/>
              </w:rPr>
              <w:t> </w:t>
            </w:r>
            <w:r>
              <w:rPr>
                <w:sz w:val="22"/>
              </w:rPr>
              <w:t>principalmente</w:t>
            </w:r>
            <w:r>
              <w:rPr>
                <w:spacing w:val="-5"/>
                <w:sz w:val="22"/>
              </w:rPr>
              <w:t> </w:t>
            </w:r>
            <w:r>
              <w:rPr>
                <w:sz w:val="22"/>
              </w:rPr>
              <w:t>em</w:t>
            </w:r>
            <w:r>
              <w:rPr>
                <w:spacing w:val="-9"/>
                <w:sz w:val="22"/>
              </w:rPr>
              <w:t> </w:t>
            </w:r>
            <w:r>
              <w:rPr>
                <w:sz w:val="22"/>
              </w:rPr>
              <w:t>virtude</w:t>
            </w:r>
            <w:r>
              <w:rPr>
                <w:spacing w:val="-5"/>
                <w:sz w:val="22"/>
              </w:rPr>
              <w:t> </w:t>
            </w:r>
            <w:r>
              <w:rPr>
                <w:sz w:val="22"/>
              </w:rPr>
              <w:t>de</w:t>
            </w:r>
            <w:r>
              <w:rPr>
                <w:spacing w:val="-5"/>
                <w:sz w:val="22"/>
              </w:rPr>
              <w:t> </w:t>
            </w:r>
            <w:r>
              <w:rPr>
                <w:sz w:val="22"/>
              </w:rPr>
              <w:t>se tratar de solução composta por serviços</w:t>
            </w:r>
          </w:p>
          <w:p>
            <w:pPr>
              <w:pStyle w:val="TableParagraph"/>
              <w:spacing w:line="252" w:lineRule="exact"/>
              <w:ind w:left="17"/>
              <w:jc w:val="center"/>
              <w:rPr>
                <w:sz w:val="22"/>
              </w:rPr>
            </w:pPr>
            <w:r>
              <w:rPr>
                <w:spacing w:val="-2"/>
                <w:sz w:val="22"/>
              </w:rPr>
              <w:t>interdependentes.</w:t>
            </w:r>
          </w:p>
        </w:tc>
        <w:tc>
          <w:tcPr>
            <w:tcW w:w="1989" w:type="dxa"/>
          </w:tcPr>
          <w:p>
            <w:pPr>
              <w:pStyle w:val="TableParagraph"/>
              <w:spacing w:before="117"/>
              <w:rPr>
                <w:sz w:val="22"/>
              </w:rPr>
            </w:pPr>
          </w:p>
          <w:p>
            <w:pPr>
              <w:pStyle w:val="TableParagraph"/>
              <w:spacing w:line="360" w:lineRule="auto"/>
              <w:ind w:left="368" w:firstLine="182"/>
              <w:rPr>
                <w:sz w:val="22"/>
              </w:rPr>
            </w:pPr>
            <w:r>
              <w:rPr>
                <w:sz w:val="22"/>
              </w:rPr>
              <w:t>Equipe de </w:t>
            </w:r>
            <w:r>
              <w:rPr>
                <w:spacing w:val="-2"/>
                <w:sz w:val="22"/>
              </w:rPr>
              <w:t>Planejamento.</w:t>
            </w:r>
          </w:p>
        </w:tc>
      </w:tr>
      <w:tr>
        <w:trPr>
          <w:trHeight w:val="1079" w:hRule="atLeast"/>
        </w:trPr>
        <w:tc>
          <w:tcPr>
            <w:tcW w:w="1574" w:type="dxa"/>
          </w:tcPr>
          <w:p>
            <w:pPr>
              <w:pStyle w:val="TableParagraph"/>
              <w:spacing w:before="88"/>
              <w:rPr>
                <w:sz w:val="22"/>
              </w:rPr>
            </w:pPr>
          </w:p>
          <w:p>
            <w:pPr>
              <w:pStyle w:val="TableParagraph"/>
              <w:ind w:left="14"/>
              <w:jc w:val="center"/>
              <w:rPr>
                <w:sz w:val="22"/>
              </w:rPr>
            </w:pPr>
            <w:r>
              <w:rPr>
                <w:spacing w:val="-10"/>
                <w:sz w:val="22"/>
              </w:rPr>
              <w:t>2</w:t>
            </w:r>
          </w:p>
        </w:tc>
        <w:tc>
          <w:tcPr>
            <w:tcW w:w="4925" w:type="dxa"/>
          </w:tcPr>
          <w:p>
            <w:pPr>
              <w:pStyle w:val="TableParagraph"/>
              <w:spacing w:line="360" w:lineRule="auto" w:before="152"/>
              <w:ind w:left="838" w:hanging="60"/>
              <w:rPr>
                <w:sz w:val="22"/>
              </w:rPr>
            </w:pPr>
            <w:r>
              <w:rPr>
                <w:sz w:val="22"/>
              </w:rPr>
              <w:t>Utilizar</w:t>
            </w:r>
            <w:r>
              <w:rPr>
                <w:spacing w:val="-12"/>
                <w:sz w:val="22"/>
              </w:rPr>
              <w:t> </w:t>
            </w:r>
            <w:r>
              <w:rPr>
                <w:sz w:val="22"/>
              </w:rPr>
              <w:t>consultoria</w:t>
            </w:r>
            <w:r>
              <w:rPr>
                <w:spacing w:val="-13"/>
                <w:sz w:val="22"/>
              </w:rPr>
              <w:t> </w:t>
            </w:r>
            <w:r>
              <w:rPr>
                <w:sz w:val="22"/>
              </w:rPr>
              <w:t>especializada</w:t>
            </w:r>
            <w:r>
              <w:rPr>
                <w:spacing w:val="-10"/>
                <w:sz w:val="22"/>
              </w:rPr>
              <w:t> </w:t>
            </w:r>
            <w:r>
              <w:rPr>
                <w:sz w:val="22"/>
              </w:rPr>
              <w:t>para fundamentação da escolha (Gartner).</w:t>
            </w:r>
          </w:p>
        </w:tc>
        <w:tc>
          <w:tcPr>
            <w:tcW w:w="1989" w:type="dxa"/>
          </w:tcPr>
          <w:p>
            <w:pPr>
              <w:pStyle w:val="TableParagraph"/>
              <w:spacing w:line="360" w:lineRule="auto" w:before="152"/>
              <w:ind w:left="368" w:firstLine="182"/>
              <w:rPr>
                <w:sz w:val="22"/>
              </w:rPr>
            </w:pPr>
            <w:r>
              <w:rPr>
                <w:sz w:val="22"/>
              </w:rPr>
              <w:t>Equipe de </w:t>
            </w:r>
            <w:r>
              <w:rPr>
                <w:spacing w:val="-2"/>
                <w:sz w:val="22"/>
              </w:rPr>
              <w:t>Planejamento.</w:t>
            </w:r>
          </w:p>
        </w:tc>
      </w:tr>
      <w:tr>
        <w:trPr>
          <w:trHeight w:val="1516" w:hRule="atLeast"/>
        </w:trPr>
        <w:tc>
          <w:tcPr>
            <w:tcW w:w="1574" w:type="dxa"/>
          </w:tcPr>
          <w:p>
            <w:pPr>
              <w:pStyle w:val="TableParagraph"/>
              <w:rPr>
                <w:sz w:val="22"/>
              </w:rPr>
            </w:pPr>
          </w:p>
          <w:p>
            <w:pPr>
              <w:pStyle w:val="TableParagraph"/>
              <w:spacing w:before="53"/>
              <w:rPr>
                <w:sz w:val="22"/>
              </w:rPr>
            </w:pPr>
          </w:p>
          <w:p>
            <w:pPr>
              <w:pStyle w:val="TableParagraph"/>
              <w:spacing w:before="1"/>
              <w:ind w:left="14"/>
              <w:jc w:val="center"/>
              <w:rPr>
                <w:sz w:val="22"/>
              </w:rPr>
            </w:pPr>
            <w:r>
              <w:rPr>
                <w:spacing w:val="-10"/>
                <w:sz w:val="22"/>
              </w:rPr>
              <w:t>3</w:t>
            </w:r>
          </w:p>
        </w:tc>
        <w:tc>
          <w:tcPr>
            <w:tcW w:w="4925" w:type="dxa"/>
          </w:tcPr>
          <w:p>
            <w:pPr>
              <w:pStyle w:val="TableParagraph"/>
              <w:spacing w:line="360" w:lineRule="auto"/>
              <w:ind w:left="439" w:right="415" w:hanging="5"/>
              <w:jc w:val="both"/>
              <w:rPr>
                <w:sz w:val="22"/>
              </w:rPr>
            </w:pPr>
            <w:r>
              <w:rPr>
                <w:sz w:val="22"/>
              </w:rPr>
              <w:t>Justificar</w:t>
            </w:r>
            <w:r>
              <w:rPr>
                <w:spacing w:val="-5"/>
                <w:sz w:val="22"/>
              </w:rPr>
              <w:t> </w:t>
            </w:r>
            <w:r>
              <w:rPr>
                <w:sz w:val="22"/>
              </w:rPr>
              <w:t>apontamento</w:t>
            </w:r>
            <w:r>
              <w:rPr>
                <w:spacing w:val="-5"/>
                <w:sz w:val="22"/>
              </w:rPr>
              <w:t> </w:t>
            </w:r>
            <w:r>
              <w:rPr>
                <w:sz w:val="22"/>
              </w:rPr>
              <w:t>de</w:t>
            </w:r>
            <w:r>
              <w:rPr>
                <w:spacing w:val="-7"/>
                <w:sz w:val="22"/>
              </w:rPr>
              <w:t> </w:t>
            </w:r>
            <w:r>
              <w:rPr>
                <w:sz w:val="22"/>
              </w:rPr>
              <w:t>marca</w:t>
            </w:r>
            <w:r>
              <w:rPr>
                <w:spacing w:val="-5"/>
                <w:sz w:val="22"/>
              </w:rPr>
              <w:t> </w:t>
            </w:r>
            <w:r>
              <w:rPr>
                <w:sz w:val="22"/>
              </w:rPr>
              <w:t>com</w:t>
            </w:r>
            <w:r>
              <w:rPr>
                <w:spacing w:val="-9"/>
                <w:sz w:val="22"/>
              </w:rPr>
              <w:t> </w:t>
            </w:r>
            <w:r>
              <w:rPr>
                <w:sz w:val="22"/>
              </w:rPr>
              <w:t>base</w:t>
            </w:r>
            <w:r>
              <w:rPr>
                <w:spacing w:val="-5"/>
                <w:sz w:val="22"/>
              </w:rPr>
              <w:t> </w:t>
            </w:r>
            <w:r>
              <w:rPr>
                <w:sz w:val="22"/>
              </w:rPr>
              <w:t>em condições</w:t>
            </w:r>
            <w:r>
              <w:rPr>
                <w:spacing w:val="-8"/>
                <w:sz w:val="22"/>
              </w:rPr>
              <w:t> </w:t>
            </w:r>
            <w:r>
              <w:rPr>
                <w:sz w:val="22"/>
              </w:rPr>
              <w:t>financeiras</w:t>
            </w:r>
            <w:r>
              <w:rPr>
                <w:spacing w:val="-8"/>
                <w:sz w:val="22"/>
              </w:rPr>
              <w:t> </w:t>
            </w:r>
            <w:r>
              <w:rPr>
                <w:sz w:val="22"/>
              </w:rPr>
              <w:t>(investimento</w:t>
            </w:r>
            <w:r>
              <w:rPr>
                <w:spacing w:val="-7"/>
                <w:sz w:val="22"/>
              </w:rPr>
              <w:t> </w:t>
            </w:r>
            <w:r>
              <w:rPr>
                <w:sz w:val="22"/>
              </w:rPr>
              <w:t>prévio</w:t>
            </w:r>
            <w:r>
              <w:rPr>
                <w:spacing w:val="-7"/>
                <w:sz w:val="22"/>
              </w:rPr>
              <w:t> </w:t>
            </w:r>
            <w:r>
              <w:rPr>
                <w:sz w:val="22"/>
              </w:rPr>
              <w:t>na solução atual), além do impacto funcional à</w:t>
            </w:r>
          </w:p>
          <w:p>
            <w:pPr>
              <w:pStyle w:val="TableParagraph"/>
              <w:spacing w:line="253" w:lineRule="exact"/>
              <w:ind w:left="831"/>
              <w:jc w:val="both"/>
              <w:rPr>
                <w:sz w:val="22"/>
              </w:rPr>
            </w:pPr>
            <w:r>
              <w:rPr>
                <w:sz w:val="22"/>
              </w:rPr>
              <w:t>prestação</w:t>
            </w:r>
            <w:r>
              <w:rPr>
                <w:spacing w:val="-5"/>
                <w:sz w:val="22"/>
              </w:rPr>
              <w:t> </w:t>
            </w:r>
            <w:r>
              <w:rPr>
                <w:sz w:val="22"/>
              </w:rPr>
              <w:t>dos</w:t>
            </w:r>
            <w:r>
              <w:rPr>
                <w:spacing w:val="-5"/>
                <w:sz w:val="22"/>
              </w:rPr>
              <w:t> </w:t>
            </w:r>
            <w:r>
              <w:rPr>
                <w:sz w:val="22"/>
              </w:rPr>
              <w:t>serviços</w:t>
            </w:r>
            <w:r>
              <w:rPr>
                <w:spacing w:val="-6"/>
                <w:sz w:val="22"/>
              </w:rPr>
              <w:t> </w:t>
            </w:r>
            <w:r>
              <w:rPr>
                <w:spacing w:val="-2"/>
                <w:sz w:val="22"/>
              </w:rPr>
              <w:t>jurisdicionais.</w:t>
            </w:r>
          </w:p>
        </w:tc>
        <w:tc>
          <w:tcPr>
            <w:tcW w:w="1989" w:type="dxa"/>
          </w:tcPr>
          <w:p>
            <w:pPr>
              <w:pStyle w:val="TableParagraph"/>
              <w:spacing w:before="117"/>
              <w:rPr>
                <w:sz w:val="22"/>
              </w:rPr>
            </w:pPr>
          </w:p>
          <w:p>
            <w:pPr>
              <w:pStyle w:val="TableParagraph"/>
              <w:spacing w:line="360" w:lineRule="auto"/>
              <w:ind w:left="368" w:firstLine="182"/>
              <w:rPr>
                <w:sz w:val="22"/>
              </w:rPr>
            </w:pPr>
            <w:r>
              <w:rPr>
                <w:sz w:val="22"/>
              </w:rPr>
              <w:t>Equipe de </w:t>
            </w:r>
            <w:r>
              <w:rPr>
                <w:spacing w:val="-2"/>
                <w:sz w:val="22"/>
              </w:rPr>
              <w:t>Planejamento.</w:t>
            </w:r>
          </w:p>
        </w:tc>
      </w:tr>
      <w:tr>
        <w:trPr>
          <w:trHeight w:val="414" w:hRule="atLeast"/>
        </w:trPr>
        <w:tc>
          <w:tcPr>
            <w:tcW w:w="1574" w:type="dxa"/>
          </w:tcPr>
          <w:p>
            <w:pPr>
              <w:pStyle w:val="TableParagraph"/>
              <w:rPr>
                <w:sz w:val="22"/>
              </w:rPr>
            </w:pPr>
          </w:p>
        </w:tc>
        <w:tc>
          <w:tcPr>
            <w:tcW w:w="4925" w:type="dxa"/>
          </w:tcPr>
          <w:p>
            <w:pPr>
              <w:pStyle w:val="TableParagraph"/>
              <w:spacing w:before="1"/>
              <w:ind w:left="1342"/>
              <w:rPr>
                <w:b/>
                <w:sz w:val="24"/>
              </w:rPr>
            </w:pPr>
            <w:r>
              <w:rPr>
                <w:b/>
                <w:sz w:val="24"/>
              </w:rPr>
              <w:t>Ação</w:t>
            </w:r>
            <w:r>
              <w:rPr>
                <w:b/>
                <w:spacing w:val="-1"/>
                <w:sz w:val="24"/>
              </w:rPr>
              <w:t> </w:t>
            </w:r>
            <w:r>
              <w:rPr>
                <w:b/>
                <w:sz w:val="24"/>
              </w:rPr>
              <w:t>de</w:t>
            </w:r>
            <w:r>
              <w:rPr>
                <w:b/>
                <w:spacing w:val="-2"/>
                <w:sz w:val="24"/>
              </w:rPr>
              <w:t> Contingência</w:t>
            </w:r>
          </w:p>
        </w:tc>
        <w:tc>
          <w:tcPr>
            <w:tcW w:w="1989" w:type="dxa"/>
          </w:tcPr>
          <w:p>
            <w:pPr>
              <w:pStyle w:val="TableParagraph"/>
              <w:spacing w:before="1"/>
              <w:ind w:left="360"/>
              <w:rPr>
                <w:b/>
                <w:sz w:val="24"/>
              </w:rPr>
            </w:pPr>
            <w:r>
              <w:rPr>
                <w:b/>
                <w:spacing w:val="-2"/>
                <w:sz w:val="24"/>
              </w:rPr>
              <w:t>Responsável</w:t>
            </w:r>
          </w:p>
        </w:tc>
      </w:tr>
      <w:tr>
        <w:trPr>
          <w:trHeight w:val="1518" w:hRule="atLeast"/>
        </w:trPr>
        <w:tc>
          <w:tcPr>
            <w:tcW w:w="1574" w:type="dxa"/>
          </w:tcPr>
          <w:p>
            <w:pPr>
              <w:pStyle w:val="TableParagraph"/>
              <w:spacing w:before="270"/>
              <w:rPr>
                <w:sz w:val="24"/>
              </w:rPr>
            </w:pPr>
          </w:p>
          <w:p>
            <w:pPr>
              <w:pStyle w:val="TableParagraph"/>
              <w:ind w:left="14"/>
              <w:jc w:val="center"/>
              <w:rPr>
                <w:sz w:val="24"/>
              </w:rPr>
            </w:pPr>
            <w:r>
              <w:rPr>
                <w:spacing w:val="-10"/>
                <w:sz w:val="24"/>
              </w:rPr>
              <w:t>1</w:t>
            </w:r>
          </w:p>
        </w:tc>
        <w:tc>
          <w:tcPr>
            <w:tcW w:w="4925" w:type="dxa"/>
          </w:tcPr>
          <w:p>
            <w:pPr>
              <w:pStyle w:val="TableParagraph"/>
              <w:spacing w:line="360" w:lineRule="auto"/>
              <w:ind w:left="146" w:right="128" w:hanging="8"/>
              <w:jc w:val="center"/>
              <w:rPr>
                <w:sz w:val="22"/>
              </w:rPr>
            </w:pPr>
            <w:r>
              <w:rPr>
                <w:sz w:val="22"/>
              </w:rPr>
              <w:t>Alocar integralmente os servidores responsáveis e que confeccionaram o TR, para dar respostas e, consequentemente,</w:t>
            </w:r>
            <w:r>
              <w:rPr>
                <w:spacing w:val="-7"/>
                <w:sz w:val="22"/>
              </w:rPr>
              <w:t> </w:t>
            </w:r>
            <w:r>
              <w:rPr>
                <w:sz w:val="22"/>
              </w:rPr>
              <w:t>mitigar</w:t>
            </w:r>
            <w:r>
              <w:rPr>
                <w:spacing w:val="-8"/>
                <w:sz w:val="22"/>
              </w:rPr>
              <w:t> </w:t>
            </w:r>
            <w:r>
              <w:rPr>
                <w:sz w:val="22"/>
              </w:rPr>
              <w:t>as</w:t>
            </w:r>
            <w:r>
              <w:rPr>
                <w:spacing w:val="-7"/>
                <w:sz w:val="22"/>
              </w:rPr>
              <w:t> </w:t>
            </w:r>
            <w:r>
              <w:rPr>
                <w:sz w:val="22"/>
              </w:rPr>
              <w:t>causas</w:t>
            </w:r>
            <w:r>
              <w:rPr>
                <w:spacing w:val="-8"/>
                <w:sz w:val="22"/>
              </w:rPr>
              <w:t> </w:t>
            </w:r>
            <w:r>
              <w:rPr>
                <w:sz w:val="22"/>
              </w:rPr>
              <w:t>que</w:t>
            </w:r>
            <w:r>
              <w:rPr>
                <w:spacing w:val="-7"/>
                <w:sz w:val="22"/>
              </w:rPr>
              <w:t> </w:t>
            </w:r>
            <w:r>
              <w:rPr>
                <w:sz w:val="22"/>
              </w:rPr>
              <w:t>originaram</w:t>
            </w:r>
          </w:p>
          <w:p>
            <w:pPr>
              <w:pStyle w:val="TableParagraph"/>
              <w:spacing w:line="252" w:lineRule="exact"/>
              <w:ind w:left="17" w:right="1"/>
              <w:jc w:val="center"/>
              <w:rPr>
                <w:sz w:val="22"/>
              </w:rPr>
            </w:pPr>
            <w:r>
              <w:rPr>
                <w:sz w:val="22"/>
              </w:rPr>
              <w:t>a</w:t>
            </w:r>
            <w:r>
              <w:rPr>
                <w:spacing w:val="-4"/>
                <w:sz w:val="22"/>
              </w:rPr>
              <w:t> </w:t>
            </w:r>
            <w:r>
              <w:rPr>
                <w:sz w:val="22"/>
              </w:rPr>
              <w:t>suspensão</w:t>
            </w:r>
            <w:r>
              <w:rPr>
                <w:spacing w:val="-3"/>
                <w:sz w:val="22"/>
              </w:rPr>
              <w:t> </w:t>
            </w:r>
            <w:r>
              <w:rPr>
                <w:sz w:val="22"/>
              </w:rPr>
              <w:t>do</w:t>
            </w:r>
            <w:r>
              <w:rPr>
                <w:spacing w:val="-3"/>
                <w:sz w:val="22"/>
              </w:rPr>
              <w:t> </w:t>
            </w:r>
            <w:r>
              <w:rPr>
                <w:sz w:val="22"/>
              </w:rPr>
              <w:t>processo</w:t>
            </w:r>
            <w:r>
              <w:rPr>
                <w:spacing w:val="-4"/>
                <w:sz w:val="22"/>
              </w:rPr>
              <w:t> </w:t>
            </w:r>
            <w:r>
              <w:rPr>
                <w:spacing w:val="-2"/>
                <w:sz w:val="22"/>
              </w:rPr>
              <w:t>licitatório.</w:t>
            </w:r>
          </w:p>
        </w:tc>
        <w:tc>
          <w:tcPr>
            <w:tcW w:w="1989" w:type="dxa"/>
          </w:tcPr>
          <w:p>
            <w:pPr>
              <w:pStyle w:val="TableParagraph"/>
              <w:spacing w:line="360" w:lineRule="auto" w:before="183"/>
              <w:ind w:left="16"/>
              <w:jc w:val="center"/>
              <w:rPr>
                <w:sz w:val="22"/>
              </w:rPr>
            </w:pPr>
            <w:r>
              <w:rPr>
                <w:sz w:val="22"/>
              </w:rPr>
              <w:t>Fiscais</w:t>
            </w:r>
            <w:r>
              <w:rPr>
                <w:spacing w:val="-14"/>
                <w:sz w:val="22"/>
              </w:rPr>
              <w:t> </w:t>
            </w:r>
            <w:r>
              <w:rPr>
                <w:sz w:val="22"/>
              </w:rPr>
              <w:t>/</w:t>
            </w:r>
            <w:r>
              <w:rPr>
                <w:spacing w:val="-14"/>
                <w:sz w:val="22"/>
              </w:rPr>
              <w:t> </w:t>
            </w:r>
            <w:r>
              <w:rPr>
                <w:sz w:val="22"/>
              </w:rPr>
              <w:t>Integrantes Demandantes e </w:t>
            </w:r>
            <w:r>
              <w:rPr>
                <w:spacing w:val="-2"/>
                <w:sz w:val="22"/>
              </w:rPr>
              <w:t>Técnicos.</w:t>
            </w:r>
          </w:p>
        </w:tc>
      </w:tr>
    </w:tbl>
    <w:p>
      <w:pPr>
        <w:pStyle w:val="BodyText"/>
        <w:rPr>
          <w:sz w:val="20"/>
        </w:rPr>
      </w:pPr>
    </w:p>
    <w:p>
      <w:pPr>
        <w:pStyle w:val="BodyText"/>
        <w:spacing w:before="70"/>
        <w:rPr>
          <w:sz w:val="20"/>
        </w:rPr>
      </w:pPr>
    </w:p>
    <w:tbl>
      <w:tblPr>
        <w:tblW w:w="0" w:type="auto"/>
        <w:jc w:val="left"/>
        <w:tblInd w:w="1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72"/>
        <w:gridCol w:w="2146"/>
        <w:gridCol w:w="2638"/>
        <w:gridCol w:w="1241"/>
        <w:gridCol w:w="896"/>
      </w:tblGrid>
      <w:tr>
        <w:trPr>
          <w:trHeight w:val="1240" w:hRule="atLeast"/>
        </w:trPr>
        <w:tc>
          <w:tcPr>
            <w:tcW w:w="8493" w:type="dxa"/>
            <w:gridSpan w:val="5"/>
            <w:shd w:val="clear" w:color="auto" w:fill="FCE9D9"/>
          </w:tcPr>
          <w:p>
            <w:pPr>
              <w:pStyle w:val="TableParagraph"/>
              <w:spacing w:line="275" w:lineRule="exact"/>
              <w:ind w:left="182" w:right="173"/>
              <w:jc w:val="center"/>
              <w:rPr>
                <w:b/>
                <w:sz w:val="24"/>
              </w:rPr>
            </w:pPr>
            <w:r>
              <w:rPr>
                <w:b/>
                <w:sz w:val="24"/>
              </w:rPr>
              <w:t>REFERENTE</w:t>
            </w:r>
            <w:r>
              <w:rPr>
                <w:b/>
                <w:spacing w:val="-4"/>
                <w:sz w:val="24"/>
              </w:rPr>
              <w:t> </w:t>
            </w:r>
            <w:r>
              <w:rPr>
                <w:b/>
                <w:sz w:val="24"/>
              </w:rPr>
              <w:t>À </w:t>
            </w:r>
            <w:r>
              <w:rPr>
                <w:b/>
                <w:spacing w:val="-4"/>
                <w:sz w:val="24"/>
              </w:rPr>
              <w:t>FASE</w:t>
            </w:r>
          </w:p>
          <w:p>
            <w:pPr>
              <w:pStyle w:val="TableParagraph"/>
              <w:spacing w:line="416" w:lineRule="exact" w:before="28"/>
              <w:ind w:left="182" w:right="171"/>
              <w:jc w:val="center"/>
              <w:rPr>
                <w:b/>
                <w:sz w:val="24"/>
              </w:rPr>
            </w:pPr>
            <w:r>
              <w:rPr>
                <w:b/>
                <w:sz w:val="24"/>
              </w:rPr>
              <w:t>()</w:t>
            </w:r>
            <w:r>
              <w:rPr>
                <w:b/>
                <w:spacing w:val="-5"/>
                <w:sz w:val="24"/>
              </w:rPr>
              <w:t> </w:t>
            </w:r>
            <w:r>
              <w:rPr>
                <w:b/>
                <w:sz w:val="24"/>
              </w:rPr>
              <w:t>Planejamento</w:t>
            </w:r>
            <w:r>
              <w:rPr>
                <w:b/>
                <w:spacing w:val="-5"/>
                <w:sz w:val="24"/>
              </w:rPr>
              <w:t> </w:t>
            </w:r>
            <w:r>
              <w:rPr>
                <w:b/>
                <w:sz w:val="24"/>
              </w:rPr>
              <w:t>de</w:t>
            </w:r>
            <w:r>
              <w:rPr>
                <w:b/>
                <w:spacing w:val="-4"/>
                <w:sz w:val="24"/>
              </w:rPr>
              <w:t> </w:t>
            </w:r>
            <w:r>
              <w:rPr>
                <w:b/>
                <w:sz w:val="24"/>
              </w:rPr>
              <w:t>Contratação</w:t>
            </w:r>
            <w:r>
              <w:rPr>
                <w:b/>
                <w:spacing w:val="-3"/>
                <w:sz w:val="24"/>
              </w:rPr>
              <w:t> </w:t>
            </w:r>
            <w:r>
              <w:rPr>
                <w:b/>
                <w:sz w:val="24"/>
              </w:rPr>
              <w:t>e</w:t>
            </w:r>
            <w:r>
              <w:rPr>
                <w:b/>
                <w:spacing w:val="-6"/>
                <w:sz w:val="24"/>
              </w:rPr>
              <w:t> </w:t>
            </w:r>
            <w:r>
              <w:rPr>
                <w:b/>
                <w:sz w:val="24"/>
              </w:rPr>
              <w:t>Seleção</w:t>
            </w:r>
            <w:r>
              <w:rPr>
                <w:b/>
                <w:spacing w:val="-5"/>
                <w:sz w:val="24"/>
              </w:rPr>
              <w:t> </w:t>
            </w:r>
            <w:r>
              <w:rPr>
                <w:b/>
                <w:sz w:val="24"/>
              </w:rPr>
              <w:t>do</w:t>
            </w:r>
            <w:r>
              <w:rPr>
                <w:b/>
                <w:spacing w:val="-3"/>
                <w:sz w:val="24"/>
              </w:rPr>
              <w:t> </w:t>
            </w:r>
            <w:r>
              <w:rPr>
                <w:b/>
                <w:sz w:val="24"/>
              </w:rPr>
              <w:t>Fornecedor</w:t>
            </w:r>
            <w:r>
              <w:rPr>
                <w:b/>
                <w:spacing w:val="-6"/>
                <w:sz w:val="24"/>
              </w:rPr>
              <w:t> </w:t>
            </w:r>
            <w:r>
              <w:rPr>
                <w:b/>
                <w:sz w:val="24"/>
              </w:rPr>
              <w:t>( X</w:t>
            </w:r>
            <w:r>
              <w:rPr>
                <w:b/>
                <w:spacing w:val="-6"/>
                <w:sz w:val="24"/>
              </w:rPr>
              <w:t> </w:t>
            </w:r>
            <w:r>
              <w:rPr>
                <w:b/>
                <w:sz w:val="24"/>
              </w:rPr>
              <w:t>)</w:t>
            </w:r>
            <w:r>
              <w:rPr>
                <w:b/>
                <w:spacing w:val="-4"/>
                <w:sz w:val="24"/>
              </w:rPr>
              <w:t> </w:t>
            </w:r>
            <w:r>
              <w:rPr>
                <w:b/>
                <w:sz w:val="24"/>
              </w:rPr>
              <w:t>Gestão </w:t>
            </w:r>
            <w:r>
              <w:rPr>
                <w:b/>
                <w:spacing w:val="-2"/>
                <w:sz w:val="24"/>
              </w:rPr>
              <w:t>Contratual</w:t>
            </w:r>
          </w:p>
        </w:tc>
      </w:tr>
      <w:tr>
        <w:trPr>
          <w:trHeight w:val="829" w:hRule="atLeast"/>
        </w:trPr>
        <w:tc>
          <w:tcPr>
            <w:tcW w:w="1572" w:type="dxa"/>
            <w:shd w:val="clear" w:color="auto" w:fill="FCE9D9"/>
          </w:tcPr>
          <w:p>
            <w:pPr>
              <w:pStyle w:val="TableParagraph"/>
              <w:spacing w:before="207"/>
              <w:ind w:left="15" w:right="3"/>
              <w:jc w:val="center"/>
              <w:rPr>
                <w:b/>
                <w:sz w:val="24"/>
              </w:rPr>
            </w:pPr>
            <w:r>
              <w:rPr>
                <w:b/>
                <w:sz w:val="24"/>
              </w:rPr>
              <w:t>Risco</w:t>
            </w:r>
            <w:r>
              <w:rPr>
                <w:b/>
                <w:spacing w:val="-1"/>
                <w:sz w:val="24"/>
              </w:rPr>
              <w:t> </w:t>
            </w:r>
            <w:r>
              <w:rPr>
                <w:b/>
                <w:spacing w:val="-5"/>
                <w:sz w:val="24"/>
              </w:rPr>
              <w:t>03</w:t>
            </w:r>
          </w:p>
        </w:tc>
        <w:tc>
          <w:tcPr>
            <w:tcW w:w="4784" w:type="dxa"/>
            <w:gridSpan w:val="2"/>
            <w:shd w:val="clear" w:color="auto" w:fill="FCE9D9"/>
          </w:tcPr>
          <w:p>
            <w:pPr>
              <w:pStyle w:val="TableParagraph"/>
              <w:spacing w:line="272" w:lineRule="exact"/>
              <w:ind w:left="14" w:right="2"/>
              <w:jc w:val="center"/>
              <w:rPr>
                <w:sz w:val="24"/>
              </w:rPr>
            </w:pPr>
            <w:r>
              <w:rPr>
                <w:sz w:val="24"/>
              </w:rPr>
              <w:t>Execução</w:t>
            </w:r>
            <w:r>
              <w:rPr>
                <w:spacing w:val="-4"/>
                <w:sz w:val="24"/>
              </w:rPr>
              <w:t> </w:t>
            </w:r>
            <w:r>
              <w:rPr>
                <w:sz w:val="24"/>
              </w:rPr>
              <w:t>dos</w:t>
            </w:r>
            <w:r>
              <w:rPr>
                <w:spacing w:val="-1"/>
                <w:sz w:val="24"/>
              </w:rPr>
              <w:t> </w:t>
            </w:r>
            <w:r>
              <w:rPr>
                <w:sz w:val="24"/>
              </w:rPr>
              <w:t>serviços</w:t>
            </w:r>
            <w:r>
              <w:rPr>
                <w:spacing w:val="-1"/>
                <w:sz w:val="24"/>
              </w:rPr>
              <w:t> </w:t>
            </w:r>
            <w:r>
              <w:rPr>
                <w:sz w:val="24"/>
              </w:rPr>
              <w:t>de</w:t>
            </w:r>
            <w:r>
              <w:rPr>
                <w:spacing w:val="-2"/>
                <w:sz w:val="24"/>
              </w:rPr>
              <w:t> </w:t>
            </w:r>
            <w:r>
              <w:rPr>
                <w:sz w:val="24"/>
              </w:rPr>
              <w:t>forma</w:t>
            </w:r>
            <w:r>
              <w:rPr>
                <w:spacing w:val="-1"/>
                <w:sz w:val="24"/>
              </w:rPr>
              <w:t> </w:t>
            </w:r>
            <w:r>
              <w:rPr>
                <w:sz w:val="24"/>
              </w:rPr>
              <w:t>precária</w:t>
            </w:r>
            <w:r>
              <w:rPr>
                <w:spacing w:val="-3"/>
                <w:sz w:val="24"/>
              </w:rPr>
              <w:t> </w:t>
            </w:r>
            <w:r>
              <w:rPr>
                <w:spacing w:val="-5"/>
                <w:sz w:val="24"/>
              </w:rPr>
              <w:t>ou</w:t>
            </w:r>
          </w:p>
          <w:p>
            <w:pPr>
              <w:pStyle w:val="TableParagraph"/>
              <w:spacing w:before="137"/>
              <w:ind w:left="14"/>
              <w:jc w:val="center"/>
              <w:rPr>
                <w:sz w:val="24"/>
              </w:rPr>
            </w:pPr>
            <w:r>
              <w:rPr>
                <w:sz w:val="24"/>
              </w:rPr>
              <w:t>abaixo</w:t>
            </w:r>
            <w:r>
              <w:rPr>
                <w:spacing w:val="-1"/>
                <w:sz w:val="24"/>
              </w:rPr>
              <w:t> </w:t>
            </w:r>
            <w:r>
              <w:rPr>
                <w:sz w:val="24"/>
              </w:rPr>
              <w:t>da</w:t>
            </w:r>
            <w:r>
              <w:rPr>
                <w:spacing w:val="-2"/>
                <w:sz w:val="24"/>
              </w:rPr>
              <w:t> </w:t>
            </w:r>
            <w:r>
              <w:rPr>
                <w:sz w:val="24"/>
              </w:rPr>
              <w:t>qualidade</w:t>
            </w:r>
            <w:r>
              <w:rPr>
                <w:spacing w:val="-1"/>
                <w:sz w:val="24"/>
              </w:rPr>
              <w:t> </w:t>
            </w:r>
            <w:r>
              <w:rPr>
                <w:spacing w:val="-2"/>
                <w:sz w:val="24"/>
              </w:rPr>
              <w:t>prevista</w:t>
            </w:r>
          </w:p>
        </w:tc>
        <w:tc>
          <w:tcPr>
            <w:tcW w:w="2137" w:type="dxa"/>
            <w:gridSpan w:val="2"/>
            <w:shd w:val="clear" w:color="auto" w:fill="FFFF00"/>
          </w:tcPr>
          <w:p>
            <w:pPr>
              <w:pStyle w:val="TableParagraph"/>
              <w:spacing w:line="272" w:lineRule="exact"/>
              <w:ind w:left="7" w:right="1"/>
              <w:jc w:val="center"/>
              <w:rPr>
                <w:sz w:val="24"/>
              </w:rPr>
            </w:pPr>
            <w:r>
              <w:rPr>
                <w:sz w:val="24"/>
              </w:rPr>
              <w:t>Grau</w:t>
            </w:r>
            <w:r>
              <w:rPr>
                <w:spacing w:val="-2"/>
                <w:sz w:val="24"/>
              </w:rPr>
              <w:t> </w:t>
            </w:r>
            <w:r>
              <w:rPr>
                <w:sz w:val="24"/>
              </w:rPr>
              <w:t>do</w:t>
            </w:r>
            <w:r>
              <w:rPr>
                <w:spacing w:val="-1"/>
                <w:sz w:val="24"/>
              </w:rPr>
              <w:t> </w:t>
            </w:r>
            <w:r>
              <w:rPr>
                <w:spacing w:val="-2"/>
                <w:sz w:val="24"/>
              </w:rPr>
              <w:t>risco</w:t>
            </w:r>
          </w:p>
          <w:p>
            <w:pPr>
              <w:pStyle w:val="TableParagraph"/>
              <w:spacing w:before="137"/>
              <w:ind w:left="7"/>
              <w:jc w:val="center"/>
              <w:rPr>
                <w:sz w:val="24"/>
              </w:rPr>
            </w:pPr>
            <w:r>
              <w:rPr>
                <w:spacing w:val="-2"/>
                <w:sz w:val="24"/>
              </w:rPr>
              <w:t>(MÉDIO)</w:t>
            </w:r>
          </w:p>
        </w:tc>
      </w:tr>
      <w:tr>
        <w:trPr>
          <w:trHeight w:val="827" w:hRule="atLeast"/>
        </w:trPr>
        <w:tc>
          <w:tcPr>
            <w:tcW w:w="1572" w:type="dxa"/>
          </w:tcPr>
          <w:p>
            <w:pPr>
              <w:pStyle w:val="TableParagraph"/>
              <w:spacing w:before="200"/>
              <w:ind w:left="15"/>
              <w:jc w:val="center"/>
              <w:rPr>
                <w:sz w:val="24"/>
              </w:rPr>
            </w:pPr>
            <w:r>
              <w:rPr>
                <w:spacing w:val="-2"/>
                <w:sz w:val="24"/>
              </w:rPr>
              <w:t>Probabilidade</w:t>
            </w:r>
          </w:p>
        </w:tc>
        <w:tc>
          <w:tcPr>
            <w:tcW w:w="2146" w:type="dxa"/>
            <w:tcBorders>
              <w:right w:val="nil"/>
            </w:tcBorders>
          </w:tcPr>
          <w:p>
            <w:pPr>
              <w:pStyle w:val="TableParagraph"/>
              <w:spacing w:line="270" w:lineRule="exact"/>
              <w:ind w:right="111"/>
              <w:jc w:val="right"/>
              <w:rPr>
                <w:sz w:val="24"/>
              </w:rPr>
            </w:pPr>
            <w:r>
              <w:rPr>
                <w:sz w:val="24"/>
              </w:rPr>
              <w:t>(</w:t>
            </w:r>
            <w:r>
              <w:rPr>
                <w:spacing w:val="27"/>
                <w:sz w:val="24"/>
              </w:rPr>
              <w:t>  </w:t>
            </w:r>
            <w:r>
              <w:rPr>
                <w:sz w:val="24"/>
              </w:rPr>
              <w:t>)</w:t>
            </w:r>
            <w:r>
              <w:rPr>
                <w:spacing w:val="1"/>
                <w:sz w:val="24"/>
              </w:rPr>
              <w:t> </w:t>
            </w:r>
            <w:r>
              <w:rPr>
                <w:sz w:val="24"/>
              </w:rPr>
              <w:t>Muito </w:t>
            </w:r>
            <w:r>
              <w:rPr>
                <w:spacing w:val="-4"/>
                <w:sz w:val="24"/>
              </w:rPr>
              <w:t>Baixo</w:t>
            </w:r>
          </w:p>
        </w:tc>
        <w:tc>
          <w:tcPr>
            <w:tcW w:w="2638" w:type="dxa"/>
            <w:tcBorders>
              <w:left w:val="nil"/>
              <w:right w:val="nil"/>
            </w:tcBorders>
          </w:tcPr>
          <w:p>
            <w:pPr>
              <w:pStyle w:val="TableParagraph"/>
              <w:tabs>
                <w:tab w:pos="1550" w:val="left" w:leader="none"/>
              </w:tabs>
              <w:spacing w:line="270" w:lineRule="exact"/>
              <w:ind w:left="35"/>
              <w:jc w:val="center"/>
              <w:rPr>
                <w:sz w:val="24"/>
              </w:rPr>
            </w:pPr>
            <w:r>
              <w:rPr>
                <w:sz w:val="24"/>
              </w:rPr>
              <w:t>(</w:t>
            </w:r>
            <w:r>
              <w:rPr>
                <w:spacing w:val="59"/>
                <w:sz w:val="24"/>
              </w:rPr>
              <w:t> </w:t>
            </w:r>
            <w:r>
              <w:rPr>
                <w:sz w:val="24"/>
              </w:rPr>
              <w:t>x</w:t>
            </w:r>
            <w:r>
              <w:rPr>
                <w:spacing w:val="62"/>
                <w:sz w:val="24"/>
              </w:rPr>
              <w:t> </w:t>
            </w:r>
            <w:r>
              <w:rPr>
                <w:sz w:val="24"/>
              </w:rPr>
              <w:t>) </w:t>
            </w:r>
            <w:r>
              <w:rPr>
                <w:spacing w:val="-2"/>
                <w:sz w:val="24"/>
              </w:rPr>
              <w:t>Baixo</w:t>
            </w:r>
            <w:r>
              <w:rPr>
                <w:sz w:val="24"/>
              </w:rPr>
              <w:tab/>
              <w:t>(</w:t>
            </w:r>
            <w:r>
              <w:rPr>
                <w:spacing w:val="29"/>
                <w:sz w:val="24"/>
              </w:rPr>
              <w:t>  </w:t>
            </w:r>
            <w:r>
              <w:rPr>
                <w:sz w:val="24"/>
              </w:rPr>
              <w:t>)</w:t>
            </w:r>
            <w:r>
              <w:rPr>
                <w:spacing w:val="1"/>
                <w:sz w:val="24"/>
              </w:rPr>
              <w:t> </w:t>
            </w:r>
            <w:r>
              <w:rPr>
                <w:spacing w:val="-4"/>
                <w:sz w:val="24"/>
              </w:rPr>
              <w:t>Médio</w:t>
            </w:r>
          </w:p>
          <w:p>
            <w:pPr>
              <w:pStyle w:val="TableParagraph"/>
              <w:spacing w:before="137"/>
              <w:ind w:left="6"/>
              <w:jc w:val="center"/>
              <w:rPr>
                <w:sz w:val="24"/>
              </w:rPr>
            </w:pPr>
            <w:r>
              <w:rPr>
                <w:sz w:val="24"/>
              </w:rPr>
              <w:t>Muito </w:t>
            </w:r>
            <w:r>
              <w:rPr>
                <w:spacing w:val="-4"/>
                <w:sz w:val="24"/>
              </w:rPr>
              <w:t>Alto</w:t>
            </w:r>
          </w:p>
        </w:tc>
        <w:tc>
          <w:tcPr>
            <w:tcW w:w="1241" w:type="dxa"/>
            <w:tcBorders>
              <w:left w:val="nil"/>
              <w:right w:val="nil"/>
            </w:tcBorders>
          </w:tcPr>
          <w:p>
            <w:pPr>
              <w:pStyle w:val="TableParagraph"/>
              <w:tabs>
                <w:tab w:pos="321" w:val="left" w:leader="none"/>
              </w:tabs>
              <w:spacing w:line="270" w:lineRule="exact"/>
              <w:ind w:right="82"/>
              <w:jc w:val="right"/>
              <w:rPr>
                <w:sz w:val="24"/>
              </w:rPr>
            </w:pPr>
            <w:r>
              <w:rPr>
                <w:spacing w:val="-10"/>
                <w:sz w:val="24"/>
              </w:rPr>
              <w:t>(</w:t>
            </w:r>
            <w:r>
              <w:rPr>
                <w:sz w:val="24"/>
              </w:rPr>
              <w:tab/>
              <w:t>) </w:t>
            </w:r>
            <w:r>
              <w:rPr>
                <w:spacing w:val="-4"/>
                <w:sz w:val="24"/>
              </w:rPr>
              <w:t>Alto</w:t>
            </w:r>
          </w:p>
        </w:tc>
        <w:tc>
          <w:tcPr>
            <w:tcW w:w="896" w:type="dxa"/>
            <w:tcBorders>
              <w:left w:val="nil"/>
            </w:tcBorders>
          </w:tcPr>
          <w:p>
            <w:pPr>
              <w:pStyle w:val="TableParagraph"/>
              <w:tabs>
                <w:tab w:pos="415" w:val="left" w:leader="none"/>
              </w:tabs>
              <w:spacing w:line="270" w:lineRule="exact"/>
              <w:ind w:left="96"/>
              <w:rPr>
                <w:sz w:val="24"/>
              </w:rPr>
            </w:pPr>
            <w:r>
              <w:rPr>
                <w:spacing w:val="-10"/>
                <w:sz w:val="24"/>
              </w:rPr>
              <w:t>(</w:t>
            </w:r>
            <w:r>
              <w:rPr>
                <w:sz w:val="24"/>
              </w:rPr>
              <w:tab/>
            </w:r>
            <w:r>
              <w:rPr>
                <w:spacing w:val="-10"/>
                <w:sz w:val="24"/>
              </w:rPr>
              <w:t>)</w:t>
            </w:r>
          </w:p>
        </w:tc>
      </w:tr>
      <w:tr>
        <w:trPr>
          <w:trHeight w:val="827" w:hRule="atLeast"/>
        </w:trPr>
        <w:tc>
          <w:tcPr>
            <w:tcW w:w="1572" w:type="dxa"/>
          </w:tcPr>
          <w:p>
            <w:pPr>
              <w:pStyle w:val="TableParagraph"/>
              <w:spacing w:before="200"/>
              <w:ind w:left="15" w:right="7"/>
              <w:jc w:val="center"/>
              <w:rPr>
                <w:sz w:val="24"/>
              </w:rPr>
            </w:pPr>
            <w:r>
              <w:rPr>
                <w:spacing w:val="-2"/>
                <w:sz w:val="24"/>
              </w:rPr>
              <w:t>Impacto</w:t>
            </w:r>
          </w:p>
        </w:tc>
        <w:tc>
          <w:tcPr>
            <w:tcW w:w="2146" w:type="dxa"/>
            <w:tcBorders>
              <w:right w:val="nil"/>
            </w:tcBorders>
          </w:tcPr>
          <w:p>
            <w:pPr>
              <w:pStyle w:val="TableParagraph"/>
              <w:tabs>
                <w:tab w:pos="319" w:val="left" w:leader="none"/>
              </w:tabs>
              <w:spacing w:line="270" w:lineRule="exact"/>
              <w:ind w:right="51"/>
              <w:jc w:val="right"/>
              <w:rPr>
                <w:sz w:val="24"/>
              </w:rPr>
            </w:pPr>
            <w:r>
              <w:rPr>
                <w:spacing w:val="-10"/>
                <w:sz w:val="24"/>
              </w:rPr>
              <w:t>(</w:t>
            </w:r>
            <w:r>
              <w:rPr>
                <w:sz w:val="24"/>
              </w:rPr>
              <w:tab/>
              <w:t>)</w:t>
            </w:r>
            <w:r>
              <w:rPr>
                <w:spacing w:val="-2"/>
                <w:sz w:val="24"/>
              </w:rPr>
              <w:t> </w:t>
            </w:r>
            <w:r>
              <w:rPr>
                <w:sz w:val="24"/>
              </w:rPr>
              <w:t>Muito </w:t>
            </w:r>
            <w:r>
              <w:rPr>
                <w:spacing w:val="-4"/>
                <w:sz w:val="24"/>
              </w:rPr>
              <w:t>Baixo</w:t>
            </w:r>
          </w:p>
        </w:tc>
        <w:tc>
          <w:tcPr>
            <w:tcW w:w="2638" w:type="dxa"/>
            <w:tcBorders>
              <w:left w:val="nil"/>
              <w:right w:val="nil"/>
            </w:tcBorders>
          </w:tcPr>
          <w:p>
            <w:pPr>
              <w:pStyle w:val="TableParagraph"/>
              <w:tabs>
                <w:tab w:pos="319" w:val="left" w:leader="none"/>
                <w:tab w:pos="1394" w:val="left" w:leader="none"/>
              </w:tabs>
              <w:spacing w:line="270" w:lineRule="exact"/>
              <w:ind w:right="22"/>
              <w:jc w:val="center"/>
              <w:rPr>
                <w:sz w:val="24"/>
              </w:rPr>
            </w:pPr>
            <w:r>
              <w:rPr>
                <w:spacing w:val="-10"/>
                <w:sz w:val="24"/>
              </w:rPr>
              <w:t>(</w:t>
            </w:r>
            <w:r>
              <w:rPr>
                <w:sz w:val="24"/>
              </w:rPr>
              <w:tab/>
              <w:t>)</w:t>
            </w:r>
            <w:r>
              <w:rPr>
                <w:spacing w:val="1"/>
                <w:sz w:val="24"/>
              </w:rPr>
              <w:t> </w:t>
            </w:r>
            <w:r>
              <w:rPr>
                <w:spacing w:val="-2"/>
                <w:sz w:val="24"/>
              </w:rPr>
              <w:t>Baixo</w:t>
            </w:r>
            <w:r>
              <w:rPr>
                <w:sz w:val="24"/>
              </w:rPr>
              <w:tab/>
              <w:t>(</w:t>
            </w:r>
            <w:r>
              <w:rPr>
                <w:spacing w:val="57"/>
                <w:sz w:val="24"/>
              </w:rPr>
              <w:t> </w:t>
            </w:r>
            <w:r>
              <w:rPr>
                <w:sz w:val="24"/>
              </w:rPr>
              <w:t>) </w:t>
            </w:r>
            <w:r>
              <w:rPr>
                <w:spacing w:val="-4"/>
                <w:sz w:val="24"/>
              </w:rPr>
              <w:t>Médio</w:t>
            </w:r>
          </w:p>
          <w:p>
            <w:pPr>
              <w:pStyle w:val="TableParagraph"/>
              <w:spacing w:before="137"/>
              <w:ind w:left="6"/>
              <w:jc w:val="center"/>
              <w:rPr>
                <w:sz w:val="24"/>
              </w:rPr>
            </w:pPr>
            <w:r>
              <w:rPr>
                <w:sz w:val="24"/>
              </w:rPr>
              <w:t>Muito </w:t>
            </w:r>
            <w:r>
              <w:rPr>
                <w:spacing w:val="-4"/>
                <w:sz w:val="24"/>
              </w:rPr>
              <w:t>Alto</w:t>
            </w:r>
          </w:p>
        </w:tc>
        <w:tc>
          <w:tcPr>
            <w:tcW w:w="1241" w:type="dxa"/>
            <w:tcBorders>
              <w:left w:val="nil"/>
              <w:right w:val="nil"/>
            </w:tcBorders>
          </w:tcPr>
          <w:p>
            <w:pPr>
              <w:pStyle w:val="TableParagraph"/>
              <w:spacing w:line="270" w:lineRule="exact"/>
              <w:ind w:right="79"/>
              <w:jc w:val="right"/>
              <w:rPr>
                <w:sz w:val="24"/>
              </w:rPr>
            </w:pPr>
            <w:r>
              <w:rPr>
                <w:sz w:val="24"/>
              </w:rPr>
              <w:t>(</w:t>
            </w:r>
            <w:r>
              <w:rPr>
                <w:spacing w:val="61"/>
                <w:sz w:val="24"/>
              </w:rPr>
              <w:t> </w:t>
            </w:r>
            <w:r>
              <w:rPr>
                <w:sz w:val="24"/>
              </w:rPr>
              <w:t>x</w:t>
            </w:r>
            <w:r>
              <w:rPr>
                <w:spacing w:val="62"/>
                <w:sz w:val="24"/>
              </w:rPr>
              <w:t> </w:t>
            </w:r>
            <w:r>
              <w:rPr>
                <w:sz w:val="24"/>
              </w:rPr>
              <w:t>) </w:t>
            </w:r>
            <w:r>
              <w:rPr>
                <w:spacing w:val="-4"/>
                <w:sz w:val="24"/>
              </w:rPr>
              <w:t>Alto</w:t>
            </w:r>
          </w:p>
        </w:tc>
        <w:tc>
          <w:tcPr>
            <w:tcW w:w="896" w:type="dxa"/>
            <w:tcBorders>
              <w:left w:val="nil"/>
            </w:tcBorders>
          </w:tcPr>
          <w:p>
            <w:pPr>
              <w:pStyle w:val="TableParagraph"/>
              <w:tabs>
                <w:tab w:pos="418" w:val="left" w:leader="none"/>
              </w:tabs>
              <w:spacing w:line="270" w:lineRule="exact"/>
              <w:ind w:left="98"/>
              <w:rPr>
                <w:sz w:val="24"/>
              </w:rPr>
            </w:pPr>
            <w:r>
              <w:rPr>
                <w:spacing w:val="-10"/>
                <w:sz w:val="24"/>
              </w:rPr>
              <w:t>(</w:t>
            </w:r>
            <w:r>
              <w:rPr>
                <w:sz w:val="24"/>
              </w:rPr>
              <w:tab/>
            </w:r>
            <w:r>
              <w:rPr>
                <w:spacing w:val="-10"/>
                <w:sz w:val="24"/>
              </w:rPr>
              <w:t>)</w:t>
            </w:r>
          </w:p>
        </w:tc>
      </w:tr>
      <w:tr>
        <w:trPr>
          <w:trHeight w:val="414" w:hRule="atLeast"/>
        </w:trPr>
        <w:tc>
          <w:tcPr>
            <w:tcW w:w="1572" w:type="dxa"/>
          </w:tcPr>
          <w:p>
            <w:pPr>
              <w:pStyle w:val="TableParagraph"/>
              <w:spacing w:line="275" w:lineRule="exact"/>
              <w:ind w:left="15" w:right="4"/>
              <w:jc w:val="center"/>
              <w:rPr>
                <w:b/>
                <w:sz w:val="24"/>
              </w:rPr>
            </w:pPr>
            <w:r>
              <w:rPr>
                <w:b/>
                <w:spacing w:val="-5"/>
                <w:sz w:val="24"/>
              </w:rPr>
              <w:t>Id.</w:t>
            </w:r>
          </w:p>
        </w:tc>
        <w:tc>
          <w:tcPr>
            <w:tcW w:w="6921" w:type="dxa"/>
            <w:gridSpan w:val="4"/>
          </w:tcPr>
          <w:p>
            <w:pPr>
              <w:pStyle w:val="TableParagraph"/>
              <w:spacing w:line="275" w:lineRule="exact"/>
              <w:ind w:left="11"/>
              <w:jc w:val="center"/>
              <w:rPr>
                <w:b/>
                <w:sz w:val="24"/>
              </w:rPr>
            </w:pPr>
            <w:r>
              <w:rPr>
                <w:b/>
                <w:spacing w:val="-4"/>
                <w:sz w:val="24"/>
              </w:rPr>
              <w:t>Dano</w:t>
            </w:r>
          </w:p>
        </w:tc>
      </w:tr>
      <w:tr>
        <w:trPr>
          <w:trHeight w:val="412" w:hRule="atLeast"/>
        </w:trPr>
        <w:tc>
          <w:tcPr>
            <w:tcW w:w="1572" w:type="dxa"/>
          </w:tcPr>
          <w:p>
            <w:pPr>
              <w:pStyle w:val="TableParagraph"/>
              <w:spacing w:line="271" w:lineRule="exact"/>
              <w:ind w:left="15" w:right="4"/>
              <w:jc w:val="center"/>
              <w:rPr>
                <w:sz w:val="24"/>
              </w:rPr>
            </w:pPr>
            <w:r>
              <w:rPr>
                <w:spacing w:val="-10"/>
                <w:sz w:val="24"/>
              </w:rPr>
              <w:t>1</w:t>
            </w:r>
          </w:p>
        </w:tc>
        <w:tc>
          <w:tcPr>
            <w:tcW w:w="6921" w:type="dxa"/>
            <w:gridSpan w:val="4"/>
          </w:tcPr>
          <w:p>
            <w:pPr>
              <w:pStyle w:val="TableParagraph"/>
              <w:spacing w:line="271" w:lineRule="exact"/>
              <w:ind w:left="11" w:right="2"/>
              <w:jc w:val="center"/>
              <w:rPr>
                <w:sz w:val="24"/>
              </w:rPr>
            </w:pPr>
            <w:r>
              <w:rPr>
                <w:sz w:val="24"/>
              </w:rPr>
              <w:t>Atraso</w:t>
            </w:r>
            <w:r>
              <w:rPr>
                <w:spacing w:val="-1"/>
                <w:sz w:val="24"/>
              </w:rPr>
              <w:t> </w:t>
            </w:r>
            <w:r>
              <w:rPr>
                <w:sz w:val="24"/>
              </w:rPr>
              <w:t>na</w:t>
            </w:r>
            <w:r>
              <w:rPr>
                <w:spacing w:val="-2"/>
                <w:sz w:val="24"/>
              </w:rPr>
              <w:t> </w:t>
            </w:r>
            <w:r>
              <w:rPr>
                <w:sz w:val="24"/>
              </w:rPr>
              <w:t>prestação</w:t>
            </w:r>
            <w:r>
              <w:rPr>
                <w:spacing w:val="-1"/>
                <w:sz w:val="24"/>
              </w:rPr>
              <w:t> </w:t>
            </w:r>
            <w:r>
              <w:rPr>
                <w:sz w:val="24"/>
              </w:rPr>
              <w:t>de</w:t>
            </w:r>
            <w:r>
              <w:rPr>
                <w:spacing w:val="-2"/>
                <w:sz w:val="24"/>
              </w:rPr>
              <w:t> </w:t>
            </w:r>
            <w:r>
              <w:rPr>
                <w:sz w:val="24"/>
              </w:rPr>
              <w:t>serviços </w:t>
            </w:r>
            <w:r>
              <w:rPr>
                <w:spacing w:val="-2"/>
                <w:sz w:val="24"/>
              </w:rPr>
              <w:t>finalísticos</w:t>
            </w:r>
          </w:p>
        </w:tc>
      </w:tr>
      <w:tr>
        <w:trPr>
          <w:trHeight w:val="414" w:hRule="atLeast"/>
        </w:trPr>
        <w:tc>
          <w:tcPr>
            <w:tcW w:w="1572" w:type="dxa"/>
          </w:tcPr>
          <w:p>
            <w:pPr>
              <w:pStyle w:val="TableParagraph"/>
              <w:spacing w:line="272" w:lineRule="exact"/>
              <w:ind w:left="15" w:right="4"/>
              <w:jc w:val="center"/>
              <w:rPr>
                <w:sz w:val="24"/>
              </w:rPr>
            </w:pPr>
            <w:r>
              <w:rPr>
                <w:spacing w:val="-10"/>
                <w:sz w:val="24"/>
              </w:rPr>
              <w:t>2</w:t>
            </w:r>
          </w:p>
        </w:tc>
        <w:tc>
          <w:tcPr>
            <w:tcW w:w="6921" w:type="dxa"/>
            <w:gridSpan w:val="4"/>
          </w:tcPr>
          <w:p>
            <w:pPr>
              <w:pStyle w:val="TableParagraph"/>
              <w:spacing w:line="272" w:lineRule="exact"/>
              <w:ind w:left="316"/>
              <w:rPr>
                <w:sz w:val="24"/>
              </w:rPr>
            </w:pPr>
            <w:r>
              <w:rPr>
                <w:sz w:val="24"/>
              </w:rPr>
              <w:t>Indisponibilidade</w:t>
            </w:r>
            <w:r>
              <w:rPr>
                <w:spacing w:val="-3"/>
                <w:sz w:val="24"/>
              </w:rPr>
              <w:t> </w:t>
            </w:r>
            <w:r>
              <w:rPr>
                <w:sz w:val="24"/>
              </w:rPr>
              <w:t>de acesso</w:t>
            </w:r>
            <w:r>
              <w:rPr>
                <w:spacing w:val="-1"/>
                <w:sz w:val="24"/>
              </w:rPr>
              <w:t> </w:t>
            </w:r>
            <w:r>
              <w:rPr>
                <w:sz w:val="24"/>
              </w:rPr>
              <w:t>a</w:t>
            </w:r>
            <w:r>
              <w:rPr>
                <w:spacing w:val="-2"/>
                <w:sz w:val="24"/>
              </w:rPr>
              <w:t> </w:t>
            </w:r>
            <w:r>
              <w:rPr>
                <w:sz w:val="24"/>
              </w:rPr>
              <w:t>sistemas</w:t>
            </w:r>
            <w:r>
              <w:rPr>
                <w:spacing w:val="-1"/>
                <w:sz w:val="24"/>
              </w:rPr>
              <w:t> </w:t>
            </w:r>
            <w:r>
              <w:rPr>
                <w:sz w:val="24"/>
              </w:rPr>
              <w:t>e</w:t>
            </w:r>
            <w:r>
              <w:rPr>
                <w:spacing w:val="-3"/>
                <w:sz w:val="24"/>
              </w:rPr>
              <w:t> </w:t>
            </w:r>
            <w:r>
              <w:rPr>
                <w:sz w:val="24"/>
              </w:rPr>
              <w:t>recursos</w:t>
            </w:r>
            <w:r>
              <w:rPr>
                <w:spacing w:val="-1"/>
                <w:sz w:val="24"/>
              </w:rPr>
              <w:t> </w:t>
            </w:r>
            <w:r>
              <w:rPr>
                <w:spacing w:val="-2"/>
                <w:sz w:val="24"/>
              </w:rPr>
              <w:t>computacionais</w:t>
            </w:r>
          </w:p>
        </w:tc>
      </w:tr>
      <w:tr>
        <w:trPr>
          <w:trHeight w:val="414" w:hRule="atLeast"/>
        </w:trPr>
        <w:tc>
          <w:tcPr>
            <w:tcW w:w="1572" w:type="dxa"/>
          </w:tcPr>
          <w:p>
            <w:pPr>
              <w:pStyle w:val="TableParagraph"/>
              <w:rPr>
                <w:sz w:val="22"/>
              </w:rPr>
            </w:pPr>
          </w:p>
        </w:tc>
        <w:tc>
          <w:tcPr>
            <w:tcW w:w="4784" w:type="dxa"/>
            <w:gridSpan w:val="2"/>
          </w:tcPr>
          <w:p>
            <w:pPr>
              <w:pStyle w:val="TableParagraph"/>
              <w:spacing w:line="275" w:lineRule="exact"/>
              <w:ind w:left="1548"/>
              <w:rPr>
                <w:b/>
                <w:sz w:val="24"/>
              </w:rPr>
            </w:pPr>
            <w:r>
              <w:rPr>
                <w:b/>
                <w:sz w:val="24"/>
              </w:rPr>
              <w:t>Ação </w:t>
            </w:r>
            <w:r>
              <w:rPr>
                <w:b/>
                <w:spacing w:val="-2"/>
                <w:sz w:val="24"/>
              </w:rPr>
              <w:t>Preventiva</w:t>
            </w:r>
          </w:p>
        </w:tc>
        <w:tc>
          <w:tcPr>
            <w:tcW w:w="2137" w:type="dxa"/>
            <w:gridSpan w:val="2"/>
          </w:tcPr>
          <w:p>
            <w:pPr>
              <w:pStyle w:val="TableParagraph"/>
              <w:spacing w:line="275" w:lineRule="exact"/>
              <w:ind w:left="431"/>
              <w:rPr>
                <w:b/>
                <w:sz w:val="24"/>
              </w:rPr>
            </w:pPr>
            <w:r>
              <w:rPr>
                <w:b/>
                <w:spacing w:val="-2"/>
                <w:sz w:val="24"/>
              </w:rPr>
              <w:t>Responsável</w:t>
            </w:r>
          </w:p>
        </w:tc>
      </w:tr>
      <w:tr>
        <w:trPr>
          <w:trHeight w:val="827" w:hRule="atLeast"/>
        </w:trPr>
        <w:tc>
          <w:tcPr>
            <w:tcW w:w="1572" w:type="dxa"/>
          </w:tcPr>
          <w:p>
            <w:pPr>
              <w:pStyle w:val="TableParagraph"/>
              <w:spacing w:before="200"/>
              <w:ind w:left="15" w:right="4"/>
              <w:jc w:val="center"/>
              <w:rPr>
                <w:sz w:val="24"/>
              </w:rPr>
            </w:pPr>
            <w:r>
              <w:rPr>
                <w:spacing w:val="-10"/>
                <w:sz w:val="24"/>
              </w:rPr>
              <w:t>1</w:t>
            </w:r>
          </w:p>
        </w:tc>
        <w:tc>
          <w:tcPr>
            <w:tcW w:w="4784" w:type="dxa"/>
            <w:gridSpan w:val="2"/>
          </w:tcPr>
          <w:p>
            <w:pPr>
              <w:pStyle w:val="TableParagraph"/>
              <w:spacing w:line="270" w:lineRule="exact"/>
              <w:ind w:left="136"/>
              <w:rPr>
                <w:sz w:val="24"/>
              </w:rPr>
            </w:pPr>
            <w:r>
              <w:rPr>
                <w:sz w:val="24"/>
              </w:rPr>
              <w:t>Revisão</w:t>
            </w:r>
            <w:r>
              <w:rPr>
                <w:spacing w:val="-2"/>
                <w:sz w:val="24"/>
              </w:rPr>
              <w:t> </w:t>
            </w:r>
            <w:r>
              <w:rPr>
                <w:sz w:val="24"/>
              </w:rPr>
              <w:t>pormenorizada</w:t>
            </w:r>
            <w:r>
              <w:rPr>
                <w:spacing w:val="-2"/>
                <w:sz w:val="24"/>
              </w:rPr>
              <w:t> </w:t>
            </w:r>
            <w:r>
              <w:rPr>
                <w:sz w:val="24"/>
              </w:rPr>
              <w:t>das</w:t>
            </w:r>
            <w:r>
              <w:rPr>
                <w:spacing w:val="-2"/>
                <w:sz w:val="24"/>
              </w:rPr>
              <w:t> </w:t>
            </w:r>
            <w:r>
              <w:rPr>
                <w:sz w:val="24"/>
              </w:rPr>
              <w:t>cláusulas</w:t>
            </w:r>
            <w:r>
              <w:rPr>
                <w:spacing w:val="-1"/>
                <w:sz w:val="24"/>
              </w:rPr>
              <w:t> </w:t>
            </w:r>
            <w:r>
              <w:rPr>
                <w:spacing w:val="-2"/>
                <w:sz w:val="24"/>
              </w:rPr>
              <w:t>edilícias,</w:t>
            </w:r>
          </w:p>
          <w:p>
            <w:pPr>
              <w:pStyle w:val="TableParagraph"/>
              <w:spacing w:before="139"/>
              <w:ind w:left="148"/>
              <w:rPr>
                <w:sz w:val="24"/>
              </w:rPr>
            </w:pPr>
            <w:r>
              <w:rPr>
                <w:sz w:val="24"/>
              </w:rPr>
              <w:t>especialmente</w:t>
            </w:r>
            <w:r>
              <w:rPr>
                <w:spacing w:val="-4"/>
                <w:sz w:val="24"/>
              </w:rPr>
              <w:t> </w:t>
            </w:r>
            <w:r>
              <w:rPr>
                <w:sz w:val="24"/>
              </w:rPr>
              <w:t>no</w:t>
            </w:r>
            <w:r>
              <w:rPr>
                <w:spacing w:val="-1"/>
                <w:sz w:val="24"/>
              </w:rPr>
              <w:t> </w:t>
            </w:r>
            <w:r>
              <w:rPr>
                <w:sz w:val="24"/>
              </w:rPr>
              <w:t>que</w:t>
            </w:r>
            <w:r>
              <w:rPr>
                <w:spacing w:val="-1"/>
                <w:sz w:val="24"/>
              </w:rPr>
              <w:t> </w:t>
            </w:r>
            <w:r>
              <w:rPr>
                <w:sz w:val="24"/>
              </w:rPr>
              <w:t>tange</w:t>
            </w:r>
            <w:r>
              <w:rPr>
                <w:spacing w:val="-2"/>
                <w:sz w:val="24"/>
              </w:rPr>
              <w:t> </w:t>
            </w:r>
            <w:r>
              <w:rPr>
                <w:sz w:val="24"/>
              </w:rPr>
              <w:t>o</w:t>
            </w:r>
            <w:r>
              <w:rPr>
                <w:spacing w:val="2"/>
                <w:sz w:val="24"/>
              </w:rPr>
              <w:t> </w:t>
            </w:r>
            <w:r>
              <w:rPr>
                <w:sz w:val="24"/>
              </w:rPr>
              <w:t>Acordo</w:t>
            </w:r>
            <w:r>
              <w:rPr>
                <w:spacing w:val="-1"/>
                <w:sz w:val="24"/>
              </w:rPr>
              <w:t> </w:t>
            </w:r>
            <w:r>
              <w:rPr>
                <w:sz w:val="24"/>
              </w:rPr>
              <w:t>de</w:t>
            </w:r>
            <w:r>
              <w:rPr>
                <w:spacing w:val="-1"/>
                <w:sz w:val="24"/>
              </w:rPr>
              <w:t> </w:t>
            </w:r>
            <w:r>
              <w:rPr>
                <w:spacing w:val="-2"/>
                <w:sz w:val="24"/>
              </w:rPr>
              <w:t>Nível</w:t>
            </w:r>
          </w:p>
        </w:tc>
        <w:tc>
          <w:tcPr>
            <w:tcW w:w="2137" w:type="dxa"/>
            <w:gridSpan w:val="2"/>
          </w:tcPr>
          <w:p>
            <w:pPr>
              <w:pStyle w:val="TableParagraph"/>
              <w:spacing w:line="270" w:lineRule="exact"/>
              <w:ind w:left="583"/>
              <w:rPr>
                <w:sz w:val="24"/>
              </w:rPr>
            </w:pPr>
            <w:r>
              <w:rPr>
                <w:sz w:val="24"/>
              </w:rPr>
              <w:t>Equipe</w:t>
            </w:r>
            <w:r>
              <w:rPr>
                <w:spacing w:val="-1"/>
                <w:sz w:val="24"/>
              </w:rPr>
              <w:t> </w:t>
            </w:r>
            <w:r>
              <w:rPr>
                <w:spacing w:val="-5"/>
                <w:sz w:val="24"/>
              </w:rPr>
              <w:t>de</w:t>
            </w:r>
          </w:p>
          <w:p>
            <w:pPr>
              <w:pStyle w:val="TableParagraph"/>
              <w:spacing w:before="139"/>
              <w:ind w:left="472"/>
              <w:rPr>
                <w:sz w:val="24"/>
              </w:rPr>
            </w:pPr>
            <w:r>
              <w:rPr>
                <w:spacing w:val="-2"/>
                <w:sz w:val="24"/>
              </w:rPr>
              <w:t>Fiscalização</w:t>
            </w:r>
          </w:p>
        </w:tc>
      </w:tr>
    </w:tbl>
    <w:p>
      <w:pPr>
        <w:spacing w:after="0"/>
        <w:rPr>
          <w:sz w:val="24"/>
        </w:rPr>
        <w:sectPr>
          <w:pgSz w:w="11910" w:h="16840"/>
          <w:pgMar w:header="585" w:footer="931" w:top="2000" w:bottom="1120" w:left="460" w:right="60"/>
        </w:sectPr>
      </w:pPr>
    </w:p>
    <w:p>
      <w:pPr>
        <w:pStyle w:val="BodyText"/>
        <w:spacing w:before="8"/>
        <w:rPr>
          <w:sz w:val="20"/>
        </w:rPr>
      </w:pPr>
    </w:p>
    <w:tbl>
      <w:tblPr>
        <w:tblW w:w="0" w:type="auto"/>
        <w:jc w:val="left"/>
        <w:tblInd w:w="1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72"/>
        <w:gridCol w:w="4784"/>
        <w:gridCol w:w="2136"/>
      </w:tblGrid>
      <w:tr>
        <w:trPr>
          <w:trHeight w:val="414" w:hRule="atLeast"/>
        </w:trPr>
        <w:tc>
          <w:tcPr>
            <w:tcW w:w="1572" w:type="dxa"/>
          </w:tcPr>
          <w:p>
            <w:pPr>
              <w:pStyle w:val="TableParagraph"/>
              <w:rPr>
                <w:sz w:val="22"/>
              </w:rPr>
            </w:pPr>
          </w:p>
        </w:tc>
        <w:tc>
          <w:tcPr>
            <w:tcW w:w="4784" w:type="dxa"/>
          </w:tcPr>
          <w:p>
            <w:pPr>
              <w:pStyle w:val="TableParagraph"/>
              <w:spacing w:line="270" w:lineRule="exact"/>
              <w:ind w:left="15" w:right="6"/>
              <w:jc w:val="center"/>
              <w:rPr>
                <w:sz w:val="24"/>
              </w:rPr>
            </w:pPr>
            <w:r>
              <w:rPr>
                <w:sz w:val="24"/>
              </w:rPr>
              <w:t>de</w:t>
            </w:r>
            <w:r>
              <w:rPr>
                <w:spacing w:val="-5"/>
                <w:sz w:val="24"/>
              </w:rPr>
              <w:t> </w:t>
            </w:r>
            <w:r>
              <w:rPr>
                <w:sz w:val="24"/>
              </w:rPr>
              <w:t>Serviço</w:t>
            </w:r>
            <w:r>
              <w:rPr>
                <w:spacing w:val="-1"/>
                <w:sz w:val="24"/>
              </w:rPr>
              <w:t> </w:t>
            </w:r>
            <w:r>
              <w:rPr>
                <w:sz w:val="24"/>
              </w:rPr>
              <w:t>e</w:t>
            </w:r>
            <w:r>
              <w:rPr>
                <w:spacing w:val="-1"/>
                <w:sz w:val="24"/>
              </w:rPr>
              <w:t> </w:t>
            </w:r>
            <w:r>
              <w:rPr>
                <w:sz w:val="24"/>
              </w:rPr>
              <w:t>Obrigações</w:t>
            </w:r>
            <w:r>
              <w:rPr>
                <w:spacing w:val="1"/>
                <w:sz w:val="24"/>
              </w:rPr>
              <w:t> </w:t>
            </w:r>
            <w:r>
              <w:rPr>
                <w:sz w:val="24"/>
              </w:rPr>
              <w:t>da</w:t>
            </w:r>
            <w:r>
              <w:rPr>
                <w:spacing w:val="-2"/>
                <w:sz w:val="24"/>
              </w:rPr>
              <w:t> Contratada.</w:t>
            </w:r>
          </w:p>
        </w:tc>
        <w:tc>
          <w:tcPr>
            <w:tcW w:w="2136" w:type="dxa"/>
          </w:tcPr>
          <w:p>
            <w:pPr>
              <w:pStyle w:val="TableParagraph"/>
              <w:rPr>
                <w:sz w:val="22"/>
              </w:rPr>
            </w:pPr>
          </w:p>
        </w:tc>
      </w:tr>
      <w:tr>
        <w:trPr>
          <w:trHeight w:val="412" w:hRule="atLeast"/>
        </w:trPr>
        <w:tc>
          <w:tcPr>
            <w:tcW w:w="1572" w:type="dxa"/>
          </w:tcPr>
          <w:p>
            <w:pPr>
              <w:pStyle w:val="TableParagraph"/>
              <w:rPr>
                <w:sz w:val="22"/>
              </w:rPr>
            </w:pPr>
          </w:p>
        </w:tc>
        <w:tc>
          <w:tcPr>
            <w:tcW w:w="4784" w:type="dxa"/>
          </w:tcPr>
          <w:p>
            <w:pPr>
              <w:pStyle w:val="TableParagraph"/>
              <w:spacing w:line="275" w:lineRule="exact"/>
              <w:ind w:left="15" w:right="2"/>
              <w:jc w:val="center"/>
              <w:rPr>
                <w:b/>
                <w:sz w:val="24"/>
              </w:rPr>
            </w:pPr>
            <w:r>
              <w:rPr>
                <w:b/>
                <w:sz w:val="24"/>
              </w:rPr>
              <w:t>Ação</w:t>
            </w:r>
            <w:r>
              <w:rPr>
                <w:b/>
                <w:spacing w:val="-1"/>
                <w:sz w:val="24"/>
              </w:rPr>
              <w:t> </w:t>
            </w:r>
            <w:r>
              <w:rPr>
                <w:b/>
                <w:sz w:val="24"/>
              </w:rPr>
              <w:t>de</w:t>
            </w:r>
            <w:r>
              <w:rPr>
                <w:b/>
                <w:spacing w:val="-2"/>
                <w:sz w:val="24"/>
              </w:rPr>
              <w:t> Contingência</w:t>
            </w:r>
          </w:p>
        </w:tc>
        <w:tc>
          <w:tcPr>
            <w:tcW w:w="2136" w:type="dxa"/>
          </w:tcPr>
          <w:p>
            <w:pPr>
              <w:pStyle w:val="TableParagraph"/>
              <w:spacing w:line="275" w:lineRule="exact"/>
              <w:ind w:left="9"/>
              <w:jc w:val="center"/>
              <w:rPr>
                <w:b/>
                <w:sz w:val="24"/>
              </w:rPr>
            </w:pPr>
            <w:r>
              <w:rPr>
                <w:b/>
                <w:spacing w:val="-2"/>
                <w:sz w:val="24"/>
              </w:rPr>
              <w:t>Responsável</w:t>
            </w:r>
          </w:p>
        </w:tc>
      </w:tr>
      <w:tr>
        <w:trPr>
          <w:trHeight w:val="827" w:hRule="atLeast"/>
        </w:trPr>
        <w:tc>
          <w:tcPr>
            <w:tcW w:w="1572" w:type="dxa"/>
          </w:tcPr>
          <w:p>
            <w:pPr>
              <w:pStyle w:val="TableParagraph"/>
              <w:spacing w:before="203"/>
              <w:ind w:left="15" w:right="4"/>
              <w:jc w:val="center"/>
              <w:rPr>
                <w:sz w:val="24"/>
              </w:rPr>
            </w:pPr>
            <w:r>
              <w:rPr>
                <w:spacing w:val="-10"/>
                <w:sz w:val="24"/>
              </w:rPr>
              <w:t>1</w:t>
            </w:r>
          </w:p>
        </w:tc>
        <w:tc>
          <w:tcPr>
            <w:tcW w:w="4784" w:type="dxa"/>
          </w:tcPr>
          <w:p>
            <w:pPr>
              <w:pStyle w:val="TableParagraph"/>
              <w:spacing w:line="270" w:lineRule="exact"/>
              <w:ind w:left="15" w:right="6"/>
              <w:jc w:val="center"/>
              <w:rPr>
                <w:sz w:val="24"/>
              </w:rPr>
            </w:pPr>
            <w:r>
              <w:rPr>
                <w:sz w:val="24"/>
              </w:rPr>
              <w:t>Fortalecer</w:t>
            </w:r>
            <w:r>
              <w:rPr>
                <w:spacing w:val="-1"/>
                <w:sz w:val="24"/>
              </w:rPr>
              <w:t> </w:t>
            </w:r>
            <w:r>
              <w:rPr>
                <w:sz w:val="24"/>
              </w:rPr>
              <w:t>o acompanhamento</w:t>
            </w:r>
            <w:r>
              <w:rPr>
                <w:spacing w:val="-1"/>
                <w:sz w:val="24"/>
              </w:rPr>
              <w:t> </w:t>
            </w:r>
            <w:r>
              <w:rPr>
                <w:sz w:val="24"/>
              </w:rPr>
              <w:t>dos</w:t>
            </w:r>
            <w:r>
              <w:rPr>
                <w:spacing w:val="-1"/>
                <w:sz w:val="24"/>
              </w:rPr>
              <w:t> </w:t>
            </w:r>
            <w:r>
              <w:rPr>
                <w:sz w:val="24"/>
              </w:rPr>
              <w:t>níveis</w:t>
            </w:r>
            <w:r>
              <w:rPr>
                <w:spacing w:val="-1"/>
                <w:sz w:val="24"/>
              </w:rPr>
              <w:t> </w:t>
            </w:r>
            <w:r>
              <w:rPr>
                <w:spacing w:val="-5"/>
                <w:sz w:val="24"/>
              </w:rPr>
              <w:t>de</w:t>
            </w:r>
          </w:p>
          <w:p>
            <w:pPr>
              <w:pStyle w:val="TableParagraph"/>
              <w:spacing w:before="139"/>
              <w:ind w:left="15" w:right="5"/>
              <w:jc w:val="center"/>
              <w:rPr>
                <w:sz w:val="24"/>
              </w:rPr>
            </w:pPr>
            <w:r>
              <w:rPr>
                <w:sz w:val="24"/>
              </w:rPr>
              <w:t>serviço/indicadores</w:t>
            </w:r>
            <w:r>
              <w:rPr>
                <w:spacing w:val="-5"/>
                <w:sz w:val="24"/>
              </w:rPr>
              <w:t> </w:t>
            </w:r>
            <w:r>
              <w:rPr>
                <w:spacing w:val="-2"/>
                <w:sz w:val="24"/>
              </w:rPr>
              <w:t>estabelecidos.</w:t>
            </w:r>
          </w:p>
        </w:tc>
        <w:tc>
          <w:tcPr>
            <w:tcW w:w="2136" w:type="dxa"/>
          </w:tcPr>
          <w:p>
            <w:pPr>
              <w:pStyle w:val="TableParagraph"/>
              <w:spacing w:before="23"/>
              <w:ind w:left="9" w:right="5"/>
              <w:jc w:val="center"/>
              <w:rPr>
                <w:sz w:val="24"/>
              </w:rPr>
            </w:pPr>
            <w:r>
              <w:rPr>
                <w:sz w:val="24"/>
              </w:rPr>
              <w:t>Fiscal</w:t>
            </w:r>
            <w:r>
              <w:rPr>
                <w:spacing w:val="-4"/>
                <w:sz w:val="24"/>
              </w:rPr>
              <w:t> </w:t>
            </w:r>
            <w:r>
              <w:rPr>
                <w:spacing w:val="-2"/>
                <w:sz w:val="24"/>
              </w:rPr>
              <w:t>técnico</w:t>
            </w:r>
          </w:p>
        </w:tc>
      </w:tr>
      <w:tr>
        <w:trPr>
          <w:trHeight w:val="1139" w:hRule="atLeast"/>
        </w:trPr>
        <w:tc>
          <w:tcPr>
            <w:tcW w:w="1572" w:type="dxa"/>
          </w:tcPr>
          <w:p>
            <w:pPr>
              <w:pStyle w:val="TableParagraph"/>
              <w:spacing w:before="82"/>
              <w:rPr>
                <w:sz w:val="24"/>
              </w:rPr>
            </w:pPr>
          </w:p>
          <w:p>
            <w:pPr>
              <w:pStyle w:val="TableParagraph"/>
              <w:spacing w:before="1"/>
              <w:ind w:left="15" w:right="4"/>
              <w:jc w:val="center"/>
              <w:rPr>
                <w:sz w:val="24"/>
              </w:rPr>
            </w:pPr>
            <w:r>
              <w:rPr>
                <w:spacing w:val="-10"/>
                <w:sz w:val="24"/>
              </w:rPr>
              <w:t>2</w:t>
            </w:r>
          </w:p>
        </w:tc>
        <w:tc>
          <w:tcPr>
            <w:tcW w:w="4784" w:type="dxa"/>
          </w:tcPr>
          <w:p>
            <w:pPr>
              <w:pStyle w:val="TableParagraph"/>
              <w:spacing w:line="360" w:lineRule="auto" w:before="150"/>
              <w:ind w:left="2073" w:hanging="1659"/>
              <w:rPr>
                <w:sz w:val="24"/>
              </w:rPr>
            </w:pPr>
            <w:r>
              <w:rPr>
                <w:sz w:val="24"/>
              </w:rPr>
              <w:t>Indicar</w:t>
            </w:r>
            <w:r>
              <w:rPr>
                <w:spacing w:val="-8"/>
                <w:sz w:val="24"/>
              </w:rPr>
              <w:t> </w:t>
            </w:r>
            <w:r>
              <w:rPr>
                <w:sz w:val="24"/>
              </w:rPr>
              <w:t>aplicação</w:t>
            </w:r>
            <w:r>
              <w:rPr>
                <w:spacing w:val="-9"/>
                <w:sz w:val="24"/>
              </w:rPr>
              <w:t> </w:t>
            </w:r>
            <w:r>
              <w:rPr>
                <w:sz w:val="24"/>
              </w:rPr>
              <w:t>de</w:t>
            </w:r>
            <w:r>
              <w:rPr>
                <w:spacing w:val="-10"/>
                <w:sz w:val="24"/>
              </w:rPr>
              <w:t> </w:t>
            </w:r>
            <w:r>
              <w:rPr>
                <w:sz w:val="24"/>
              </w:rPr>
              <w:t>sanções</w:t>
            </w:r>
            <w:r>
              <w:rPr>
                <w:spacing w:val="-9"/>
                <w:sz w:val="24"/>
              </w:rPr>
              <w:t> </w:t>
            </w:r>
            <w:r>
              <w:rPr>
                <w:sz w:val="24"/>
              </w:rPr>
              <w:t>previstas</w:t>
            </w:r>
            <w:r>
              <w:rPr>
                <w:spacing w:val="-9"/>
                <w:sz w:val="24"/>
              </w:rPr>
              <w:t> </w:t>
            </w:r>
            <w:r>
              <w:rPr>
                <w:sz w:val="24"/>
              </w:rPr>
              <w:t>no </w:t>
            </w:r>
            <w:r>
              <w:rPr>
                <w:spacing w:val="-2"/>
                <w:sz w:val="24"/>
              </w:rPr>
              <w:t>Edital.</w:t>
            </w:r>
          </w:p>
        </w:tc>
        <w:tc>
          <w:tcPr>
            <w:tcW w:w="2136" w:type="dxa"/>
          </w:tcPr>
          <w:p>
            <w:pPr>
              <w:pStyle w:val="TableParagraph"/>
              <w:spacing w:line="249" w:lineRule="exact"/>
              <w:ind w:left="9" w:right="2"/>
              <w:jc w:val="center"/>
              <w:rPr>
                <w:sz w:val="22"/>
              </w:rPr>
            </w:pPr>
            <w:r>
              <w:rPr>
                <w:sz w:val="22"/>
              </w:rPr>
              <w:t>Fiscais</w:t>
            </w:r>
            <w:r>
              <w:rPr>
                <w:spacing w:val="-3"/>
                <w:sz w:val="22"/>
              </w:rPr>
              <w:t> </w:t>
            </w:r>
            <w:r>
              <w:rPr>
                <w:sz w:val="22"/>
              </w:rPr>
              <w:t>/ </w:t>
            </w:r>
            <w:r>
              <w:rPr>
                <w:spacing w:val="-2"/>
                <w:sz w:val="22"/>
              </w:rPr>
              <w:t>Integrantes</w:t>
            </w:r>
          </w:p>
          <w:p>
            <w:pPr>
              <w:pStyle w:val="TableParagraph"/>
              <w:spacing w:line="380" w:lineRule="atLeast"/>
              <w:ind w:left="388" w:right="377"/>
              <w:jc w:val="center"/>
              <w:rPr>
                <w:sz w:val="22"/>
              </w:rPr>
            </w:pPr>
            <w:r>
              <w:rPr>
                <w:sz w:val="22"/>
              </w:rPr>
              <w:t>Demandantes</w:t>
            </w:r>
            <w:r>
              <w:rPr>
                <w:spacing w:val="-14"/>
                <w:sz w:val="22"/>
              </w:rPr>
              <w:t> </w:t>
            </w:r>
            <w:r>
              <w:rPr>
                <w:sz w:val="22"/>
              </w:rPr>
              <w:t>e </w:t>
            </w:r>
            <w:r>
              <w:rPr>
                <w:spacing w:val="-2"/>
                <w:sz w:val="22"/>
              </w:rPr>
              <w:t>Técnicos.</w:t>
            </w:r>
          </w:p>
        </w:tc>
      </w:tr>
      <w:tr>
        <w:trPr>
          <w:trHeight w:val="830" w:hRule="atLeast"/>
        </w:trPr>
        <w:tc>
          <w:tcPr>
            <w:tcW w:w="1572" w:type="dxa"/>
          </w:tcPr>
          <w:p>
            <w:pPr>
              <w:pStyle w:val="TableParagraph"/>
              <w:spacing w:before="203"/>
              <w:ind w:left="15" w:right="4"/>
              <w:jc w:val="center"/>
              <w:rPr>
                <w:sz w:val="24"/>
              </w:rPr>
            </w:pPr>
            <w:r>
              <w:rPr>
                <w:spacing w:val="-10"/>
                <w:sz w:val="24"/>
              </w:rPr>
              <w:t>3</w:t>
            </w:r>
          </w:p>
        </w:tc>
        <w:tc>
          <w:tcPr>
            <w:tcW w:w="4784" w:type="dxa"/>
          </w:tcPr>
          <w:p>
            <w:pPr>
              <w:pStyle w:val="TableParagraph"/>
              <w:spacing w:line="270" w:lineRule="exact"/>
              <w:ind w:left="15"/>
              <w:jc w:val="center"/>
              <w:rPr>
                <w:sz w:val="24"/>
              </w:rPr>
            </w:pPr>
            <w:r>
              <w:rPr>
                <w:sz w:val="24"/>
              </w:rPr>
              <w:t>Intensificar</w:t>
            </w:r>
            <w:r>
              <w:rPr>
                <w:spacing w:val="-1"/>
                <w:sz w:val="24"/>
              </w:rPr>
              <w:t> </w:t>
            </w:r>
            <w:r>
              <w:rPr>
                <w:sz w:val="24"/>
              </w:rPr>
              <w:t>a</w:t>
            </w:r>
            <w:r>
              <w:rPr>
                <w:spacing w:val="-1"/>
                <w:sz w:val="24"/>
              </w:rPr>
              <w:t> </w:t>
            </w:r>
            <w:r>
              <w:rPr>
                <w:sz w:val="24"/>
              </w:rPr>
              <w:t>comunicação</w:t>
            </w:r>
            <w:r>
              <w:rPr>
                <w:spacing w:val="-1"/>
                <w:sz w:val="24"/>
              </w:rPr>
              <w:t> </w:t>
            </w:r>
            <w:r>
              <w:rPr>
                <w:sz w:val="24"/>
              </w:rPr>
              <w:t>com</w:t>
            </w:r>
            <w:r>
              <w:rPr>
                <w:spacing w:val="-1"/>
                <w:sz w:val="24"/>
              </w:rPr>
              <w:t> </w:t>
            </w:r>
            <w:r>
              <w:rPr>
                <w:spacing w:val="-10"/>
                <w:sz w:val="24"/>
              </w:rPr>
              <w:t>a</w:t>
            </w:r>
          </w:p>
          <w:p>
            <w:pPr>
              <w:pStyle w:val="TableParagraph"/>
              <w:spacing w:before="140"/>
              <w:ind w:left="15" w:right="6"/>
              <w:jc w:val="center"/>
              <w:rPr>
                <w:sz w:val="24"/>
              </w:rPr>
            </w:pPr>
            <w:r>
              <w:rPr>
                <w:spacing w:val="-2"/>
                <w:sz w:val="24"/>
              </w:rPr>
              <w:t>CONTRATADA.</w:t>
            </w:r>
          </w:p>
        </w:tc>
        <w:tc>
          <w:tcPr>
            <w:tcW w:w="2136" w:type="dxa"/>
          </w:tcPr>
          <w:p>
            <w:pPr>
              <w:pStyle w:val="TableParagraph"/>
              <w:spacing w:before="203"/>
              <w:ind w:left="9" w:right="5"/>
              <w:jc w:val="center"/>
              <w:rPr>
                <w:sz w:val="24"/>
              </w:rPr>
            </w:pPr>
            <w:r>
              <w:rPr>
                <w:sz w:val="24"/>
              </w:rPr>
              <w:t>Fiscal</w:t>
            </w:r>
            <w:r>
              <w:rPr>
                <w:spacing w:val="-4"/>
                <w:sz w:val="24"/>
              </w:rPr>
              <w:t> </w:t>
            </w:r>
            <w:r>
              <w:rPr>
                <w:spacing w:val="-2"/>
                <w:sz w:val="24"/>
              </w:rPr>
              <w:t>técnico</w:t>
            </w:r>
          </w:p>
        </w:tc>
      </w:tr>
    </w:tbl>
    <w:p>
      <w:pPr>
        <w:pStyle w:val="BodyText"/>
        <w:spacing w:before="220"/>
        <w:rPr>
          <w:sz w:val="20"/>
        </w:rPr>
      </w:pPr>
    </w:p>
    <w:tbl>
      <w:tblPr>
        <w:tblW w:w="0" w:type="auto"/>
        <w:jc w:val="left"/>
        <w:tblInd w:w="1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74"/>
        <w:gridCol w:w="4628"/>
        <w:gridCol w:w="2288"/>
      </w:tblGrid>
      <w:tr>
        <w:trPr>
          <w:trHeight w:val="1242" w:hRule="atLeast"/>
        </w:trPr>
        <w:tc>
          <w:tcPr>
            <w:tcW w:w="8490" w:type="dxa"/>
            <w:gridSpan w:val="3"/>
            <w:shd w:val="clear" w:color="auto" w:fill="FCE9D9"/>
          </w:tcPr>
          <w:p>
            <w:pPr>
              <w:pStyle w:val="TableParagraph"/>
              <w:spacing w:line="275" w:lineRule="exact"/>
              <w:ind w:left="184" w:right="172"/>
              <w:jc w:val="center"/>
              <w:rPr>
                <w:b/>
                <w:sz w:val="24"/>
              </w:rPr>
            </w:pPr>
            <w:r>
              <w:rPr>
                <w:b/>
                <w:sz w:val="24"/>
              </w:rPr>
              <w:t>REFERENTE</w:t>
            </w:r>
            <w:r>
              <w:rPr>
                <w:b/>
                <w:spacing w:val="-4"/>
                <w:sz w:val="24"/>
              </w:rPr>
              <w:t> </w:t>
            </w:r>
            <w:r>
              <w:rPr>
                <w:b/>
                <w:sz w:val="24"/>
              </w:rPr>
              <w:t>À </w:t>
            </w:r>
            <w:r>
              <w:rPr>
                <w:b/>
                <w:spacing w:val="-4"/>
                <w:sz w:val="24"/>
              </w:rPr>
              <w:t>FASE</w:t>
            </w:r>
          </w:p>
          <w:p>
            <w:pPr>
              <w:pStyle w:val="TableParagraph"/>
              <w:spacing w:line="410" w:lineRule="atLeast" w:before="5"/>
              <w:ind w:left="181" w:right="172"/>
              <w:jc w:val="center"/>
              <w:rPr>
                <w:b/>
                <w:sz w:val="24"/>
              </w:rPr>
            </w:pPr>
            <w:r>
              <w:rPr>
                <w:b/>
                <w:sz w:val="24"/>
              </w:rPr>
              <w:t>(</w:t>
            </w:r>
            <w:r>
              <w:rPr>
                <w:b/>
                <w:spacing w:val="40"/>
                <w:sz w:val="24"/>
              </w:rPr>
              <w:t> </w:t>
            </w:r>
            <w:r>
              <w:rPr>
                <w:b/>
                <w:sz w:val="24"/>
              </w:rPr>
              <w:t>)</w:t>
            </w:r>
            <w:r>
              <w:rPr>
                <w:b/>
                <w:spacing w:val="-3"/>
                <w:sz w:val="24"/>
              </w:rPr>
              <w:t> </w:t>
            </w:r>
            <w:r>
              <w:rPr>
                <w:b/>
                <w:sz w:val="24"/>
              </w:rPr>
              <w:t>Planejamento</w:t>
            </w:r>
            <w:r>
              <w:rPr>
                <w:b/>
                <w:spacing w:val="-4"/>
                <w:sz w:val="24"/>
              </w:rPr>
              <w:t> </w:t>
            </w:r>
            <w:r>
              <w:rPr>
                <w:b/>
                <w:sz w:val="24"/>
              </w:rPr>
              <w:t>de</w:t>
            </w:r>
            <w:r>
              <w:rPr>
                <w:b/>
                <w:spacing w:val="-5"/>
                <w:sz w:val="24"/>
              </w:rPr>
              <w:t> </w:t>
            </w:r>
            <w:r>
              <w:rPr>
                <w:b/>
                <w:sz w:val="24"/>
              </w:rPr>
              <w:t>Contratação</w:t>
            </w:r>
            <w:r>
              <w:rPr>
                <w:b/>
                <w:spacing w:val="-4"/>
                <w:sz w:val="24"/>
              </w:rPr>
              <w:t> </w:t>
            </w:r>
            <w:r>
              <w:rPr>
                <w:b/>
                <w:sz w:val="24"/>
              </w:rPr>
              <w:t>e</w:t>
            </w:r>
            <w:r>
              <w:rPr>
                <w:b/>
                <w:spacing w:val="-5"/>
                <w:sz w:val="24"/>
              </w:rPr>
              <w:t> </w:t>
            </w:r>
            <w:r>
              <w:rPr>
                <w:b/>
                <w:sz w:val="24"/>
              </w:rPr>
              <w:t>Seleção</w:t>
            </w:r>
            <w:r>
              <w:rPr>
                <w:b/>
                <w:spacing w:val="-4"/>
                <w:sz w:val="24"/>
              </w:rPr>
              <w:t> </w:t>
            </w:r>
            <w:r>
              <w:rPr>
                <w:b/>
                <w:sz w:val="24"/>
              </w:rPr>
              <w:t>do</w:t>
            </w:r>
            <w:r>
              <w:rPr>
                <w:b/>
                <w:spacing w:val="-2"/>
                <w:sz w:val="24"/>
              </w:rPr>
              <w:t> </w:t>
            </w:r>
            <w:r>
              <w:rPr>
                <w:b/>
                <w:sz w:val="24"/>
              </w:rPr>
              <w:t>Fornecedor</w:t>
            </w:r>
            <w:r>
              <w:rPr>
                <w:b/>
                <w:spacing w:val="-3"/>
                <w:sz w:val="24"/>
              </w:rPr>
              <w:t> </w:t>
            </w:r>
            <w:r>
              <w:rPr>
                <w:b/>
                <w:sz w:val="24"/>
              </w:rPr>
              <w:t>(x</w:t>
            </w:r>
            <w:r>
              <w:rPr>
                <w:b/>
                <w:spacing w:val="-4"/>
                <w:sz w:val="24"/>
              </w:rPr>
              <w:t> </w:t>
            </w:r>
            <w:r>
              <w:rPr>
                <w:b/>
                <w:sz w:val="24"/>
              </w:rPr>
              <w:t>)</w:t>
            </w:r>
            <w:r>
              <w:rPr>
                <w:b/>
                <w:spacing w:val="-4"/>
                <w:sz w:val="24"/>
              </w:rPr>
              <w:t> </w:t>
            </w:r>
            <w:r>
              <w:rPr>
                <w:b/>
                <w:sz w:val="24"/>
              </w:rPr>
              <w:t>Gestão </w:t>
            </w:r>
            <w:r>
              <w:rPr>
                <w:b/>
                <w:spacing w:val="-2"/>
                <w:sz w:val="24"/>
              </w:rPr>
              <w:t>Contratual</w:t>
            </w:r>
          </w:p>
        </w:tc>
      </w:tr>
      <w:tr>
        <w:trPr>
          <w:trHeight w:val="1240" w:hRule="atLeast"/>
        </w:trPr>
        <w:tc>
          <w:tcPr>
            <w:tcW w:w="1574" w:type="dxa"/>
            <w:shd w:val="clear" w:color="auto" w:fill="FCE9D9"/>
          </w:tcPr>
          <w:p>
            <w:pPr>
              <w:pStyle w:val="TableParagraph"/>
              <w:spacing w:before="135"/>
              <w:rPr>
                <w:sz w:val="24"/>
              </w:rPr>
            </w:pPr>
          </w:p>
          <w:p>
            <w:pPr>
              <w:pStyle w:val="TableParagraph"/>
              <w:ind w:left="14"/>
              <w:jc w:val="center"/>
              <w:rPr>
                <w:b/>
                <w:sz w:val="24"/>
              </w:rPr>
            </w:pPr>
            <w:r>
              <w:rPr>
                <w:b/>
                <w:sz w:val="24"/>
              </w:rPr>
              <w:t>Risco</w:t>
            </w:r>
            <w:r>
              <w:rPr>
                <w:b/>
                <w:spacing w:val="-1"/>
                <w:sz w:val="24"/>
              </w:rPr>
              <w:t> </w:t>
            </w:r>
            <w:r>
              <w:rPr>
                <w:b/>
                <w:spacing w:val="-5"/>
                <w:sz w:val="24"/>
              </w:rPr>
              <w:t>04</w:t>
            </w:r>
          </w:p>
        </w:tc>
        <w:tc>
          <w:tcPr>
            <w:tcW w:w="4628" w:type="dxa"/>
            <w:shd w:val="clear" w:color="auto" w:fill="FCE9D9"/>
          </w:tcPr>
          <w:p>
            <w:pPr>
              <w:pStyle w:val="TableParagraph"/>
              <w:spacing w:line="360" w:lineRule="auto"/>
              <w:ind w:left="14"/>
              <w:jc w:val="center"/>
              <w:rPr>
                <w:sz w:val="24"/>
              </w:rPr>
            </w:pPr>
            <w:r>
              <w:rPr>
                <w:sz w:val="24"/>
              </w:rPr>
              <w:t>Contratada</w:t>
            </w:r>
            <w:r>
              <w:rPr>
                <w:spacing w:val="-10"/>
                <w:sz w:val="24"/>
              </w:rPr>
              <w:t> </w:t>
            </w:r>
            <w:r>
              <w:rPr>
                <w:sz w:val="24"/>
              </w:rPr>
              <w:t>ficar</w:t>
            </w:r>
            <w:r>
              <w:rPr>
                <w:spacing w:val="-8"/>
                <w:sz w:val="24"/>
              </w:rPr>
              <w:t> </w:t>
            </w:r>
            <w:r>
              <w:rPr>
                <w:sz w:val="24"/>
              </w:rPr>
              <w:t>impossibilitada</w:t>
            </w:r>
            <w:r>
              <w:rPr>
                <w:spacing w:val="-9"/>
                <w:sz w:val="24"/>
              </w:rPr>
              <w:t> </w:t>
            </w:r>
            <w:r>
              <w:rPr>
                <w:sz w:val="24"/>
              </w:rPr>
              <w:t>de</w:t>
            </w:r>
            <w:r>
              <w:rPr>
                <w:spacing w:val="-9"/>
                <w:sz w:val="24"/>
              </w:rPr>
              <w:t> </w:t>
            </w:r>
            <w:r>
              <w:rPr>
                <w:sz w:val="24"/>
              </w:rPr>
              <w:t>prestar</w:t>
            </w:r>
            <w:r>
              <w:rPr>
                <w:spacing w:val="-9"/>
                <w:sz w:val="24"/>
              </w:rPr>
              <w:t> </w:t>
            </w:r>
            <w:r>
              <w:rPr>
                <w:sz w:val="24"/>
              </w:rPr>
              <w:t>os serviços contratados devido a falência da</w:t>
            </w:r>
          </w:p>
          <w:p>
            <w:pPr>
              <w:pStyle w:val="TableParagraph"/>
              <w:ind w:left="14" w:right="2"/>
              <w:jc w:val="center"/>
              <w:rPr>
                <w:sz w:val="24"/>
              </w:rPr>
            </w:pPr>
            <w:r>
              <w:rPr>
                <w:spacing w:val="-2"/>
                <w:sz w:val="24"/>
              </w:rPr>
              <w:t>empresa.</w:t>
            </w:r>
          </w:p>
        </w:tc>
        <w:tc>
          <w:tcPr>
            <w:tcW w:w="2288" w:type="dxa"/>
            <w:shd w:val="clear" w:color="auto" w:fill="FFFF00"/>
          </w:tcPr>
          <w:p>
            <w:pPr>
              <w:pStyle w:val="TableParagraph"/>
              <w:spacing w:line="360" w:lineRule="auto" w:before="200"/>
              <w:ind w:left="669" w:hanging="180"/>
              <w:rPr>
                <w:sz w:val="24"/>
              </w:rPr>
            </w:pPr>
            <w:r>
              <w:rPr>
                <w:sz w:val="24"/>
              </w:rPr>
              <w:t>Grau</w:t>
            </w:r>
            <w:r>
              <w:rPr>
                <w:spacing w:val="-15"/>
                <w:sz w:val="24"/>
              </w:rPr>
              <w:t> </w:t>
            </w:r>
            <w:r>
              <w:rPr>
                <w:sz w:val="24"/>
              </w:rPr>
              <w:t>do</w:t>
            </w:r>
            <w:r>
              <w:rPr>
                <w:spacing w:val="-15"/>
                <w:sz w:val="24"/>
              </w:rPr>
              <w:t> </w:t>
            </w:r>
            <w:r>
              <w:rPr>
                <w:sz w:val="24"/>
              </w:rPr>
              <w:t>risco </w:t>
            </w:r>
            <w:r>
              <w:rPr>
                <w:spacing w:val="-2"/>
                <w:sz w:val="24"/>
              </w:rPr>
              <w:t>(MÉDIO)</w:t>
            </w:r>
          </w:p>
        </w:tc>
      </w:tr>
      <w:tr>
        <w:trPr>
          <w:trHeight w:val="830" w:hRule="atLeast"/>
        </w:trPr>
        <w:tc>
          <w:tcPr>
            <w:tcW w:w="1574" w:type="dxa"/>
          </w:tcPr>
          <w:p>
            <w:pPr>
              <w:pStyle w:val="TableParagraph"/>
              <w:spacing w:before="203"/>
              <w:ind w:left="14" w:right="1"/>
              <w:jc w:val="center"/>
              <w:rPr>
                <w:sz w:val="24"/>
              </w:rPr>
            </w:pPr>
            <w:r>
              <w:rPr>
                <w:spacing w:val="-2"/>
                <w:sz w:val="24"/>
              </w:rPr>
              <w:t>Probabilidade</w:t>
            </w:r>
          </w:p>
        </w:tc>
        <w:tc>
          <w:tcPr>
            <w:tcW w:w="6916" w:type="dxa"/>
            <w:gridSpan w:val="2"/>
          </w:tcPr>
          <w:p>
            <w:pPr>
              <w:pStyle w:val="TableParagraph"/>
              <w:tabs>
                <w:tab w:pos="3328" w:val="left" w:leader="none"/>
                <w:tab w:pos="4653" w:val="left" w:leader="none"/>
                <w:tab w:pos="4975" w:val="left" w:leader="none"/>
                <w:tab w:pos="6041" w:val="left" w:leader="none"/>
              </w:tabs>
              <w:spacing w:line="272" w:lineRule="exact"/>
              <w:ind w:left="13"/>
              <w:jc w:val="center"/>
              <w:rPr>
                <w:sz w:val="24"/>
              </w:rPr>
            </w:pPr>
            <w:r>
              <w:rPr>
                <w:sz w:val="24"/>
              </w:rPr>
              <w:t>(</w:t>
            </w:r>
            <w:r>
              <w:rPr>
                <w:spacing w:val="29"/>
                <w:sz w:val="24"/>
              </w:rPr>
              <w:t>  </w:t>
            </w:r>
            <w:r>
              <w:rPr>
                <w:sz w:val="24"/>
              </w:rPr>
              <w:t>) Muito Baixo</w:t>
            </w:r>
            <w:r>
              <w:rPr>
                <w:spacing w:val="30"/>
                <w:sz w:val="24"/>
              </w:rPr>
              <w:t>  </w:t>
            </w:r>
            <w:r>
              <w:rPr>
                <w:sz w:val="24"/>
              </w:rPr>
              <w:t>(</w:t>
            </w:r>
            <w:r>
              <w:rPr>
                <w:spacing w:val="59"/>
                <w:sz w:val="24"/>
              </w:rPr>
              <w:t> </w:t>
            </w:r>
            <w:r>
              <w:rPr>
                <w:sz w:val="24"/>
              </w:rPr>
              <w:t>x</w:t>
            </w:r>
            <w:r>
              <w:rPr>
                <w:spacing w:val="62"/>
                <w:sz w:val="24"/>
              </w:rPr>
              <w:t> </w:t>
            </w:r>
            <w:r>
              <w:rPr>
                <w:sz w:val="24"/>
              </w:rPr>
              <w:t>) </w:t>
            </w:r>
            <w:r>
              <w:rPr>
                <w:spacing w:val="-4"/>
                <w:sz w:val="24"/>
              </w:rPr>
              <w:t>Baixo</w:t>
            </w:r>
            <w:r>
              <w:rPr>
                <w:sz w:val="24"/>
              </w:rPr>
              <w:tab/>
              <w:t>(</w:t>
            </w:r>
            <w:r>
              <w:rPr>
                <w:spacing w:val="27"/>
                <w:sz w:val="24"/>
              </w:rPr>
              <w:t>  </w:t>
            </w:r>
            <w:r>
              <w:rPr>
                <w:sz w:val="24"/>
              </w:rPr>
              <w:t>)</w:t>
            </w:r>
            <w:r>
              <w:rPr>
                <w:spacing w:val="1"/>
                <w:sz w:val="24"/>
              </w:rPr>
              <w:t> </w:t>
            </w:r>
            <w:r>
              <w:rPr>
                <w:spacing w:val="-2"/>
                <w:sz w:val="24"/>
              </w:rPr>
              <w:t>Médio</w:t>
            </w:r>
            <w:r>
              <w:rPr>
                <w:sz w:val="24"/>
              </w:rPr>
              <w:tab/>
            </w:r>
            <w:r>
              <w:rPr>
                <w:spacing w:val="-10"/>
                <w:sz w:val="24"/>
              </w:rPr>
              <w:t>(</w:t>
            </w:r>
            <w:r>
              <w:rPr>
                <w:sz w:val="24"/>
              </w:rPr>
              <w:tab/>
              <w:t>)</w:t>
            </w:r>
            <w:r>
              <w:rPr>
                <w:spacing w:val="-1"/>
                <w:sz w:val="24"/>
              </w:rPr>
              <w:t> </w:t>
            </w:r>
            <w:r>
              <w:rPr>
                <w:sz w:val="24"/>
              </w:rPr>
              <w:t>Alto</w:t>
            </w:r>
            <w:r>
              <w:rPr>
                <w:spacing w:val="29"/>
                <w:sz w:val="24"/>
              </w:rPr>
              <w:t>  </w:t>
            </w:r>
            <w:r>
              <w:rPr>
                <w:spacing w:val="-10"/>
                <w:sz w:val="24"/>
              </w:rPr>
              <w:t>(</w:t>
            </w:r>
            <w:r>
              <w:rPr>
                <w:sz w:val="24"/>
              </w:rPr>
              <w:tab/>
            </w:r>
            <w:r>
              <w:rPr>
                <w:spacing w:val="-10"/>
                <w:sz w:val="24"/>
              </w:rPr>
              <w:t>)</w:t>
            </w:r>
          </w:p>
          <w:p>
            <w:pPr>
              <w:pStyle w:val="TableParagraph"/>
              <w:spacing w:before="137"/>
              <w:ind w:left="16"/>
              <w:jc w:val="center"/>
              <w:rPr>
                <w:sz w:val="24"/>
              </w:rPr>
            </w:pPr>
            <w:r>
              <w:rPr>
                <w:sz w:val="24"/>
              </w:rPr>
              <w:t>Muito </w:t>
            </w:r>
            <w:r>
              <w:rPr>
                <w:spacing w:val="-4"/>
                <w:sz w:val="24"/>
              </w:rPr>
              <w:t>Alto</w:t>
            </w:r>
          </w:p>
        </w:tc>
      </w:tr>
      <w:tr>
        <w:trPr>
          <w:trHeight w:val="827" w:hRule="atLeast"/>
        </w:trPr>
        <w:tc>
          <w:tcPr>
            <w:tcW w:w="1574" w:type="dxa"/>
          </w:tcPr>
          <w:p>
            <w:pPr>
              <w:pStyle w:val="TableParagraph"/>
              <w:spacing w:before="200"/>
              <w:ind w:left="14" w:right="3"/>
              <w:jc w:val="center"/>
              <w:rPr>
                <w:sz w:val="24"/>
              </w:rPr>
            </w:pPr>
            <w:r>
              <w:rPr>
                <w:spacing w:val="-2"/>
                <w:sz w:val="24"/>
              </w:rPr>
              <w:t>Impacto</w:t>
            </w:r>
          </w:p>
        </w:tc>
        <w:tc>
          <w:tcPr>
            <w:tcW w:w="6916" w:type="dxa"/>
            <w:gridSpan w:val="2"/>
          </w:tcPr>
          <w:p>
            <w:pPr>
              <w:pStyle w:val="TableParagraph"/>
              <w:tabs>
                <w:tab w:pos="330" w:val="left" w:leader="none"/>
                <w:tab w:pos="2191" w:val="left" w:leader="none"/>
                <w:tab w:pos="3267" w:val="left" w:leader="none"/>
                <w:tab w:pos="4531" w:val="left" w:leader="none"/>
                <w:tab w:pos="4853" w:val="left" w:leader="none"/>
                <w:tab w:pos="5660" w:val="left" w:leader="none"/>
              </w:tabs>
              <w:spacing w:line="270" w:lineRule="exact"/>
              <w:ind w:left="11"/>
              <w:jc w:val="center"/>
              <w:rPr>
                <w:sz w:val="24"/>
              </w:rPr>
            </w:pPr>
            <w:r>
              <w:rPr>
                <w:spacing w:val="-10"/>
                <w:sz w:val="24"/>
              </w:rPr>
              <w:t>(</w:t>
            </w:r>
            <w:r>
              <w:rPr>
                <w:sz w:val="24"/>
              </w:rPr>
              <w:tab/>
              <w:t>)</w:t>
            </w:r>
            <w:r>
              <w:rPr>
                <w:spacing w:val="-3"/>
                <w:sz w:val="24"/>
              </w:rPr>
              <w:t> </w:t>
            </w:r>
            <w:r>
              <w:rPr>
                <w:sz w:val="24"/>
              </w:rPr>
              <w:t>Muito Baixo</w:t>
            </w:r>
            <w:r>
              <w:rPr>
                <w:spacing w:val="30"/>
                <w:sz w:val="24"/>
              </w:rPr>
              <w:t>  </w:t>
            </w:r>
            <w:r>
              <w:rPr>
                <w:spacing w:val="-10"/>
                <w:sz w:val="24"/>
              </w:rPr>
              <w:t>(</w:t>
            </w:r>
            <w:r>
              <w:rPr>
                <w:sz w:val="24"/>
              </w:rPr>
              <w:tab/>
              <w:t>)</w:t>
            </w:r>
            <w:r>
              <w:rPr>
                <w:spacing w:val="1"/>
                <w:sz w:val="24"/>
              </w:rPr>
              <w:t> </w:t>
            </w:r>
            <w:r>
              <w:rPr>
                <w:spacing w:val="-2"/>
                <w:sz w:val="24"/>
              </w:rPr>
              <w:t>Baixo</w:t>
            </w:r>
            <w:r>
              <w:rPr>
                <w:sz w:val="24"/>
              </w:rPr>
              <w:tab/>
              <w:t>(</w:t>
            </w:r>
            <w:r>
              <w:rPr>
                <w:spacing w:val="57"/>
                <w:sz w:val="24"/>
              </w:rPr>
              <w:t> </w:t>
            </w:r>
            <w:r>
              <w:rPr>
                <w:sz w:val="24"/>
              </w:rPr>
              <w:t>) </w:t>
            </w:r>
            <w:r>
              <w:rPr>
                <w:spacing w:val="-2"/>
                <w:sz w:val="24"/>
              </w:rPr>
              <w:t>Médio</w:t>
            </w:r>
            <w:r>
              <w:rPr>
                <w:sz w:val="24"/>
              </w:rPr>
              <w:tab/>
            </w:r>
            <w:r>
              <w:rPr>
                <w:spacing w:val="-10"/>
                <w:sz w:val="24"/>
              </w:rPr>
              <w:t>(</w:t>
            </w:r>
            <w:r>
              <w:rPr>
                <w:sz w:val="24"/>
              </w:rPr>
              <w:tab/>
              <w:t>)</w:t>
            </w:r>
            <w:r>
              <w:rPr>
                <w:spacing w:val="-2"/>
                <w:sz w:val="24"/>
              </w:rPr>
              <w:t> </w:t>
            </w:r>
            <w:r>
              <w:rPr>
                <w:spacing w:val="-4"/>
                <w:sz w:val="24"/>
              </w:rPr>
              <w:t>Alto</w:t>
            </w:r>
            <w:r>
              <w:rPr>
                <w:sz w:val="24"/>
              </w:rPr>
              <w:tab/>
              <w:t>(</w:t>
            </w:r>
            <w:r>
              <w:rPr>
                <w:spacing w:val="60"/>
                <w:sz w:val="24"/>
              </w:rPr>
              <w:t> </w:t>
            </w:r>
            <w:r>
              <w:rPr>
                <w:sz w:val="24"/>
              </w:rPr>
              <w:t>x)</w:t>
            </w:r>
            <w:r>
              <w:rPr>
                <w:spacing w:val="1"/>
                <w:sz w:val="24"/>
              </w:rPr>
              <w:t> </w:t>
            </w:r>
            <w:r>
              <w:rPr>
                <w:spacing w:val="-2"/>
                <w:sz w:val="24"/>
              </w:rPr>
              <w:t>Muito</w:t>
            </w:r>
          </w:p>
          <w:p>
            <w:pPr>
              <w:pStyle w:val="TableParagraph"/>
              <w:spacing w:before="137"/>
              <w:ind w:left="12"/>
              <w:jc w:val="center"/>
              <w:rPr>
                <w:sz w:val="24"/>
              </w:rPr>
            </w:pPr>
            <w:r>
              <w:rPr>
                <w:spacing w:val="-4"/>
                <w:sz w:val="24"/>
              </w:rPr>
              <w:t>Alto</w:t>
            </w:r>
          </w:p>
        </w:tc>
      </w:tr>
      <w:tr>
        <w:trPr>
          <w:trHeight w:val="414" w:hRule="atLeast"/>
        </w:trPr>
        <w:tc>
          <w:tcPr>
            <w:tcW w:w="1574" w:type="dxa"/>
          </w:tcPr>
          <w:p>
            <w:pPr>
              <w:pStyle w:val="TableParagraph"/>
              <w:spacing w:line="275" w:lineRule="exact"/>
              <w:ind w:left="14"/>
              <w:jc w:val="center"/>
              <w:rPr>
                <w:b/>
                <w:sz w:val="24"/>
              </w:rPr>
            </w:pPr>
            <w:r>
              <w:rPr>
                <w:b/>
                <w:spacing w:val="-5"/>
                <w:sz w:val="24"/>
              </w:rPr>
              <w:t>Id.</w:t>
            </w:r>
          </w:p>
        </w:tc>
        <w:tc>
          <w:tcPr>
            <w:tcW w:w="6916" w:type="dxa"/>
            <w:gridSpan w:val="2"/>
          </w:tcPr>
          <w:p>
            <w:pPr>
              <w:pStyle w:val="TableParagraph"/>
              <w:spacing w:line="275" w:lineRule="exact"/>
              <w:ind w:left="12"/>
              <w:jc w:val="center"/>
              <w:rPr>
                <w:b/>
                <w:sz w:val="24"/>
              </w:rPr>
            </w:pPr>
            <w:r>
              <w:rPr>
                <w:b/>
                <w:spacing w:val="-4"/>
                <w:sz w:val="24"/>
              </w:rPr>
              <w:t>Dano</w:t>
            </w:r>
          </w:p>
        </w:tc>
      </w:tr>
      <w:tr>
        <w:trPr>
          <w:trHeight w:val="827" w:hRule="atLeast"/>
        </w:trPr>
        <w:tc>
          <w:tcPr>
            <w:tcW w:w="1574" w:type="dxa"/>
          </w:tcPr>
          <w:p>
            <w:pPr>
              <w:pStyle w:val="TableParagraph"/>
              <w:spacing w:before="200"/>
              <w:ind w:left="14"/>
              <w:jc w:val="center"/>
              <w:rPr>
                <w:sz w:val="24"/>
              </w:rPr>
            </w:pPr>
            <w:r>
              <w:rPr>
                <w:spacing w:val="-10"/>
                <w:sz w:val="24"/>
              </w:rPr>
              <w:t>1</w:t>
            </w:r>
          </w:p>
        </w:tc>
        <w:tc>
          <w:tcPr>
            <w:tcW w:w="6916" w:type="dxa"/>
            <w:gridSpan w:val="2"/>
          </w:tcPr>
          <w:p>
            <w:pPr>
              <w:pStyle w:val="TableParagraph"/>
              <w:spacing w:line="270" w:lineRule="exact"/>
              <w:ind w:left="13"/>
              <w:jc w:val="center"/>
              <w:rPr>
                <w:sz w:val="24"/>
              </w:rPr>
            </w:pPr>
            <w:r>
              <w:rPr>
                <w:sz w:val="24"/>
              </w:rPr>
              <w:t>Serviço</w:t>
            </w:r>
            <w:r>
              <w:rPr>
                <w:spacing w:val="-4"/>
                <w:sz w:val="24"/>
              </w:rPr>
              <w:t> </w:t>
            </w:r>
            <w:r>
              <w:rPr>
                <w:sz w:val="24"/>
              </w:rPr>
              <w:t>de</w:t>
            </w:r>
            <w:r>
              <w:rPr>
                <w:spacing w:val="-2"/>
                <w:sz w:val="24"/>
              </w:rPr>
              <w:t> </w:t>
            </w:r>
            <w:r>
              <w:rPr>
                <w:sz w:val="24"/>
              </w:rPr>
              <w:t>virtualização</w:t>
            </w:r>
            <w:r>
              <w:rPr>
                <w:spacing w:val="1"/>
                <w:sz w:val="24"/>
              </w:rPr>
              <w:t> </w:t>
            </w:r>
            <w:r>
              <w:rPr>
                <w:sz w:val="24"/>
              </w:rPr>
              <w:t>sem</w:t>
            </w:r>
            <w:r>
              <w:rPr>
                <w:spacing w:val="-1"/>
                <w:sz w:val="24"/>
              </w:rPr>
              <w:t> </w:t>
            </w:r>
            <w:r>
              <w:rPr>
                <w:sz w:val="24"/>
              </w:rPr>
              <w:t>serviço</w:t>
            </w:r>
            <w:r>
              <w:rPr>
                <w:spacing w:val="1"/>
                <w:sz w:val="24"/>
              </w:rPr>
              <w:t> </w:t>
            </w:r>
            <w:r>
              <w:rPr>
                <w:sz w:val="24"/>
              </w:rPr>
              <w:t>de</w:t>
            </w:r>
            <w:r>
              <w:rPr>
                <w:spacing w:val="-2"/>
                <w:sz w:val="24"/>
              </w:rPr>
              <w:t> </w:t>
            </w:r>
            <w:r>
              <w:rPr>
                <w:sz w:val="24"/>
              </w:rPr>
              <w:t>suporte</w:t>
            </w:r>
            <w:r>
              <w:rPr>
                <w:spacing w:val="-3"/>
                <w:sz w:val="24"/>
              </w:rPr>
              <w:t> </w:t>
            </w:r>
            <w:r>
              <w:rPr>
                <w:sz w:val="24"/>
              </w:rPr>
              <w:t>técnico, garantia</w:t>
            </w:r>
            <w:r>
              <w:rPr>
                <w:spacing w:val="-2"/>
                <w:sz w:val="24"/>
              </w:rPr>
              <w:t> </w:t>
            </w:r>
            <w:r>
              <w:rPr>
                <w:spacing w:val="-10"/>
                <w:sz w:val="24"/>
              </w:rPr>
              <w:t>e</w:t>
            </w:r>
          </w:p>
          <w:p>
            <w:pPr>
              <w:pStyle w:val="TableParagraph"/>
              <w:spacing w:before="137"/>
              <w:ind w:left="9"/>
              <w:jc w:val="center"/>
              <w:rPr>
                <w:sz w:val="24"/>
              </w:rPr>
            </w:pPr>
            <w:r>
              <w:rPr>
                <w:spacing w:val="-2"/>
                <w:sz w:val="24"/>
              </w:rPr>
              <w:t>manutenção.</w:t>
            </w:r>
          </w:p>
        </w:tc>
      </w:tr>
      <w:tr>
        <w:trPr>
          <w:trHeight w:val="1655" w:hRule="atLeast"/>
        </w:trPr>
        <w:tc>
          <w:tcPr>
            <w:tcW w:w="1574" w:type="dxa"/>
          </w:tcPr>
          <w:p>
            <w:pPr>
              <w:pStyle w:val="TableParagraph"/>
              <w:rPr>
                <w:sz w:val="24"/>
              </w:rPr>
            </w:pPr>
          </w:p>
          <w:p>
            <w:pPr>
              <w:pStyle w:val="TableParagraph"/>
              <w:spacing w:before="63"/>
              <w:rPr>
                <w:sz w:val="24"/>
              </w:rPr>
            </w:pPr>
          </w:p>
          <w:p>
            <w:pPr>
              <w:pStyle w:val="TableParagraph"/>
              <w:ind w:left="14"/>
              <w:jc w:val="center"/>
              <w:rPr>
                <w:sz w:val="24"/>
              </w:rPr>
            </w:pPr>
            <w:r>
              <w:rPr>
                <w:spacing w:val="-10"/>
                <w:sz w:val="24"/>
              </w:rPr>
              <w:t>2</w:t>
            </w:r>
          </w:p>
        </w:tc>
        <w:tc>
          <w:tcPr>
            <w:tcW w:w="6916" w:type="dxa"/>
            <w:gridSpan w:val="2"/>
          </w:tcPr>
          <w:p>
            <w:pPr>
              <w:pStyle w:val="TableParagraph"/>
              <w:spacing w:line="360" w:lineRule="auto"/>
              <w:ind w:left="247" w:right="237" w:firstLine="7"/>
              <w:jc w:val="center"/>
              <w:rPr>
                <w:sz w:val="24"/>
              </w:rPr>
            </w:pPr>
            <w:r>
              <w:rPr>
                <w:sz w:val="24"/>
              </w:rPr>
              <w:t>Caso o Sistema vCloud Suite Enterprise e/ou vCenter pare de funcionar</w:t>
            </w:r>
            <w:r>
              <w:rPr>
                <w:spacing w:val="-7"/>
                <w:sz w:val="24"/>
              </w:rPr>
              <w:t> </w:t>
            </w:r>
            <w:r>
              <w:rPr>
                <w:sz w:val="24"/>
              </w:rPr>
              <w:t>o</w:t>
            </w:r>
            <w:r>
              <w:rPr>
                <w:spacing w:val="-5"/>
                <w:sz w:val="24"/>
              </w:rPr>
              <w:t> </w:t>
            </w:r>
            <w:r>
              <w:rPr>
                <w:sz w:val="24"/>
              </w:rPr>
              <w:t>dano</w:t>
            </w:r>
            <w:r>
              <w:rPr>
                <w:spacing w:val="-5"/>
                <w:sz w:val="24"/>
              </w:rPr>
              <w:t> </w:t>
            </w:r>
            <w:r>
              <w:rPr>
                <w:sz w:val="24"/>
              </w:rPr>
              <w:t>pode</w:t>
            </w:r>
            <w:r>
              <w:rPr>
                <w:spacing w:val="-6"/>
                <w:sz w:val="24"/>
              </w:rPr>
              <w:t> </w:t>
            </w:r>
            <w:r>
              <w:rPr>
                <w:sz w:val="24"/>
              </w:rPr>
              <w:t>ser</w:t>
            </w:r>
            <w:r>
              <w:rPr>
                <w:spacing w:val="-5"/>
                <w:sz w:val="24"/>
              </w:rPr>
              <w:t> </w:t>
            </w:r>
            <w:r>
              <w:rPr>
                <w:sz w:val="24"/>
              </w:rPr>
              <w:t>catastrófico,</w:t>
            </w:r>
            <w:r>
              <w:rPr>
                <w:spacing w:val="-5"/>
                <w:sz w:val="24"/>
              </w:rPr>
              <w:t> </w:t>
            </w:r>
            <w:r>
              <w:rPr>
                <w:sz w:val="24"/>
              </w:rPr>
              <w:t>com</w:t>
            </w:r>
            <w:r>
              <w:rPr>
                <w:spacing w:val="-5"/>
                <w:sz w:val="24"/>
              </w:rPr>
              <w:t> </w:t>
            </w:r>
            <w:r>
              <w:rPr>
                <w:sz w:val="24"/>
              </w:rPr>
              <w:t>indisponibilidade</w:t>
            </w:r>
            <w:r>
              <w:rPr>
                <w:spacing w:val="-6"/>
                <w:sz w:val="24"/>
              </w:rPr>
              <w:t> </w:t>
            </w:r>
            <w:r>
              <w:rPr>
                <w:sz w:val="24"/>
              </w:rPr>
              <w:t>total dos sistemas que utilizem o virtualização e/ou serviços de</w:t>
            </w:r>
          </w:p>
          <w:p>
            <w:pPr>
              <w:pStyle w:val="TableParagraph"/>
              <w:spacing w:line="275" w:lineRule="exact"/>
              <w:ind w:left="12"/>
              <w:jc w:val="center"/>
              <w:rPr>
                <w:sz w:val="24"/>
              </w:rPr>
            </w:pPr>
            <w:r>
              <w:rPr>
                <w:sz w:val="24"/>
              </w:rPr>
              <w:t>computação</w:t>
            </w:r>
            <w:r>
              <w:rPr>
                <w:spacing w:val="1"/>
                <w:sz w:val="24"/>
              </w:rPr>
              <w:t> </w:t>
            </w:r>
            <w:r>
              <w:rPr>
                <w:sz w:val="24"/>
              </w:rPr>
              <w:t>em</w:t>
            </w:r>
            <w:r>
              <w:rPr>
                <w:spacing w:val="-1"/>
                <w:sz w:val="24"/>
              </w:rPr>
              <w:t> </w:t>
            </w:r>
            <w:r>
              <w:rPr>
                <w:sz w:val="24"/>
              </w:rPr>
              <w:t>nuvem</w:t>
            </w:r>
            <w:r>
              <w:rPr>
                <w:spacing w:val="-1"/>
                <w:sz w:val="24"/>
              </w:rPr>
              <w:t> </w:t>
            </w:r>
            <w:r>
              <w:rPr>
                <w:sz w:val="24"/>
              </w:rPr>
              <w:t>do</w:t>
            </w:r>
            <w:r>
              <w:rPr>
                <w:spacing w:val="1"/>
                <w:sz w:val="24"/>
              </w:rPr>
              <w:t> </w:t>
            </w:r>
            <w:r>
              <w:rPr>
                <w:spacing w:val="-2"/>
                <w:sz w:val="24"/>
              </w:rPr>
              <w:t>PJMT.</w:t>
            </w:r>
          </w:p>
        </w:tc>
      </w:tr>
      <w:tr>
        <w:trPr>
          <w:trHeight w:val="414" w:hRule="atLeast"/>
        </w:trPr>
        <w:tc>
          <w:tcPr>
            <w:tcW w:w="1574" w:type="dxa"/>
          </w:tcPr>
          <w:p>
            <w:pPr>
              <w:pStyle w:val="TableParagraph"/>
              <w:rPr>
                <w:sz w:val="22"/>
              </w:rPr>
            </w:pPr>
          </w:p>
        </w:tc>
        <w:tc>
          <w:tcPr>
            <w:tcW w:w="4628" w:type="dxa"/>
          </w:tcPr>
          <w:p>
            <w:pPr>
              <w:pStyle w:val="TableParagraph"/>
              <w:spacing w:line="275" w:lineRule="exact"/>
              <w:ind w:left="14" w:right="4"/>
              <w:jc w:val="center"/>
              <w:rPr>
                <w:b/>
                <w:sz w:val="24"/>
              </w:rPr>
            </w:pPr>
            <w:r>
              <w:rPr>
                <w:b/>
                <w:sz w:val="24"/>
              </w:rPr>
              <w:t>Ação </w:t>
            </w:r>
            <w:r>
              <w:rPr>
                <w:b/>
                <w:spacing w:val="-2"/>
                <w:sz w:val="24"/>
              </w:rPr>
              <w:t>Preventiva</w:t>
            </w:r>
          </w:p>
        </w:tc>
        <w:tc>
          <w:tcPr>
            <w:tcW w:w="2288" w:type="dxa"/>
          </w:tcPr>
          <w:p>
            <w:pPr>
              <w:pStyle w:val="TableParagraph"/>
              <w:spacing w:line="275" w:lineRule="exact"/>
              <w:ind w:left="13" w:right="1"/>
              <w:jc w:val="center"/>
              <w:rPr>
                <w:b/>
                <w:sz w:val="24"/>
              </w:rPr>
            </w:pPr>
            <w:r>
              <w:rPr>
                <w:b/>
                <w:spacing w:val="-2"/>
                <w:sz w:val="24"/>
              </w:rPr>
              <w:t>Responsável</w:t>
            </w:r>
          </w:p>
        </w:tc>
      </w:tr>
      <w:tr>
        <w:trPr>
          <w:trHeight w:val="827" w:hRule="atLeast"/>
        </w:trPr>
        <w:tc>
          <w:tcPr>
            <w:tcW w:w="1574" w:type="dxa"/>
          </w:tcPr>
          <w:p>
            <w:pPr>
              <w:pStyle w:val="TableParagraph"/>
              <w:spacing w:before="200"/>
              <w:ind w:left="14"/>
              <w:jc w:val="center"/>
              <w:rPr>
                <w:sz w:val="24"/>
              </w:rPr>
            </w:pPr>
            <w:r>
              <w:rPr>
                <w:spacing w:val="-10"/>
                <w:sz w:val="24"/>
              </w:rPr>
              <w:t>1</w:t>
            </w:r>
          </w:p>
        </w:tc>
        <w:tc>
          <w:tcPr>
            <w:tcW w:w="4628" w:type="dxa"/>
          </w:tcPr>
          <w:p>
            <w:pPr>
              <w:pStyle w:val="TableParagraph"/>
              <w:spacing w:before="200"/>
              <w:ind w:left="14" w:right="7"/>
              <w:jc w:val="center"/>
              <w:rPr>
                <w:sz w:val="24"/>
              </w:rPr>
            </w:pPr>
            <w:r>
              <w:rPr>
                <w:sz w:val="24"/>
              </w:rPr>
              <w:t>Estudo</w:t>
            </w:r>
            <w:r>
              <w:rPr>
                <w:spacing w:val="-1"/>
                <w:sz w:val="24"/>
              </w:rPr>
              <w:t> </w:t>
            </w:r>
            <w:r>
              <w:rPr>
                <w:sz w:val="24"/>
              </w:rPr>
              <w:t>de mercado</w:t>
            </w:r>
            <w:r>
              <w:rPr>
                <w:spacing w:val="-1"/>
                <w:sz w:val="24"/>
              </w:rPr>
              <w:t> </w:t>
            </w:r>
            <w:r>
              <w:rPr>
                <w:sz w:val="24"/>
              </w:rPr>
              <w:t>para</w:t>
            </w:r>
            <w:r>
              <w:rPr>
                <w:spacing w:val="1"/>
                <w:sz w:val="24"/>
              </w:rPr>
              <w:t> </w:t>
            </w:r>
            <w:r>
              <w:rPr>
                <w:sz w:val="24"/>
              </w:rPr>
              <w:t>nova</w:t>
            </w:r>
            <w:r>
              <w:rPr>
                <w:spacing w:val="-1"/>
                <w:sz w:val="24"/>
              </w:rPr>
              <w:t> </w:t>
            </w:r>
            <w:r>
              <w:rPr>
                <w:spacing w:val="-2"/>
                <w:sz w:val="24"/>
              </w:rPr>
              <w:t>contratação</w:t>
            </w:r>
          </w:p>
        </w:tc>
        <w:tc>
          <w:tcPr>
            <w:tcW w:w="2288" w:type="dxa"/>
          </w:tcPr>
          <w:p>
            <w:pPr>
              <w:pStyle w:val="TableParagraph"/>
              <w:spacing w:line="270" w:lineRule="exact"/>
              <w:ind w:left="13"/>
              <w:jc w:val="center"/>
              <w:rPr>
                <w:sz w:val="24"/>
              </w:rPr>
            </w:pPr>
            <w:r>
              <w:rPr>
                <w:sz w:val="24"/>
              </w:rPr>
              <w:t>Equipe</w:t>
            </w:r>
            <w:r>
              <w:rPr>
                <w:spacing w:val="-1"/>
                <w:sz w:val="24"/>
              </w:rPr>
              <w:t> </w:t>
            </w:r>
            <w:r>
              <w:rPr>
                <w:spacing w:val="-5"/>
                <w:sz w:val="24"/>
              </w:rPr>
              <w:t>de</w:t>
            </w:r>
          </w:p>
          <w:p>
            <w:pPr>
              <w:pStyle w:val="TableParagraph"/>
              <w:spacing w:before="137"/>
              <w:ind w:left="13" w:right="2"/>
              <w:jc w:val="center"/>
              <w:rPr>
                <w:sz w:val="24"/>
              </w:rPr>
            </w:pPr>
            <w:r>
              <w:rPr>
                <w:spacing w:val="-2"/>
                <w:sz w:val="24"/>
              </w:rPr>
              <w:t>Planejamento</w:t>
            </w:r>
          </w:p>
        </w:tc>
      </w:tr>
      <w:tr>
        <w:trPr>
          <w:trHeight w:val="450" w:hRule="atLeast"/>
        </w:trPr>
        <w:tc>
          <w:tcPr>
            <w:tcW w:w="1574" w:type="dxa"/>
          </w:tcPr>
          <w:p>
            <w:pPr>
              <w:pStyle w:val="TableParagraph"/>
              <w:spacing w:before="13"/>
              <w:ind w:left="14"/>
              <w:jc w:val="center"/>
              <w:rPr>
                <w:sz w:val="24"/>
              </w:rPr>
            </w:pPr>
            <w:r>
              <w:rPr>
                <w:spacing w:val="-10"/>
                <w:sz w:val="24"/>
              </w:rPr>
              <w:t>2</w:t>
            </w:r>
          </w:p>
        </w:tc>
        <w:tc>
          <w:tcPr>
            <w:tcW w:w="4628" w:type="dxa"/>
          </w:tcPr>
          <w:p>
            <w:pPr>
              <w:pStyle w:val="TableParagraph"/>
              <w:spacing w:before="13"/>
              <w:ind w:left="14"/>
              <w:jc w:val="center"/>
              <w:rPr>
                <w:sz w:val="24"/>
              </w:rPr>
            </w:pPr>
            <w:r>
              <w:rPr>
                <w:sz w:val="24"/>
              </w:rPr>
              <w:t>Exigir</w:t>
            </w:r>
            <w:r>
              <w:rPr>
                <w:spacing w:val="-2"/>
                <w:sz w:val="24"/>
              </w:rPr>
              <w:t> </w:t>
            </w:r>
            <w:r>
              <w:rPr>
                <w:sz w:val="24"/>
              </w:rPr>
              <w:t>documentação</w:t>
            </w:r>
            <w:r>
              <w:rPr>
                <w:spacing w:val="-1"/>
                <w:sz w:val="24"/>
              </w:rPr>
              <w:t> </w:t>
            </w:r>
            <w:r>
              <w:rPr>
                <w:sz w:val="24"/>
              </w:rPr>
              <w:t>fiscal</w:t>
            </w:r>
            <w:r>
              <w:rPr>
                <w:spacing w:val="-1"/>
                <w:sz w:val="24"/>
              </w:rPr>
              <w:t> </w:t>
            </w:r>
            <w:r>
              <w:rPr>
                <w:sz w:val="24"/>
              </w:rPr>
              <w:t>que</w:t>
            </w:r>
            <w:r>
              <w:rPr>
                <w:spacing w:val="-1"/>
                <w:sz w:val="24"/>
              </w:rPr>
              <w:t> </w:t>
            </w:r>
            <w:r>
              <w:rPr>
                <w:sz w:val="24"/>
              </w:rPr>
              <w:t>respalde</w:t>
            </w:r>
            <w:r>
              <w:rPr>
                <w:spacing w:val="-1"/>
                <w:sz w:val="24"/>
              </w:rPr>
              <w:t> </w:t>
            </w:r>
            <w:r>
              <w:rPr>
                <w:spacing w:val="-10"/>
                <w:sz w:val="24"/>
              </w:rPr>
              <w:t>a</w:t>
            </w:r>
          </w:p>
        </w:tc>
        <w:tc>
          <w:tcPr>
            <w:tcW w:w="2288" w:type="dxa"/>
          </w:tcPr>
          <w:p>
            <w:pPr>
              <w:pStyle w:val="TableParagraph"/>
              <w:spacing w:before="13"/>
              <w:ind w:left="13"/>
              <w:jc w:val="center"/>
              <w:rPr>
                <w:sz w:val="24"/>
              </w:rPr>
            </w:pPr>
            <w:r>
              <w:rPr>
                <w:sz w:val="24"/>
              </w:rPr>
              <w:t>Equipe</w:t>
            </w:r>
            <w:r>
              <w:rPr>
                <w:spacing w:val="-1"/>
                <w:sz w:val="24"/>
              </w:rPr>
              <w:t> </w:t>
            </w:r>
            <w:r>
              <w:rPr>
                <w:spacing w:val="-5"/>
                <w:sz w:val="24"/>
              </w:rPr>
              <w:t>de</w:t>
            </w:r>
          </w:p>
        </w:tc>
      </w:tr>
    </w:tbl>
    <w:p>
      <w:pPr>
        <w:spacing w:after="0"/>
        <w:jc w:val="center"/>
        <w:rPr>
          <w:sz w:val="24"/>
        </w:rPr>
        <w:sectPr>
          <w:pgSz w:w="11910" w:h="16840"/>
          <w:pgMar w:header="585" w:footer="931" w:top="2000" w:bottom="1120" w:left="460" w:right="60"/>
        </w:sectPr>
      </w:pPr>
    </w:p>
    <w:p>
      <w:pPr>
        <w:pStyle w:val="BodyText"/>
        <w:spacing w:before="8"/>
        <w:rPr>
          <w:sz w:val="20"/>
        </w:rPr>
      </w:pPr>
    </w:p>
    <w:tbl>
      <w:tblPr>
        <w:tblW w:w="0" w:type="auto"/>
        <w:jc w:val="left"/>
        <w:tblInd w:w="1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74"/>
        <w:gridCol w:w="4628"/>
        <w:gridCol w:w="2288"/>
      </w:tblGrid>
      <w:tr>
        <w:trPr>
          <w:trHeight w:val="772" w:hRule="atLeast"/>
        </w:trPr>
        <w:tc>
          <w:tcPr>
            <w:tcW w:w="1574" w:type="dxa"/>
          </w:tcPr>
          <w:p>
            <w:pPr>
              <w:pStyle w:val="TableParagraph"/>
              <w:rPr>
                <w:sz w:val="22"/>
              </w:rPr>
            </w:pPr>
          </w:p>
        </w:tc>
        <w:tc>
          <w:tcPr>
            <w:tcW w:w="4628" w:type="dxa"/>
          </w:tcPr>
          <w:p>
            <w:pPr>
              <w:pStyle w:val="TableParagraph"/>
              <w:spacing w:line="270" w:lineRule="exact"/>
              <w:ind w:left="14" w:right="7"/>
              <w:jc w:val="center"/>
              <w:rPr>
                <w:sz w:val="24"/>
              </w:rPr>
            </w:pPr>
            <w:r>
              <w:rPr>
                <w:sz w:val="24"/>
              </w:rPr>
              <w:t>saúde</w:t>
            </w:r>
            <w:r>
              <w:rPr>
                <w:spacing w:val="-2"/>
                <w:sz w:val="24"/>
              </w:rPr>
              <w:t> </w:t>
            </w:r>
            <w:r>
              <w:rPr>
                <w:sz w:val="24"/>
              </w:rPr>
              <w:t>financeira</w:t>
            </w:r>
            <w:r>
              <w:rPr>
                <w:spacing w:val="-2"/>
                <w:sz w:val="24"/>
              </w:rPr>
              <w:t> </w:t>
            </w:r>
            <w:r>
              <w:rPr>
                <w:sz w:val="24"/>
              </w:rPr>
              <w:t>da</w:t>
            </w:r>
            <w:r>
              <w:rPr>
                <w:spacing w:val="-1"/>
                <w:sz w:val="24"/>
              </w:rPr>
              <w:t> </w:t>
            </w:r>
            <w:r>
              <w:rPr>
                <w:sz w:val="24"/>
              </w:rPr>
              <w:t>empresa</w:t>
            </w:r>
            <w:r>
              <w:rPr>
                <w:spacing w:val="-1"/>
                <w:sz w:val="24"/>
              </w:rPr>
              <w:t> </w:t>
            </w:r>
            <w:r>
              <w:rPr>
                <w:sz w:val="24"/>
              </w:rPr>
              <w:t>a</w:t>
            </w:r>
            <w:r>
              <w:rPr>
                <w:spacing w:val="-1"/>
                <w:sz w:val="24"/>
              </w:rPr>
              <w:t> </w:t>
            </w:r>
            <w:r>
              <w:rPr>
                <w:sz w:val="24"/>
              </w:rPr>
              <w:t>ser </w:t>
            </w:r>
            <w:r>
              <w:rPr>
                <w:spacing w:val="-2"/>
                <w:sz w:val="24"/>
              </w:rPr>
              <w:t>contratada.</w:t>
            </w:r>
          </w:p>
        </w:tc>
        <w:tc>
          <w:tcPr>
            <w:tcW w:w="2288" w:type="dxa"/>
          </w:tcPr>
          <w:p>
            <w:pPr>
              <w:pStyle w:val="TableParagraph"/>
              <w:spacing w:line="270" w:lineRule="exact"/>
              <w:ind w:left="13" w:right="4"/>
              <w:jc w:val="center"/>
              <w:rPr>
                <w:sz w:val="24"/>
              </w:rPr>
            </w:pPr>
            <w:r>
              <w:rPr>
                <w:spacing w:val="-2"/>
                <w:sz w:val="24"/>
              </w:rPr>
              <w:t>Fiscalização</w:t>
            </w:r>
          </w:p>
        </w:tc>
      </w:tr>
      <w:tr>
        <w:trPr>
          <w:trHeight w:val="414" w:hRule="atLeast"/>
        </w:trPr>
        <w:tc>
          <w:tcPr>
            <w:tcW w:w="1574" w:type="dxa"/>
          </w:tcPr>
          <w:p>
            <w:pPr>
              <w:pStyle w:val="TableParagraph"/>
              <w:rPr>
                <w:sz w:val="22"/>
              </w:rPr>
            </w:pPr>
          </w:p>
        </w:tc>
        <w:tc>
          <w:tcPr>
            <w:tcW w:w="4628" w:type="dxa"/>
          </w:tcPr>
          <w:p>
            <w:pPr>
              <w:pStyle w:val="TableParagraph"/>
              <w:spacing w:line="275" w:lineRule="exact"/>
              <w:ind w:left="14" w:right="3"/>
              <w:jc w:val="center"/>
              <w:rPr>
                <w:b/>
                <w:sz w:val="24"/>
              </w:rPr>
            </w:pPr>
            <w:r>
              <w:rPr>
                <w:b/>
                <w:sz w:val="24"/>
              </w:rPr>
              <w:t>Ação</w:t>
            </w:r>
            <w:r>
              <w:rPr>
                <w:b/>
                <w:spacing w:val="-1"/>
                <w:sz w:val="24"/>
              </w:rPr>
              <w:t> </w:t>
            </w:r>
            <w:r>
              <w:rPr>
                <w:b/>
                <w:sz w:val="24"/>
              </w:rPr>
              <w:t>de</w:t>
            </w:r>
            <w:r>
              <w:rPr>
                <w:b/>
                <w:spacing w:val="-2"/>
                <w:sz w:val="24"/>
              </w:rPr>
              <w:t> Contingência</w:t>
            </w:r>
          </w:p>
        </w:tc>
        <w:tc>
          <w:tcPr>
            <w:tcW w:w="2288" w:type="dxa"/>
          </w:tcPr>
          <w:p>
            <w:pPr>
              <w:pStyle w:val="TableParagraph"/>
              <w:spacing w:line="275" w:lineRule="exact"/>
              <w:ind w:left="13" w:right="1"/>
              <w:jc w:val="center"/>
              <w:rPr>
                <w:b/>
                <w:sz w:val="24"/>
              </w:rPr>
            </w:pPr>
            <w:r>
              <w:rPr>
                <w:b/>
                <w:spacing w:val="-2"/>
                <w:sz w:val="24"/>
              </w:rPr>
              <w:t>Responsável</w:t>
            </w:r>
          </w:p>
        </w:tc>
      </w:tr>
      <w:tr>
        <w:trPr>
          <w:trHeight w:val="827" w:hRule="atLeast"/>
        </w:trPr>
        <w:tc>
          <w:tcPr>
            <w:tcW w:w="1574" w:type="dxa"/>
          </w:tcPr>
          <w:p>
            <w:pPr>
              <w:pStyle w:val="TableParagraph"/>
              <w:spacing w:before="200"/>
              <w:ind w:left="14"/>
              <w:jc w:val="center"/>
              <w:rPr>
                <w:sz w:val="24"/>
              </w:rPr>
            </w:pPr>
            <w:r>
              <w:rPr>
                <w:spacing w:val="-10"/>
                <w:sz w:val="24"/>
              </w:rPr>
              <w:t>1</w:t>
            </w:r>
          </w:p>
        </w:tc>
        <w:tc>
          <w:tcPr>
            <w:tcW w:w="4628" w:type="dxa"/>
          </w:tcPr>
          <w:p>
            <w:pPr>
              <w:pStyle w:val="TableParagraph"/>
              <w:spacing w:before="200"/>
              <w:ind w:left="14" w:right="7"/>
              <w:jc w:val="center"/>
              <w:rPr>
                <w:sz w:val="24"/>
              </w:rPr>
            </w:pPr>
            <w:r>
              <w:rPr>
                <w:sz w:val="24"/>
              </w:rPr>
              <w:t>Iniciar</w:t>
            </w:r>
            <w:r>
              <w:rPr>
                <w:spacing w:val="-3"/>
                <w:sz w:val="24"/>
              </w:rPr>
              <w:t> </w:t>
            </w:r>
            <w:r>
              <w:rPr>
                <w:sz w:val="24"/>
              </w:rPr>
              <w:t>processo</w:t>
            </w:r>
            <w:r>
              <w:rPr>
                <w:spacing w:val="-2"/>
                <w:sz w:val="24"/>
              </w:rPr>
              <w:t> </w:t>
            </w:r>
            <w:r>
              <w:rPr>
                <w:sz w:val="24"/>
              </w:rPr>
              <w:t>de</w:t>
            </w:r>
            <w:r>
              <w:rPr>
                <w:spacing w:val="-1"/>
                <w:sz w:val="24"/>
              </w:rPr>
              <w:t> </w:t>
            </w:r>
            <w:r>
              <w:rPr>
                <w:sz w:val="24"/>
              </w:rPr>
              <w:t>contratação </w:t>
            </w:r>
            <w:r>
              <w:rPr>
                <w:spacing w:val="-2"/>
                <w:sz w:val="24"/>
              </w:rPr>
              <w:t>emergencial</w:t>
            </w:r>
          </w:p>
        </w:tc>
        <w:tc>
          <w:tcPr>
            <w:tcW w:w="2288" w:type="dxa"/>
          </w:tcPr>
          <w:p>
            <w:pPr>
              <w:pStyle w:val="TableParagraph"/>
              <w:spacing w:line="270" w:lineRule="exact"/>
              <w:ind w:left="13"/>
              <w:jc w:val="center"/>
              <w:rPr>
                <w:sz w:val="24"/>
              </w:rPr>
            </w:pPr>
            <w:r>
              <w:rPr>
                <w:sz w:val="24"/>
              </w:rPr>
              <w:t>Fiscal</w:t>
            </w:r>
            <w:r>
              <w:rPr>
                <w:spacing w:val="-2"/>
                <w:sz w:val="24"/>
              </w:rPr>
              <w:t> </w:t>
            </w:r>
            <w:r>
              <w:rPr>
                <w:sz w:val="24"/>
              </w:rPr>
              <w:t>/ </w:t>
            </w:r>
            <w:r>
              <w:rPr>
                <w:spacing w:val="-2"/>
                <w:sz w:val="24"/>
              </w:rPr>
              <w:t>Integrante</w:t>
            </w:r>
          </w:p>
          <w:p>
            <w:pPr>
              <w:pStyle w:val="TableParagraph"/>
              <w:spacing w:before="139"/>
              <w:ind w:left="13" w:right="3"/>
              <w:jc w:val="center"/>
              <w:rPr>
                <w:sz w:val="24"/>
              </w:rPr>
            </w:pPr>
            <w:r>
              <w:rPr>
                <w:spacing w:val="-2"/>
                <w:sz w:val="24"/>
              </w:rPr>
              <w:t>Demandante.</w:t>
            </w:r>
          </w:p>
        </w:tc>
      </w:tr>
    </w:tbl>
    <w:p>
      <w:pPr>
        <w:pStyle w:val="BodyText"/>
        <w:spacing w:before="201"/>
      </w:pPr>
    </w:p>
    <w:p>
      <w:pPr>
        <w:pStyle w:val="Heading1"/>
        <w:numPr>
          <w:ilvl w:val="0"/>
          <w:numId w:val="1"/>
        </w:numPr>
        <w:tabs>
          <w:tab w:pos="1601" w:val="left" w:leader="none"/>
        </w:tabs>
        <w:spacing w:line="240" w:lineRule="auto" w:before="0" w:after="0"/>
        <w:ind w:left="1601" w:right="0" w:hanging="359"/>
        <w:jc w:val="left"/>
      </w:pPr>
      <w:r>
        <w:rPr/>
        <w:t>APROVAÇÃO</w:t>
      </w:r>
      <w:r>
        <w:rPr>
          <w:spacing w:val="-2"/>
        </w:rPr>
        <w:t> </w:t>
      </w:r>
      <w:r>
        <w:rPr/>
        <w:t>E</w:t>
      </w:r>
      <w:r>
        <w:rPr>
          <w:spacing w:val="-1"/>
        </w:rPr>
        <w:t> </w:t>
      </w:r>
      <w:r>
        <w:rPr>
          <w:spacing w:val="-2"/>
        </w:rPr>
        <w:t>ASSINATURA</w:t>
      </w:r>
    </w:p>
    <w:p>
      <w:pPr>
        <w:pStyle w:val="BodyText"/>
        <w:spacing w:line="360" w:lineRule="auto" w:before="17"/>
        <w:ind w:left="1242" w:right="1639" w:firstLine="707"/>
      </w:pPr>
      <w:r>
        <w:rPr/>
        <w:t>A</w:t>
      </w:r>
      <w:r>
        <w:rPr>
          <w:spacing w:val="80"/>
          <w:w w:val="150"/>
        </w:rPr>
        <w:t> </w:t>
      </w:r>
      <w:r>
        <w:rPr/>
        <w:t>Equipe</w:t>
      </w:r>
      <w:r>
        <w:rPr>
          <w:spacing w:val="80"/>
          <w:w w:val="150"/>
        </w:rPr>
        <w:t> </w:t>
      </w:r>
      <w:r>
        <w:rPr/>
        <w:t>de</w:t>
      </w:r>
      <w:r>
        <w:rPr>
          <w:spacing w:val="80"/>
          <w:w w:val="150"/>
        </w:rPr>
        <w:t> </w:t>
      </w:r>
      <w:r>
        <w:rPr/>
        <w:t>Planejamento</w:t>
      </w:r>
      <w:r>
        <w:rPr>
          <w:spacing w:val="80"/>
          <w:w w:val="150"/>
        </w:rPr>
        <w:t> </w:t>
      </w:r>
      <w:r>
        <w:rPr/>
        <w:t>da</w:t>
      </w:r>
      <w:r>
        <w:rPr>
          <w:spacing w:val="80"/>
          <w:w w:val="150"/>
        </w:rPr>
        <w:t> </w:t>
      </w:r>
      <w:r>
        <w:rPr/>
        <w:t>Contratação</w:t>
      </w:r>
      <w:r>
        <w:rPr>
          <w:spacing w:val="80"/>
          <w:w w:val="150"/>
        </w:rPr>
        <w:t> </w:t>
      </w:r>
      <w:r>
        <w:rPr/>
        <w:t>foi</w:t>
      </w:r>
      <w:r>
        <w:rPr>
          <w:spacing w:val="80"/>
          <w:w w:val="150"/>
        </w:rPr>
        <w:t> </w:t>
      </w:r>
      <w:r>
        <w:rPr/>
        <w:t>instituída</w:t>
      </w:r>
      <w:r>
        <w:rPr>
          <w:spacing w:val="80"/>
          <w:w w:val="150"/>
        </w:rPr>
        <w:t> </w:t>
      </w:r>
      <w:r>
        <w:rPr/>
        <w:t>pela</w:t>
      </w:r>
      <w:r>
        <w:rPr>
          <w:spacing w:val="80"/>
          <w:w w:val="150"/>
        </w:rPr>
        <w:t> </w:t>
      </w:r>
      <w:r>
        <w:rPr/>
        <w:t>Portaria TJMT/PRES nº 481 de março de 2023.</w:t>
      </w:r>
    </w:p>
    <w:p>
      <w:pPr>
        <w:pStyle w:val="BodyText"/>
        <w:rPr>
          <w:sz w:val="11"/>
        </w:rPr>
      </w:pPr>
    </w:p>
    <w:tbl>
      <w:tblPr>
        <w:tblW w:w="0" w:type="auto"/>
        <w:jc w:val="left"/>
        <w:tblInd w:w="11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256"/>
        <w:gridCol w:w="4957"/>
      </w:tblGrid>
      <w:tr>
        <w:trPr>
          <w:trHeight w:val="638" w:hRule="atLeast"/>
        </w:trPr>
        <w:tc>
          <w:tcPr>
            <w:tcW w:w="4256" w:type="dxa"/>
            <w:tcBorders>
              <w:bottom w:val="nil"/>
            </w:tcBorders>
            <w:shd w:val="clear" w:color="auto" w:fill="EDEDED"/>
          </w:tcPr>
          <w:p>
            <w:pPr>
              <w:pStyle w:val="TableParagraph"/>
              <w:spacing w:before="109"/>
              <w:ind w:left="1087"/>
              <w:rPr>
                <w:b/>
                <w:sz w:val="24"/>
              </w:rPr>
            </w:pPr>
            <w:r>
              <w:rPr>
                <w:b/>
                <w:sz w:val="24"/>
              </w:rPr>
              <w:t>INTEGRANTE</w:t>
            </w:r>
            <w:r>
              <w:rPr>
                <w:b/>
                <w:spacing w:val="-9"/>
                <w:sz w:val="24"/>
              </w:rPr>
              <w:t> </w:t>
            </w:r>
            <w:r>
              <w:rPr>
                <w:b/>
                <w:spacing w:val="-2"/>
                <w:sz w:val="24"/>
              </w:rPr>
              <w:t>TÉCNICO</w:t>
            </w:r>
          </w:p>
        </w:tc>
        <w:tc>
          <w:tcPr>
            <w:tcW w:w="4957" w:type="dxa"/>
            <w:tcBorders>
              <w:bottom w:val="nil"/>
            </w:tcBorders>
            <w:shd w:val="clear" w:color="auto" w:fill="EDEDED"/>
          </w:tcPr>
          <w:p>
            <w:pPr>
              <w:pStyle w:val="TableParagraph"/>
              <w:spacing w:before="109"/>
              <w:ind w:left="1120"/>
              <w:rPr>
                <w:b/>
                <w:sz w:val="24"/>
              </w:rPr>
            </w:pPr>
            <w:r>
              <w:rPr>
                <w:b/>
                <w:sz w:val="24"/>
              </w:rPr>
              <w:t>INTEGRANTE</w:t>
            </w:r>
            <w:r>
              <w:rPr>
                <w:b/>
                <w:spacing w:val="-4"/>
                <w:sz w:val="24"/>
              </w:rPr>
              <w:t> </w:t>
            </w:r>
            <w:r>
              <w:rPr>
                <w:b/>
                <w:spacing w:val="-2"/>
                <w:sz w:val="24"/>
              </w:rPr>
              <w:t>DEMANDANTE</w:t>
            </w:r>
          </w:p>
        </w:tc>
      </w:tr>
      <w:tr>
        <w:trPr>
          <w:trHeight w:val="1497" w:hRule="atLeast"/>
        </w:trPr>
        <w:tc>
          <w:tcPr>
            <w:tcW w:w="4256" w:type="dxa"/>
            <w:tcBorders>
              <w:top w:val="nil"/>
            </w:tcBorders>
          </w:tcPr>
          <w:p>
            <w:pPr>
              <w:pStyle w:val="TableParagraph"/>
              <w:rPr>
                <w:sz w:val="20"/>
              </w:rPr>
            </w:pPr>
          </w:p>
          <w:p>
            <w:pPr>
              <w:pStyle w:val="TableParagraph"/>
              <w:rPr>
                <w:sz w:val="20"/>
              </w:rPr>
            </w:pPr>
          </w:p>
          <w:p>
            <w:pPr>
              <w:pStyle w:val="TableParagraph"/>
              <w:spacing w:before="17"/>
              <w:rPr>
                <w:sz w:val="20"/>
              </w:rPr>
            </w:pPr>
          </w:p>
          <w:p>
            <w:pPr>
              <w:pStyle w:val="TableParagraph"/>
              <w:spacing w:line="20" w:lineRule="exact"/>
              <w:ind w:left="446"/>
              <w:rPr>
                <w:sz w:val="2"/>
              </w:rPr>
            </w:pPr>
            <w:r>
              <w:rPr>
                <w:sz w:val="2"/>
              </w:rPr>
              <mc:AlternateContent>
                <mc:Choice Requires="wps">
                  <w:drawing>
                    <wp:inline distT="0" distB="0" distL="0" distR="0">
                      <wp:extent cx="2133600" cy="6350"/>
                      <wp:effectExtent l="9525" t="0" r="0" b="3175"/>
                      <wp:docPr id="30" name="Group 30"/>
                      <wp:cNvGraphicFramePr>
                        <a:graphicFrameLocks/>
                      </wp:cNvGraphicFramePr>
                      <a:graphic>
                        <a:graphicData uri="http://schemas.microsoft.com/office/word/2010/wordprocessingGroup">
                          <wpg:wgp>
                            <wpg:cNvPr id="30" name="Group 30"/>
                            <wpg:cNvGrpSpPr/>
                            <wpg:grpSpPr>
                              <a:xfrm>
                                <a:off x="0" y="0"/>
                                <a:ext cx="2133600" cy="6350"/>
                                <a:chExt cx="2133600" cy="6350"/>
                              </a:xfrm>
                            </wpg:grpSpPr>
                            <wps:wsp>
                              <wps:cNvPr id="31" name="Graphic 31"/>
                              <wps:cNvSpPr/>
                              <wps:spPr>
                                <a:xfrm>
                                  <a:off x="0" y="3093"/>
                                  <a:ext cx="2133600" cy="1270"/>
                                </a:xfrm>
                                <a:custGeom>
                                  <a:avLst/>
                                  <a:gdLst/>
                                  <a:ahLst/>
                                  <a:cxnLst/>
                                  <a:rect l="l" t="t" r="r" b="b"/>
                                  <a:pathLst>
                                    <a:path w="2133600" h="0">
                                      <a:moveTo>
                                        <a:pt x="0" y="0"/>
                                      </a:moveTo>
                                      <a:lnTo>
                                        <a:pt x="2133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8pt;height:.5pt;mso-position-horizontal-relative:char;mso-position-vertical-relative:line" id="docshapegroup23" coordorigin="0,0" coordsize="3360,10">
                      <v:line style="position:absolute" from="0,5" to="3360,5" stroked="true" strokeweight=".487125pt" strokecolor="#000000">
                        <v:stroke dashstyle="solid"/>
                      </v:line>
                    </v:group>
                  </w:pict>
                </mc:Fallback>
              </mc:AlternateContent>
            </w:r>
            <w:r>
              <w:rPr>
                <w:sz w:val="2"/>
              </w:rPr>
            </w:r>
          </w:p>
          <w:p>
            <w:pPr>
              <w:pStyle w:val="TableParagraph"/>
              <w:spacing w:before="42"/>
              <w:ind w:left="710" w:right="3"/>
              <w:jc w:val="center"/>
              <w:rPr>
                <w:sz w:val="24"/>
              </w:rPr>
            </w:pPr>
            <w:r>
              <w:rPr>
                <w:sz w:val="24"/>
              </w:rPr>
              <w:t>Marcelo</w:t>
            </w:r>
            <w:r>
              <w:rPr>
                <w:spacing w:val="-1"/>
                <w:sz w:val="24"/>
              </w:rPr>
              <w:t> </w:t>
            </w:r>
            <w:r>
              <w:rPr>
                <w:sz w:val="24"/>
              </w:rPr>
              <w:t>Monteiro</w:t>
            </w:r>
            <w:r>
              <w:rPr>
                <w:spacing w:val="-2"/>
                <w:sz w:val="24"/>
              </w:rPr>
              <w:t> </w:t>
            </w:r>
            <w:r>
              <w:rPr>
                <w:sz w:val="24"/>
              </w:rPr>
              <w:t>de </w:t>
            </w:r>
            <w:r>
              <w:rPr>
                <w:spacing w:val="-2"/>
                <w:sz w:val="24"/>
              </w:rPr>
              <w:t>Moraes</w:t>
            </w:r>
          </w:p>
          <w:p>
            <w:pPr>
              <w:pStyle w:val="TableParagraph"/>
              <w:spacing w:before="63"/>
              <w:ind w:left="710"/>
              <w:jc w:val="center"/>
              <w:rPr>
                <w:b/>
                <w:sz w:val="24"/>
              </w:rPr>
            </w:pPr>
            <w:r>
              <w:rPr>
                <w:b/>
                <w:sz w:val="24"/>
              </w:rPr>
              <w:t>Matrícula:</w:t>
            </w:r>
            <w:r>
              <w:rPr>
                <w:b/>
                <w:spacing w:val="-3"/>
                <w:sz w:val="24"/>
              </w:rPr>
              <w:t> </w:t>
            </w:r>
            <w:r>
              <w:rPr>
                <w:b/>
                <w:spacing w:val="-4"/>
                <w:sz w:val="24"/>
              </w:rPr>
              <w:t>9838</w:t>
            </w:r>
          </w:p>
        </w:tc>
        <w:tc>
          <w:tcPr>
            <w:tcW w:w="4957" w:type="dxa"/>
            <w:tcBorders>
              <w:top w:val="nil"/>
            </w:tcBorders>
          </w:tcPr>
          <w:p>
            <w:pPr>
              <w:pStyle w:val="TableParagraph"/>
              <w:rPr>
                <w:sz w:val="20"/>
              </w:rPr>
            </w:pPr>
          </w:p>
          <w:p>
            <w:pPr>
              <w:pStyle w:val="TableParagraph"/>
              <w:rPr>
                <w:sz w:val="20"/>
              </w:rPr>
            </w:pPr>
          </w:p>
          <w:p>
            <w:pPr>
              <w:pStyle w:val="TableParagraph"/>
              <w:spacing w:before="17"/>
              <w:rPr>
                <w:sz w:val="20"/>
              </w:rPr>
            </w:pPr>
          </w:p>
          <w:p>
            <w:pPr>
              <w:pStyle w:val="TableParagraph"/>
              <w:spacing w:line="20" w:lineRule="exact"/>
              <w:ind w:left="760"/>
              <w:rPr>
                <w:sz w:val="2"/>
              </w:rPr>
            </w:pPr>
            <w:r>
              <w:rPr>
                <w:sz w:val="2"/>
              </w:rPr>
              <mc:AlternateContent>
                <mc:Choice Requires="wps">
                  <w:drawing>
                    <wp:inline distT="0" distB="0" distL="0" distR="0">
                      <wp:extent cx="2286000" cy="6350"/>
                      <wp:effectExtent l="9525" t="0" r="0" b="3175"/>
                      <wp:docPr id="32" name="Group 32"/>
                      <wp:cNvGraphicFramePr>
                        <a:graphicFrameLocks/>
                      </wp:cNvGraphicFramePr>
                      <a:graphic>
                        <a:graphicData uri="http://schemas.microsoft.com/office/word/2010/wordprocessingGroup">
                          <wpg:wgp>
                            <wpg:cNvPr id="32" name="Group 32"/>
                            <wpg:cNvGrpSpPr/>
                            <wpg:grpSpPr>
                              <a:xfrm>
                                <a:off x="0" y="0"/>
                                <a:ext cx="2286000" cy="6350"/>
                                <a:chExt cx="2286000" cy="6350"/>
                              </a:xfrm>
                            </wpg:grpSpPr>
                            <wps:wsp>
                              <wps:cNvPr id="33" name="Graphic 33"/>
                              <wps:cNvSpPr/>
                              <wps:spPr>
                                <a:xfrm>
                                  <a:off x="0" y="3093"/>
                                  <a:ext cx="2286000" cy="1270"/>
                                </a:xfrm>
                                <a:custGeom>
                                  <a:avLst/>
                                  <a:gdLst/>
                                  <a:ahLst/>
                                  <a:cxnLst/>
                                  <a:rect l="l" t="t" r="r" b="b"/>
                                  <a:pathLst>
                                    <a:path w="2286000" h="0">
                                      <a:moveTo>
                                        <a:pt x="0" y="0"/>
                                      </a:moveTo>
                                      <a:lnTo>
                                        <a:pt x="22860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0pt;height:.5pt;mso-position-horizontal-relative:char;mso-position-vertical-relative:line" id="docshapegroup24" coordorigin="0,0" coordsize="3600,10">
                      <v:line style="position:absolute" from="0,5" to="3600,5" stroked="true" strokeweight=".487125pt" strokecolor="#000000">
                        <v:stroke dashstyle="solid"/>
                      </v:line>
                    </v:group>
                  </w:pict>
                </mc:Fallback>
              </mc:AlternateContent>
            </w:r>
            <w:r>
              <w:rPr>
                <w:sz w:val="2"/>
              </w:rPr>
            </w:r>
          </w:p>
          <w:p>
            <w:pPr>
              <w:pStyle w:val="TableParagraph"/>
              <w:spacing w:before="42"/>
              <w:ind w:left="711" w:right="1"/>
              <w:jc w:val="center"/>
              <w:rPr>
                <w:sz w:val="24"/>
              </w:rPr>
            </w:pPr>
            <w:r>
              <w:rPr>
                <w:sz w:val="24"/>
              </w:rPr>
              <w:t>Benedito</w:t>
            </w:r>
            <w:r>
              <w:rPr>
                <w:spacing w:val="-2"/>
                <w:sz w:val="24"/>
              </w:rPr>
              <w:t> </w:t>
            </w:r>
            <w:r>
              <w:rPr>
                <w:sz w:val="24"/>
              </w:rPr>
              <w:t>Pedro</w:t>
            </w:r>
            <w:r>
              <w:rPr>
                <w:spacing w:val="-1"/>
                <w:sz w:val="24"/>
              </w:rPr>
              <w:t> </w:t>
            </w:r>
            <w:r>
              <w:rPr>
                <w:sz w:val="24"/>
              </w:rPr>
              <w:t>da</w:t>
            </w:r>
            <w:r>
              <w:rPr>
                <w:spacing w:val="-2"/>
                <w:sz w:val="24"/>
              </w:rPr>
              <w:t> </w:t>
            </w:r>
            <w:r>
              <w:rPr>
                <w:sz w:val="24"/>
              </w:rPr>
              <w:t>Cunha</w:t>
            </w:r>
            <w:r>
              <w:rPr>
                <w:spacing w:val="-16"/>
                <w:sz w:val="24"/>
              </w:rPr>
              <w:t> </w:t>
            </w:r>
            <w:r>
              <w:rPr>
                <w:spacing w:val="-2"/>
                <w:sz w:val="24"/>
              </w:rPr>
              <w:t>Alexandre</w:t>
            </w:r>
          </w:p>
          <w:p>
            <w:pPr>
              <w:pStyle w:val="TableParagraph"/>
              <w:spacing w:before="5"/>
              <w:ind w:right="1"/>
              <w:jc w:val="center"/>
              <w:rPr>
                <w:b/>
                <w:sz w:val="24"/>
              </w:rPr>
            </w:pPr>
            <w:r>
              <w:rPr>
                <w:b/>
                <w:spacing w:val="-2"/>
                <w:sz w:val="24"/>
              </w:rPr>
              <w:t>Matrícula:6590</w:t>
            </w:r>
          </w:p>
        </w:tc>
      </w:tr>
    </w:tbl>
    <w:p>
      <w:pPr>
        <w:pStyle w:val="BodyText"/>
        <w:spacing w:before="185" w:after="1"/>
        <w:rPr>
          <w:sz w:val="20"/>
        </w:rPr>
      </w:pPr>
    </w:p>
    <w:tbl>
      <w:tblPr>
        <w:tblW w:w="0" w:type="auto"/>
        <w:jc w:val="left"/>
        <w:tblInd w:w="11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9354"/>
      </w:tblGrid>
      <w:tr>
        <w:trPr>
          <w:trHeight w:val="638" w:hRule="atLeast"/>
        </w:trPr>
        <w:tc>
          <w:tcPr>
            <w:tcW w:w="9354" w:type="dxa"/>
            <w:tcBorders>
              <w:bottom w:val="nil"/>
            </w:tcBorders>
            <w:shd w:val="clear" w:color="auto" w:fill="EDEDED"/>
          </w:tcPr>
          <w:p>
            <w:pPr>
              <w:pStyle w:val="TableParagraph"/>
              <w:spacing w:before="109"/>
              <w:ind w:left="2657"/>
              <w:rPr>
                <w:b/>
                <w:sz w:val="24"/>
              </w:rPr>
            </w:pPr>
            <w:r>
              <w:rPr>
                <w:b/>
                <w:sz w:val="24"/>
              </w:rPr>
              <w:t>AUTORIDADE</w:t>
            </w:r>
            <w:r>
              <w:rPr>
                <w:b/>
                <w:spacing w:val="-11"/>
                <w:sz w:val="24"/>
              </w:rPr>
              <w:t> </w:t>
            </w:r>
            <w:r>
              <w:rPr>
                <w:b/>
                <w:sz w:val="24"/>
              </w:rPr>
              <w:t>MÁXIMA</w:t>
            </w:r>
            <w:r>
              <w:rPr>
                <w:b/>
                <w:spacing w:val="-15"/>
                <w:sz w:val="24"/>
              </w:rPr>
              <w:t> </w:t>
            </w:r>
            <w:r>
              <w:rPr>
                <w:b/>
                <w:sz w:val="24"/>
              </w:rPr>
              <w:t>DA</w:t>
            </w:r>
            <w:r>
              <w:rPr>
                <w:b/>
                <w:spacing w:val="-15"/>
                <w:sz w:val="24"/>
              </w:rPr>
              <w:t> </w:t>
            </w:r>
            <w:r>
              <w:rPr>
                <w:b/>
                <w:sz w:val="24"/>
              </w:rPr>
              <w:t>ÁREA</w:t>
            </w:r>
            <w:r>
              <w:rPr>
                <w:b/>
                <w:spacing w:val="-15"/>
                <w:sz w:val="24"/>
              </w:rPr>
              <w:t> </w:t>
            </w:r>
            <w:r>
              <w:rPr>
                <w:b/>
                <w:sz w:val="24"/>
              </w:rPr>
              <w:t>DE</w:t>
            </w:r>
            <w:r>
              <w:rPr>
                <w:b/>
                <w:spacing w:val="-7"/>
                <w:sz w:val="24"/>
              </w:rPr>
              <w:t> </w:t>
            </w:r>
            <w:r>
              <w:rPr>
                <w:b/>
                <w:spacing w:val="-5"/>
                <w:sz w:val="24"/>
              </w:rPr>
              <w:t>TIC</w:t>
            </w:r>
          </w:p>
        </w:tc>
      </w:tr>
      <w:tr>
        <w:trPr>
          <w:trHeight w:val="1497" w:hRule="atLeast"/>
        </w:trPr>
        <w:tc>
          <w:tcPr>
            <w:tcW w:w="9354" w:type="dxa"/>
            <w:tcBorders>
              <w:top w:val="nil"/>
            </w:tcBorders>
          </w:tcPr>
          <w:p>
            <w:pPr>
              <w:pStyle w:val="TableParagraph"/>
              <w:spacing w:before="146"/>
              <w:rPr>
                <w:sz w:val="20"/>
              </w:rPr>
            </w:pPr>
          </w:p>
          <w:p>
            <w:pPr>
              <w:pStyle w:val="TableParagraph"/>
              <w:spacing w:line="20" w:lineRule="exact"/>
              <w:ind w:left="3590"/>
              <w:rPr>
                <w:sz w:val="2"/>
              </w:rPr>
            </w:pPr>
            <w:r>
              <w:rPr>
                <w:sz w:val="2"/>
              </w:rPr>
              <mc:AlternateContent>
                <mc:Choice Requires="wps">
                  <w:drawing>
                    <wp:inline distT="0" distB="0" distL="0" distR="0">
                      <wp:extent cx="1828800" cy="6350"/>
                      <wp:effectExtent l="9525" t="0" r="0" b="3175"/>
                      <wp:docPr id="34" name="Group 34"/>
                      <wp:cNvGraphicFramePr>
                        <a:graphicFrameLocks/>
                      </wp:cNvGraphicFramePr>
                      <a:graphic>
                        <a:graphicData uri="http://schemas.microsoft.com/office/word/2010/wordprocessingGroup">
                          <wpg:wgp>
                            <wpg:cNvPr id="34" name="Group 34"/>
                            <wpg:cNvGrpSpPr/>
                            <wpg:grpSpPr>
                              <a:xfrm>
                                <a:off x="0" y="0"/>
                                <a:ext cx="1828800" cy="6350"/>
                                <a:chExt cx="1828800" cy="6350"/>
                              </a:xfrm>
                            </wpg:grpSpPr>
                            <wps:wsp>
                              <wps:cNvPr id="35" name="Graphic 35"/>
                              <wps:cNvSpPr/>
                              <wps:spPr>
                                <a:xfrm>
                                  <a:off x="0" y="3093"/>
                                  <a:ext cx="1828800" cy="1270"/>
                                </a:xfrm>
                                <a:custGeom>
                                  <a:avLst/>
                                  <a:gdLst/>
                                  <a:ahLst/>
                                  <a:cxnLst/>
                                  <a:rect l="l" t="t" r="r" b="b"/>
                                  <a:pathLst>
                                    <a:path w="1828800" h="0">
                                      <a:moveTo>
                                        <a:pt x="0" y="0"/>
                                      </a:moveTo>
                                      <a:lnTo>
                                        <a:pt x="1828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4pt;height:.5pt;mso-position-horizontal-relative:char;mso-position-vertical-relative:line" id="docshapegroup25" coordorigin="0,0" coordsize="2880,10">
                      <v:line style="position:absolute" from="0,5" to="2880,5" stroked="true" strokeweight=".487125pt" strokecolor="#000000">
                        <v:stroke dashstyle="solid"/>
                      </v:line>
                    </v:group>
                  </w:pict>
                </mc:Fallback>
              </mc:AlternateContent>
            </w:r>
            <w:r>
              <w:rPr>
                <w:sz w:val="2"/>
              </w:rPr>
            </w:r>
          </w:p>
          <w:p>
            <w:pPr>
              <w:pStyle w:val="TableParagraph"/>
              <w:spacing w:line="290" w:lineRule="auto" w:before="45"/>
              <w:ind w:left="2959" w:right="2248"/>
              <w:jc w:val="center"/>
              <w:rPr>
                <w:b/>
                <w:sz w:val="24"/>
              </w:rPr>
            </w:pPr>
            <w:r>
              <w:rPr>
                <w:b/>
                <w:sz w:val="24"/>
              </w:rPr>
              <w:t>Thomás</w:t>
            </w:r>
            <w:r>
              <w:rPr>
                <w:b/>
                <w:spacing w:val="-15"/>
                <w:sz w:val="24"/>
              </w:rPr>
              <w:t> </w:t>
            </w:r>
            <w:r>
              <w:rPr>
                <w:b/>
                <w:sz w:val="24"/>
              </w:rPr>
              <w:t>Augusto</w:t>
            </w:r>
            <w:r>
              <w:rPr>
                <w:b/>
                <w:spacing w:val="-15"/>
                <w:sz w:val="24"/>
              </w:rPr>
              <w:t> </w:t>
            </w:r>
            <w:r>
              <w:rPr>
                <w:b/>
                <w:sz w:val="24"/>
              </w:rPr>
              <w:t>Caetano </w:t>
            </w:r>
            <w:r>
              <w:rPr>
                <w:b/>
                <w:spacing w:val="-2"/>
                <w:sz w:val="24"/>
              </w:rPr>
              <w:t>Matrícula:5544</w:t>
            </w:r>
          </w:p>
          <w:p>
            <w:pPr>
              <w:pStyle w:val="TableParagraph"/>
              <w:spacing w:line="271" w:lineRule="exact"/>
              <w:ind w:left="2959" w:right="2249"/>
              <w:jc w:val="center"/>
              <w:rPr>
                <w:sz w:val="24"/>
              </w:rPr>
            </w:pPr>
            <w:r>
              <w:rPr>
                <w:sz w:val="24"/>
              </w:rPr>
              <w:t>Cuiabá,</w:t>
            </w:r>
            <w:r>
              <w:rPr>
                <w:spacing w:val="-1"/>
                <w:sz w:val="24"/>
              </w:rPr>
              <w:t> </w:t>
            </w:r>
            <w:r>
              <w:rPr>
                <w:sz w:val="24"/>
              </w:rPr>
              <w:t>21</w:t>
            </w:r>
            <w:r>
              <w:rPr>
                <w:spacing w:val="-1"/>
                <w:sz w:val="24"/>
              </w:rPr>
              <w:t> </w:t>
            </w:r>
            <w:r>
              <w:rPr>
                <w:sz w:val="24"/>
              </w:rPr>
              <w:t>de</w:t>
            </w:r>
            <w:r>
              <w:rPr>
                <w:spacing w:val="-1"/>
                <w:sz w:val="24"/>
              </w:rPr>
              <w:t> </w:t>
            </w:r>
            <w:r>
              <w:rPr>
                <w:sz w:val="24"/>
              </w:rPr>
              <w:t>novembro</w:t>
            </w:r>
            <w:r>
              <w:rPr>
                <w:spacing w:val="1"/>
                <w:sz w:val="24"/>
              </w:rPr>
              <w:t> </w:t>
            </w:r>
            <w:r>
              <w:rPr>
                <w:sz w:val="24"/>
              </w:rPr>
              <w:t>de</w:t>
            </w:r>
            <w:r>
              <w:rPr>
                <w:spacing w:val="-1"/>
                <w:sz w:val="24"/>
              </w:rPr>
              <w:t> </w:t>
            </w:r>
            <w:r>
              <w:rPr>
                <w:spacing w:val="-4"/>
                <w:sz w:val="24"/>
              </w:rPr>
              <w:t>2023</w:t>
            </w:r>
          </w:p>
        </w:tc>
      </w:tr>
    </w:tbl>
    <w:p>
      <w:pPr>
        <w:spacing w:after="0" w:line="271" w:lineRule="exact"/>
        <w:jc w:val="center"/>
        <w:rPr>
          <w:sz w:val="24"/>
        </w:rPr>
        <w:sectPr>
          <w:pgSz w:w="11910" w:h="16840"/>
          <w:pgMar w:header="585" w:footer="931" w:top="2000" w:bottom="1120" w:left="460" w:right="60"/>
        </w:sectPr>
      </w:pPr>
    </w:p>
    <w:p>
      <w:pPr>
        <w:pStyle w:val="Heading1"/>
        <w:spacing w:before="237"/>
        <w:ind w:left="1242"/>
      </w:pPr>
      <w:r>
        <w:rPr/>
        <w:t>ANEXO</w:t>
      </w:r>
      <w:r>
        <w:rPr>
          <w:spacing w:val="-1"/>
        </w:rPr>
        <w:t> </w:t>
      </w:r>
      <w:r>
        <w:rPr>
          <w:spacing w:val="-10"/>
        </w:rPr>
        <w:t>A</w:t>
      </w:r>
    </w:p>
    <w:p>
      <w:pPr>
        <w:pStyle w:val="Heading2"/>
        <w:spacing w:before="63"/>
        <w:ind w:left="1602"/>
      </w:pPr>
      <w:r>
        <w:rPr/>
        <w:t>A.</w:t>
      </w:r>
      <w:r>
        <w:rPr>
          <w:spacing w:val="64"/>
        </w:rPr>
        <w:t> </w:t>
      </w:r>
      <w:r>
        <w:rPr/>
        <w:t>Lista</w:t>
      </w:r>
      <w:r>
        <w:rPr>
          <w:spacing w:val="-1"/>
        </w:rPr>
        <w:t> </w:t>
      </w:r>
      <w:r>
        <w:rPr/>
        <w:t>de</w:t>
      </w:r>
      <w:r>
        <w:rPr>
          <w:spacing w:val="-2"/>
        </w:rPr>
        <w:t> </w:t>
      </w:r>
      <w:r>
        <w:rPr/>
        <w:t>Potenciais </w:t>
      </w:r>
      <w:r>
        <w:rPr>
          <w:spacing w:val="-2"/>
        </w:rPr>
        <w:t>Fornecedores</w:t>
      </w:r>
    </w:p>
    <w:p>
      <w:pPr>
        <w:pStyle w:val="BodyText"/>
        <w:spacing w:line="360" w:lineRule="auto" w:before="235" w:after="7"/>
        <w:ind w:left="1242" w:right="1641" w:firstLine="801"/>
        <w:jc w:val="both"/>
      </w:pPr>
      <w:r>
        <w:rPr/>
        <w:t>Renovação da Garantia e Suporte Técnico de licenças Vmware vCloud Suite Enterprise e vCenter, com créditos PSO da Vmware para Serviços Especializados do </w:t>
      </w:r>
      <w:r>
        <w:rPr>
          <w:spacing w:val="-2"/>
        </w:rPr>
        <w:t>Fabricante.</w:t>
      </w:r>
    </w:p>
    <w:tbl>
      <w:tblPr>
        <w:tblW w:w="0" w:type="auto"/>
        <w:jc w:val="left"/>
        <w:tblInd w:w="1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8356"/>
      </w:tblGrid>
      <w:tr>
        <w:trPr>
          <w:trHeight w:val="412" w:hRule="atLeast"/>
        </w:trPr>
        <w:tc>
          <w:tcPr>
            <w:tcW w:w="9057" w:type="dxa"/>
            <w:gridSpan w:val="2"/>
          </w:tcPr>
          <w:p>
            <w:pPr>
              <w:pStyle w:val="TableParagraph"/>
              <w:spacing w:line="270" w:lineRule="exact"/>
              <w:ind w:left="652"/>
              <w:jc w:val="center"/>
              <w:rPr>
                <w:b/>
                <w:sz w:val="24"/>
              </w:rPr>
            </w:pPr>
            <w:r>
              <w:rPr>
                <w:b/>
                <w:spacing w:val="-2"/>
                <w:sz w:val="24"/>
              </w:rPr>
              <w:t>Fornecedor</w:t>
            </w:r>
          </w:p>
        </w:tc>
      </w:tr>
      <w:tr>
        <w:trPr>
          <w:trHeight w:val="2071" w:hRule="atLeast"/>
        </w:trPr>
        <w:tc>
          <w:tcPr>
            <w:tcW w:w="701" w:type="dxa"/>
          </w:tcPr>
          <w:p>
            <w:pPr>
              <w:pStyle w:val="TableParagraph"/>
              <w:rPr>
                <w:sz w:val="22"/>
              </w:rPr>
            </w:pPr>
          </w:p>
        </w:tc>
        <w:tc>
          <w:tcPr>
            <w:tcW w:w="8356" w:type="dxa"/>
          </w:tcPr>
          <w:p>
            <w:pPr>
              <w:pStyle w:val="TableParagraph"/>
              <w:spacing w:before="1"/>
              <w:ind w:left="712"/>
              <w:rPr>
                <w:b/>
                <w:sz w:val="24"/>
              </w:rPr>
            </w:pPr>
            <w:r>
              <w:rPr>
                <w:b/>
                <w:sz w:val="24"/>
              </w:rPr>
              <w:t>Nome:</w:t>
            </w:r>
            <w:r>
              <w:rPr>
                <w:b/>
                <w:spacing w:val="-4"/>
                <w:sz w:val="24"/>
              </w:rPr>
              <w:t> </w:t>
            </w:r>
            <w:r>
              <w:rPr>
                <w:b/>
                <w:spacing w:val="-2"/>
                <w:sz w:val="24"/>
              </w:rPr>
              <w:t>COMPWIRE</w:t>
            </w:r>
          </w:p>
          <w:p>
            <w:pPr>
              <w:pStyle w:val="TableParagraph"/>
              <w:spacing w:line="357" w:lineRule="auto" w:before="137"/>
              <w:ind w:left="712" w:right="4805"/>
              <w:rPr>
                <w:sz w:val="24"/>
              </w:rPr>
            </w:pPr>
            <w:r>
              <w:rPr>
                <w:b/>
                <w:sz w:val="24"/>
              </w:rPr>
              <w:t>Sítio: compwire.com.br Telefone:</w:t>
            </w:r>
            <w:r>
              <w:rPr>
                <w:b/>
                <w:spacing w:val="-1"/>
                <w:sz w:val="24"/>
              </w:rPr>
              <w:t> </w:t>
            </w:r>
            <w:r>
              <w:rPr>
                <w:sz w:val="24"/>
              </w:rPr>
              <w:t>43</w:t>
            </w:r>
            <w:r>
              <w:rPr>
                <w:spacing w:val="-1"/>
                <w:sz w:val="24"/>
              </w:rPr>
              <w:t> </w:t>
            </w:r>
            <w:r>
              <w:rPr>
                <w:spacing w:val="-2"/>
                <w:sz w:val="24"/>
              </w:rPr>
              <w:t>99958.1557</w:t>
            </w:r>
          </w:p>
          <w:p>
            <w:pPr>
              <w:pStyle w:val="TableParagraph"/>
              <w:spacing w:before="1"/>
              <w:ind w:left="712"/>
              <w:rPr>
                <w:sz w:val="24"/>
              </w:rPr>
            </w:pPr>
            <w:r>
              <w:rPr>
                <w:b/>
                <w:sz w:val="24"/>
              </w:rPr>
              <w:t>E-mail:</w:t>
            </w:r>
            <w:r>
              <w:rPr>
                <w:b/>
                <w:spacing w:val="-5"/>
                <w:sz w:val="24"/>
              </w:rPr>
              <w:t> </w:t>
            </w:r>
            <w:hyperlink r:id="rId15">
              <w:r>
                <w:rPr>
                  <w:spacing w:val="-2"/>
                  <w:sz w:val="24"/>
                </w:rPr>
                <w:t>sergio.hempel@compwire.com.br</w:t>
              </w:r>
            </w:hyperlink>
          </w:p>
          <w:p>
            <w:pPr>
              <w:pStyle w:val="TableParagraph"/>
              <w:spacing w:before="137"/>
              <w:ind w:left="712"/>
              <w:rPr>
                <w:sz w:val="24"/>
              </w:rPr>
            </w:pPr>
            <w:r>
              <w:rPr>
                <w:b/>
                <w:sz w:val="24"/>
              </w:rPr>
              <w:t>Contato:</w:t>
            </w:r>
            <w:r>
              <w:rPr>
                <w:b/>
                <w:spacing w:val="-3"/>
                <w:sz w:val="24"/>
              </w:rPr>
              <w:t> </w:t>
            </w:r>
            <w:r>
              <w:rPr>
                <w:sz w:val="24"/>
              </w:rPr>
              <w:t>Sergio</w:t>
            </w:r>
            <w:r>
              <w:rPr>
                <w:spacing w:val="-1"/>
                <w:sz w:val="24"/>
              </w:rPr>
              <w:t> </w:t>
            </w:r>
            <w:r>
              <w:rPr>
                <w:spacing w:val="-2"/>
                <w:sz w:val="24"/>
              </w:rPr>
              <w:t>Hempel</w:t>
            </w:r>
          </w:p>
        </w:tc>
      </w:tr>
    </w:tbl>
    <w:p>
      <w:pPr>
        <w:pStyle w:val="BodyText"/>
        <w:rPr>
          <w:sz w:val="20"/>
        </w:rPr>
      </w:pPr>
    </w:p>
    <w:p>
      <w:pPr>
        <w:pStyle w:val="BodyText"/>
        <w:spacing w:before="113"/>
        <w:rPr>
          <w:sz w:val="20"/>
        </w:rPr>
      </w:pPr>
    </w:p>
    <w:tbl>
      <w:tblPr>
        <w:tblW w:w="0" w:type="auto"/>
        <w:jc w:val="left"/>
        <w:tblInd w:w="1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8356"/>
      </w:tblGrid>
      <w:tr>
        <w:trPr>
          <w:trHeight w:val="414" w:hRule="atLeast"/>
        </w:trPr>
        <w:tc>
          <w:tcPr>
            <w:tcW w:w="9057" w:type="dxa"/>
            <w:gridSpan w:val="2"/>
          </w:tcPr>
          <w:p>
            <w:pPr>
              <w:pStyle w:val="TableParagraph"/>
              <w:spacing w:line="272" w:lineRule="exact"/>
              <w:ind w:left="652"/>
              <w:jc w:val="center"/>
              <w:rPr>
                <w:b/>
                <w:sz w:val="24"/>
              </w:rPr>
            </w:pPr>
            <w:r>
              <w:rPr>
                <w:b/>
                <w:spacing w:val="-2"/>
                <w:sz w:val="24"/>
              </w:rPr>
              <w:t>Fornecedor</w:t>
            </w:r>
          </w:p>
        </w:tc>
      </w:tr>
      <w:tr>
        <w:trPr>
          <w:trHeight w:val="2071" w:hRule="atLeast"/>
        </w:trPr>
        <w:tc>
          <w:tcPr>
            <w:tcW w:w="701" w:type="dxa"/>
          </w:tcPr>
          <w:p>
            <w:pPr>
              <w:pStyle w:val="TableParagraph"/>
              <w:rPr>
                <w:sz w:val="22"/>
              </w:rPr>
            </w:pPr>
          </w:p>
        </w:tc>
        <w:tc>
          <w:tcPr>
            <w:tcW w:w="8356" w:type="dxa"/>
          </w:tcPr>
          <w:p>
            <w:pPr>
              <w:pStyle w:val="TableParagraph"/>
              <w:spacing w:line="275" w:lineRule="exact"/>
              <w:ind w:left="712"/>
              <w:rPr>
                <w:b/>
                <w:sz w:val="24"/>
              </w:rPr>
            </w:pPr>
            <w:r>
              <w:rPr>
                <w:b/>
                <w:sz w:val="24"/>
              </w:rPr>
              <w:t>Nome:</w:t>
            </w:r>
            <w:r>
              <w:rPr>
                <w:b/>
                <w:spacing w:val="-4"/>
                <w:sz w:val="24"/>
              </w:rPr>
              <w:t> </w:t>
            </w:r>
            <w:r>
              <w:rPr>
                <w:b/>
                <w:spacing w:val="-2"/>
                <w:sz w:val="24"/>
              </w:rPr>
              <w:t>LANLINK</w:t>
            </w:r>
          </w:p>
          <w:p>
            <w:pPr>
              <w:pStyle w:val="TableParagraph"/>
              <w:spacing w:before="134"/>
              <w:ind w:left="712"/>
              <w:rPr>
                <w:sz w:val="24"/>
              </w:rPr>
            </w:pPr>
            <w:r>
              <w:rPr>
                <w:b/>
                <w:sz w:val="24"/>
              </w:rPr>
              <w:t>Sítio:</w:t>
            </w:r>
            <w:r>
              <w:rPr>
                <w:b/>
                <w:spacing w:val="-1"/>
                <w:sz w:val="24"/>
              </w:rPr>
              <w:t> </w:t>
            </w:r>
            <w:r>
              <w:rPr>
                <w:spacing w:val="-2"/>
                <w:sz w:val="24"/>
              </w:rPr>
              <w:t>lanlink.com.br</w:t>
            </w:r>
          </w:p>
          <w:p>
            <w:pPr>
              <w:pStyle w:val="TableParagraph"/>
              <w:spacing w:before="137"/>
              <w:ind w:left="712"/>
              <w:rPr>
                <w:sz w:val="24"/>
              </w:rPr>
            </w:pPr>
            <w:r>
              <w:rPr>
                <w:b/>
                <w:sz w:val="24"/>
              </w:rPr>
              <w:t>Telefone:</w:t>
            </w:r>
            <w:r>
              <w:rPr>
                <w:b/>
                <w:spacing w:val="-2"/>
                <w:sz w:val="24"/>
              </w:rPr>
              <w:t> </w:t>
            </w:r>
            <w:r>
              <w:rPr>
                <w:sz w:val="24"/>
              </w:rPr>
              <w:t>61</w:t>
            </w:r>
            <w:r>
              <w:rPr>
                <w:spacing w:val="-1"/>
                <w:sz w:val="24"/>
              </w:rPr>
              <w:t> </w:t>
            </w:r>
            <w:r>
              <w:rPr>
                <w:sz w:val="24"/>
              </w:rPr>
              <w:t>99811-</w:t>
            </w:r>
            <w:r>
              <w:rPr>
                <w:spacing w:val="-4"/>
                <w:sz w:val="24"/>
              </w:rPr>
              <w:t>9585</w:t>
            </w:r>
          </w:p>
          <w:p>
            <w:pPr>
              <w:pStyle w:val="TableParagraph"/>
              <w:spacing w:before="139"/>
              <w:ind w:left="712"/>
              <w:rPr>
                <w:sz w:val="24"/>
              </w:rPr>
            </w:pPr>
            <w:r>
              <w:rPr>
                <w:b/>
                <w:sz w:val="24"/>
              </w:rPr>
              <w:t>E-mail:</w:t>
            </w:r>
            <w:r>
              <w:rPr>
                <w:b/>
                <w:spacing w:val="-5"/>
                <w:sz w:val="24"/>
              </w:rPr>
              <w:t> </w:t>
            </w:r>
            <w:hyperlink r:id="rId16">
              <w:r>
                <w:rPr>
                  <w:spacing w:val="-2"/>
                  <w:sz w:val="24"/>
                </w:rPr>
                <w:t>valdinei.zimmer@lanlink.com.br</w:t>
              </w:r>
            </w:hyperlink>
          </w:p>
          <w:p>
            <w:pPr>
              <w:pStyle w:val="TableParagraph"/>
              <w:spacing w:before="137"/>
              <w:ind w:left="712"/>
              <w:rPr>
                <w:sz w:val="24"/>
              </w:rPr>
            </w:pPr>
            <w:r>
              <w:rPr>
                <w:b/>
                <w:sz w:val="24"/>
              </w:rPr>
              <w:t>Contato:</w:t>
            </w:r>
            <w:r>
              <w:rPr>
                <w:b/>
                <w:spacing w:val="-2"/>
                <w:sz w:val="24"/>
              </w:rPr>
              <w:t> </w:t>
            </w:r>
            <w:r>
              <w:rPr>
                <w:spacing w:val="-2"/>
                <w:sz w:val="24"/>
              </w:rPr>
              <w:t>Valdinei</w:t>
            </w:r>
          </w:p>
        </w:tc>
      </w:tr>
    </w:tbl>
    <w:p>
      <w:pPr>
        <w:pStyle w:val="BodyText"/>
        <w:rPr>
          <w:sz w:val="20"/>
        </w:rPr>
      </w:pPr>
    </w:p>
    <w:p>
      <w:pPr>
        <w:pStyle w:val="BodyText"/>
        <w:spacing w:before="113"/>
        <w:rPr>
          <w:sz w:val="20"/>
        </w:rPr>
      </w:pPr>
    </w:p>
    <w:tbl>
      <w:tblPr>
        <w:tblW w:w="0" w:type="auto"/>
        <w:jc w:val="left"/>
        <w:tblInd w:w="1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8356"/>
      </w:tblGrid>
      <w:tr>
        <w:trPr>
          <w:trHeight w:val="414" w:hRule="atLeast"/>
        </w:trPr>
        <w:tc>
          <w:tcPr>
            <w:tcW w:w="9057" w:type="dxa"/>
            <w:gridSpan w:val="2"/>
          </w:tcPr>
          <w:p>
            <w:pPr>
              <w:pStyle w:val="TableParagraph"/>
              <w:spacing w:line="270" w:lineRule="exact"/>
              <w:ind w:left="652"/>
              <w:jc w:val="center"/>
              <w:rPr>
                <w:b/>
                <w:sz w:val="24"/>
              </w:rPr>
            </w:pPr>
            <w:r>
              <w:rPr>
                <w:b/>
                <w:spacing w:val="-2"/>
                <w:sz w:val="24"/>
              </w:rPr>
              <w:t>Fornecedor</w:t>
            </w:r>
          </w:p>
        </w:tc>
      </w:tr>
      <w:tr>
        <w:trPr>
          <w:trHeight w:val="2070" w:hRule="atLeast"/>
        </w:trPr>
        <w:tc>
          <w:tcPr>
            <w:tcW w:w="701" w:type="dxa"/>
          </w:tcPr>
          <w:p>
            <w:pPr>
              <w:pStyle w:val="TableParagraph"/>
              <w:rPr>
                <w:sz w:val="22"/>
              </w:rPr>
            </w:pPr>
          </w:p>
        </w:tc>
        <w:tc>
          <w:tcPr>
            <w:tcW w:w="8356" w:type="dxa"/>
          </w:tcPr>
          <w:p>
            <w:pPr>
              <w:pStyle w:val="TableParagraph"/>
              <w:spacing w:line="357" w:lineRule="auto"/>
              <w:ind w:left="712" w:right="5684"/>
              <w:rPr>
                <w:sz w:val="24"/>
              </w:rPr>
            </w:pPr>
            <w:r>
              <w:rPr>
                <w:b/>
                <w:sz w:val="24"/>
              </w:rPr>
              <w:t>Nome: APTUM Sítio:</w:t>
            </w:r>
            <w:r>
              <w:rPr>
                <w:b/>
                <w:spacing w:val="-15"/>
                <w:sz w:val="24"/>
              </w:rPr>
              <w:t> </w:t>
            </w:r>
            <w:r>
              <w:rPr>
                <w:sz w:val="24"/>
              </w:rPr>
              <w:t>aptum.com.br</w:t>
            </w:r>
          </w:p>
          <w:p>
            <w:pPr>
              <w:pStyle w:val="TableParagraph"/>
              <w:ind w:left="712"/>
              <w:rPr>
                <w:sz w:val="24"/>
              </w:rPr>
            </w:pPr>
            <w:r>
              <w:rPr>
                <w:b/>
                <w:sz w:val="24"/>
              </w:rPr>
              <w:t>Telefone:</w:t>
            </w:r>
            <w:r>
              <w:rPr>
                <w:b/>
                <w:spacing w:val="-2"/>
                <w:sz w:val="24"/>
              </w:rPr>
              <w:t> </w:t>
            </w:r>
            <w:r>
              <w:rPr>
                <w:sz w:val="24"/>
              </w:rPr>
              <w:t>(65)</w:t>
            </w:r>
            <w:r>
              <w:rPr>
                <w:spacing w:val="-3"/>
                <w:sz w:val="24"/>
              </w:rPr>
              <w:t> </w:t>
            </w:r>
            <w:r>
              <w:rPr>
                <w:sz w:val="24"/>
              </w:rPr>
              <w:t>2127-</w:t>
            </w:r>
            <w:r>
              <w:rPr>
                <w:spacing w:val="-4"/>
                <w:sz w:val="24"/>
              </w:rPr>
              <w:t>7922</w:t>
            </w:r>
          </w:p>
          <w:p>
            <w:pPr>
              <w:pStyle w:val="TableParagraph"/>
              <w:spacing w:before="139"/>
              <w:ind w:left="712"/>
              <w:rPr>
                <w:sz w:val="24"/>
              </w:rPr>
            </w:pPr>
            <w:r>
              <w:rPr>
                <w:b/>
                <w:sz w:val="24"/>
              </w:rPr>
              <w:t>E-mail:</w:t>
            </w:r>
            <w:r>
              <w:rPr>
                <w:b/>
                <w:spacing w:val="-5"/>
                <w:sz w:val="24"/>
              </w:rPr>
              <w:t> </w:t>
            </w:r>
            <w:hyperlink r:id="rId17">
              <w:r>
                <w:rPr>
                  <w:spacing w:val="-2"/>
                  <w:sz w:val="24"/>
                </w:rPr>
                <w:t>fernando.jaco@aptum.com.br</w:t>
              </w:r>
            </w:hyperlink>
          </w:p>
          <w:p>
            <w:pPr>
              <w:pStyle w:val="TableParagraph"/>
              <w:spacing w:before="136"/>
              <w:ind w:left="712"/>
              <w:rPr>
                <w:sz w:val="24"/>
              </w:rPr>
            </w:pPr>
            <w:r>
              <w:rPr>
                <w:b/>
                <w:sz w:val="24"/>
              </w:rPr>
              <w:t>Contato:</w:t>
            </w:r>
            <w:r>
              <w:rPr>
                <w:b/>
                <w:spacing w:val="-2"/>
                <w:sz w:val="24"/>
              </w:rPr>
              <w:t> </w:t>
            </w:r>
            <w:r>
              <w:rPr>
                <w:spacing w:val="-2"/>
                <w:sz w:val="24"/>
              </w:rPr>
              <w:t>Fernando</w:t>
            </w:r>
          </w:p>
        </w:tc>
      </w:tr>
    </w:tbl>
    <w:p>
      <w:pPr>
        <w:pStyle w:val="BodyText"/>
        <w:rPr>
          <w:sz w:val="20"/>
        </w:rPr>
      </w:pPr>
    </w:p>
    <w:p>
      <w:pPr>
        <w:pStyle w:val="BodyText"/>
        <w:spacing w:before="114" w:after="1"/>
        <w:rPr>
          <w:sz w:val="20"/>
        </w:rPr>
      </w:pPr>
    </w:p>
    <w:tbl>
      <w:tblPr>
        <w:tblW w:w="0" w:type="auto"/>
        <w:jc w:val="left"/>
        <w:tblInd w:w="1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8356"/>
      </w:tblGrid>
      <w:tr>
        <w:trPr>
          <w:trHeight w:val="414" w:hRule="atLeast"/>
        </w:trPr>
        <w:tc>
          <w:tcPr>
            <w:tcW w:w="9057" w:type="dxa"/>
            <w:gridSpan w:val="2"/>
          </w:tcPr>
          <w:p>
            <w:pPr>
              <w:pStyle w:val="TableParagraph"/>
              <w:spacing w:line="270" w:lineRule="exact"/>
              <w:ind w:left="652"/>
              <w:jc w:val="center"/>
              <w:rPr>
                <w:b/>
                <w:sz w:val="24"/>
              </w:rPr>
            </w:pPr>
            <w:r>
              <w:rPr>
                <w:b/>
                <w:spacing w:val="-2"/>
                <w:sz w:val="24"/>
              </w:rPr>
              <w:t>Fornecedor</w:t>
            </w:r>
          </w:p>
        </w:tc>
      </w:tr>
      <w:tr>
        <w:trPr>
          <w:trHeight w:val="1242" w:hRule="atLeast"/>
        </w:trPr>
        <w:tc>
          <w:tcPr>
            <w:tcW w:w="701" w:type="dxa"/>
          </w:tcPr>
          <w:p>
            <w:pPr>
              <w:pStyle w:val="TableParagraph"/>
              <w:rPr>
                <w:sz w:val="22"/>
              </w:rPr>
            </w:pPr>
          </w:p>
        </w:tc>
        <w:tc>
          <w:tcPr>
            <w:tcW w:w="8356" w:type="dxa"/>
          </w:tcPr>
          <w:p>
            <w:pPr>
              <w:pStyle w:val="TableParagraph"/>
              <w:spacing w:line="355" w:lineRule="auto"/>
              <w:ind w:left="712" w:right="5924"/>
              <w:rPr>
                <w:sz w:val="24"/>
              </w:rPr>
            </w:pPr>
            <w:r>
              <w:rPr>
                <w:b/>
                <w:sz w:val="24"/>
              </w:rPr>
              <w:t>Nome: DELL Sítio:</w:t>
            </w:r>
            <w:r>
              <w:rPr>
                <w:b/>
                <w:spacing w:val="-15"/>
                <w:sz w:val="24"/>
              </w:rPr>
              <w:t> </w:t>
            </w:r>
            <w:r>
              <w:rPr>
                <w:sz w:val="24"/>
              </w:rPr>
              <w:t>dell.com.br</w:t>
            </w:r>
          </w:p>
          <w:p>
            <w:pPr>
              <w:pStyle w:val="TableParagraph"/>
              <w:spacing w:before="5"/>
              <w:ind w:left="712"/>
              <w:rPr>
                <w:sz w:val="24"/>
              </w:rPr>
            </w:pPr>
            <w:r>
              <w:rPr>
                <w:b/>
                <w:sz w:val="24"/>
              </w:rPr>
              <w:t>Telefone:</w:t>
            </w:r>
            <w:r>
              <w:rPr>
                <w:b/>
                <w:spacing w:val="-1"/>
                <w:sz w:val="24"/>
              </w:rPr>
              <w:t> </w:t>
            </w:r>
            <w:r>
              <w:rPr>
                <w:sz w:val="24"/>
              </w:rPr>
              <w:t>0800</w:t>
            </w:r>
            <w:r>
              <w:rPr>
                <w:spacing w:val="-1"/>
                <w:sz w:val="24"/>
              </w:rPr>
              <w:t> </w:t>
            </w:r>
            <w:r>
              <w:rPr>
                <w:sz w:val="24"/>
              </w:rPr>
              <w:t>970 </w:t>
            </w:r>
            <w:r>
              <w:rPr>
                <w:spacing w:val="-4"/>
                <w:sz w:val="24"/>
              </w:rPr>
              <w:t>3355</w:t>
            </w:r>
          </w:p>
        </w:tc>
      </w:tr>
    </w:tbl>
    <w:p>
      <w:pPr>
        <w:spacing w:after="0"/>
        <w:rPr>
          <w:sz w:val="24"/>
        </w:rPr>
        <w:sectPr>
          <w:pgSz w:w="11910" w:h="16840"/>
          <w:pgMar w:header="585" w:footer="931" w:top="2000" w:bottom="1120" w:left="460" w:right="60"/>
        </w:sectPr>
      </w:pPr>
    </w:p>
    <w:p>
      <w:pPr>
        <w:pStyle w:val="BodyText"/>
        <w:spacing w:before="8"/>
        <w:rPr>
          <w:sz w:val="20"/>
        </w:rPr>
      </w:pPr>
    </w:p>
    <w:tbl>
      <w:tblPr>
        <w:tblW w:w="0" w:type="auto"/>
        <w:jc w:val="left"/>
        <w:tblInd w:w="1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8356"/>
      </w:tblGrid>
      <w:tr>
        <w:trPr>
          <w:trHeight w:val="827" w:hRule="atLeast"/>
        </w:trPr>
        <w:tc>
          <w:tcPr>
            <w:tcW w:w="701" w:type="dxa"/>
          </w:tcPr>
          <w:p>
            <w:pPr>
              <w:pStyle w:val="TableParagraph"/>
              <w:rPr>
                <w:sz w:val="22"/>
              </w:rPr>
            </w:pPr>
          </w:p>
        </w:tc>
        <w:tc>
          <w:tcPr>
            <w:tcW w:w="8356" w:type="dxa"/>
          </w:tcPr>
          <w:p>
            <w:pPr>
              <w:pStyle w:val="TableParagraph"/>
              <w:spacing w:line="270" w:lineRule="exact"/>
              <w:ind w:left="712"/>
              <w:rPr>
                <w:sz w:val="24"/>
              </w:rPr>
            </w:pPr>
            <w:r>
              <w:rPr>
                <w:b/>
                <w:sz w:val="24"/>
              </w:rPr>
              <w:t>E-mail:</w:t>
            </w:r>
            <w:r>
              <w:rPr>
                <w:b/>
                <w:spacing w:val="-3"/>
                <w:sz w:val="24"/>
              </w:rPr>
              <w:t> </w:t>
            </w:r>
            <w:hyperlink r:id="rId18">
              <w:r>
                <w:rPr>
                  <w:spacing w:val="-2"/>
                  <w:sz w:val="24"/>
                </w:rPr>
                <w:t>cristiano.schmidt@dell.com</w:t>
              </w:r>
            </w:hyperlink>
          </w:p>
          <w:p>
            <w:pPr>
              <w:pStyle w:val="TableParagraph"/>
              <w:spacing w:before="139"/>
              <w:ind w:left="712"/>
              <w:rPr>
                <w:sz w:val="24"/>
              </w:rPr>
            </w:pPr>
            <w:r>
              <w:rPr>
                <w:b/>
                <w:sz w:val="24"/>
              </w:rPr>
              <w:t>Contato:</w:t>
            </w:r>
            <w:r>
              <w:rPr>
                <w:b/>
                <w:spacing w:val="-2"/>
                <w:sz w:val="24"/>
              </w:rPr>
              <w:t> </w:t>
            </w:r>
            <w:r>
              <w:rPr>
                <w:spacing w:val="-2"/>
                <w:sz w:val="24"/>
              </w:rPr>
              <w:t>Cristiano</w:t>
            </w:r>
          </w:p>
        </w:tc>
      </w:tr>
    </w:tbl>
    <w:p>
      <w:pPr>
        <w:pStyle w:val="BodyText"/>
        <w:rPr>
          <w:sz w:val="20"/>
        </w:rPr>
      </w:pPr>
    </w:p>
    <w:p>
      <w:pPr>
        <w:pStyle w:val="BodyText"/>
        <w:spacing w:before="113"/>
        <w:rPr>
          <w:sz w:val="20"/>
        </w:rPr>
      </w:pPr>
    </w:p>
    <w:tbl>
      <w:tblPr>
        <w:tblW w:w="0" w:type="auto"/>
        <w:jc w:val="left"/>
        <w:tblInd w:w="1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8356"/>
      </w:tblGrid>
      <w:tr>
        <w:trPr>
          <w:trHeight w:val="414" w:hRule="atLeast"/>
        </w:trPr>
        <w:tc>
          <w:tcPr>
            <w:tcW w:w="9057" w:type="dxa"/>
            <w:gridSpan w:val="2"/>
          </w:tcPr>
          <w:p>
            <w:pPr>
              <w:pStyle w:val="TableParagraph"/>
              <w:spacing w:line="272" w:lineRule="exact"/>
              <w:ind w:left="652"/>
              <w:jc w:val="center"/>
              <w:rPr>
                <w:b/>
                <w:sz w:val="24"/>
              </w:rPr>
            </w:pPr>
            <w:r>
              <w:rPr>
                <w:b/>
                <w:spacing w:val="-2"/>
                <w:sz w:val="24"/>
              </w:rPr>
              <w:t>Fornecedor</w:t>
            </w:r>
          </w:p>
        </w:tc>
      </w:tr>
      <w:tr>
        <w:trPr>
          <w:trHeight w:val="2071" w:hRule="atLeast"/>
        </w:trPr>
        <w:tc>
          <w:tcPr>
            <w:tcW w:w="701" w:type="dxa"/>
          </w:tcPr>
          <w:p>
            <w:pPr>
              <w:pStyle w:val="TableParagraph"/>
              <w:rPr>
                <w:sz w:val="22"/>
              </w:rPr>
            </w:pPr>
          </w:p>
        </w:tc>
        <w:tc>
          <w:tcPr>
            <w:tcW w:w="8356" w:type="dxa"/>
          </w:tcPr>
          <w:p>
            <w:pPr>
              <w:pStyle w:val="TableParagraph"/>
              <w:spacing w:line="275" w:lineRule="exact"/>
              <w:ind w:left="712"/>
              <w:rPr>
                <w:b/>
                <w:sz w:val="24"/>
              </w:rPr>
            </w:pPr>
            <w:r>
              <w:rPr>
                <w:b/>
                <w:sz w:val="24"/>
              </w:rPr>
              <w:t>Nome:</w:t>
            </w:r>
            <w:r>
              <w:rPr>
                <w:b/>
                <w:spacing w:val="-2"/>
                <w:sz w:val="24"/>
              </w:rPr>
              <w:t> </w:t>
            </w:r>
            <w:r>
              <w:rPr>
                <w:b/>
                <w:sz w:val="24"/>
              </w:rPr>
              <w:t>SOLO</w:t>
            </w:r>
            <w:r>
              <w:rPr>
                <w:b/>
                <w:spacing w:val="-2"/>
                <w:sz w:val="24"/>
              </w:rPr>
              <w:t> NETWORK</w:t>
            </w:r>
          </w:p>
          <w:p>
            <w:pPr>
              <w:pStyle w:val="TableParagraph"/>
              <w:spacing w:before="134"/>
              <w:ind w:left="712"/>
              <w:rPr>
                <w:sz w:val="24"/>
              </w:rPr>
            </w:pPr>
            <w:r>
              <w:rPr>
                <w:b/>
                <w:sz w:val="24"/>
              </w:rPr>
              <w:t>Sítio:</w:t>
            </w:r>
            <w:r>
              <w:rPr>
                <w:b/>
                <w:spacing w:val="-1"/>
                <w:sz w:val="24"/>
              </w:rPr>
              <w:t> </w:t>
            </w:r>
            <w:r>
              <w:rPr>
                <w:spacing w:val="-2"/>
                <w:sz w:val="24"/>
              </w:rPr>
              <w:t>solonetwork.com.br</w:t>
            </w:r>
          </w:p>
          <w:p>
            <w:pPr>
              <w:pStyle w:val="TableParagraph"/>
              <w:spacing w:before="137"/>
              <w:ind w:left="712"/>
              <w:rPr>
                <w:sz w:val="24"/>
              </w:rPr>
            </w:pPr>
            <w:r>
              <w:rPr>
                <w:b/>
                <w:sz w:val="24"/>
              </w:rPr>
              <w:t>Telefone:</w:t>
            </w:r>
            <w:r>
              <w:rPr>
                <w:b/>
                <w:spacing w:val="-2"/>
                <w:sz w:val="24"/>
              </w:rPr>
              <w:t> </w:t>
            </w:r>
            <w:r>
              <w:rPr>
                <w:sz w:val="24"/>
              </w:rPr>
              <w:t>61</w:t>
            </w:r>
            <w:r>
              <w:rPr>
                <w:spacing w:val="-1"/>
                <w:sz w:val="24"/>
              </w:rPr>
              <w:t> </w:t>
            </w:r>
            <w:r>
              <w:rPr>
                <w:sz w:val="24"/>
              </w:rPr>
              <w:t>4062-</w:t>
            </w:r>
            <w:r>
              <w:rPr>
                <w:spacing w:val="-4"/>
                <w:sz w:val="24"/>
              </w:rPr>
              <w:t>6971</w:t>
            </w:r>
          </w:p>
          <w:p>
            <w:pPr>
              <w:pStyle w:val="TableParagraph"/>
              <w:spacing w:before="139"/>
              <w:ind w:left="712"/>
              <w:rPr>
                <w:sz w:val="24"/>
              </w:rPr>
            </w:pPr>
            <w:r>
              <w:rPr>
                <w:b/>
                <w:sz w:val="24"/>
              </w:rPr>
              <w:t>E-mail:</w:t>
            </w:r>
            <w:r>
              <w:rPr>
                <w:b/>
                <w:spacing w:val="-5"/>
                <w:sz w:val="24"/>
              </w:rPr>
              <w:t> </w:t>
            </w:r>
            <w:hyperlink r:id="rId19">
              <w:r>
                <w:rPr>
                  <w:spacing w:val="-2"/>
                  <w:sz w:val="24"/>
                </w:rPr>
                <w:t>daniele.silva@solonetwork.com.br</w:t>
              </w:r>
            </w:hyperlink>
          </w:p>
          <w:p>
            <w:pPr>
              <w:pStyle w:val="TableParagraph"/>
              <w:spacing w:before="138"/>
              <w:ind w:left="712"/>
              <w:rPr>
                <w:sz w:val="24"/>
              </w:rPr>
            </w:pPr>
            <w:r>
              <w:rPr>
                <w:b/>
                <w:sz w:val="24"/>
              </w:rPr>
              <w:t>Contato:</w:t>
            </w:r>
            <w:r>
              <w:rPr>
                <w:b/>
                <w:spacing w:val="-2"/>
                <w:sz w:val="24"/>
              </w:rPr>
              <w:t> </w:t>
            </w:r>
            <w:r>
              <w:rPr>
                <w:spacing w:val="-2"/>
                <w:sz w:val="24"/>
              </w:rPr>
              <w:t>Daniele</w:t>
            </w:r>
          </w:p>
        </w:tc>
      </w:tr>
    </w:tbl>
    <w:p>
      <w:pPr>
        <w:pStyle w:val="BodyText"/>
        <w:rPr>
          <w:sz w:val="20"/>
        </w:rPr>
      </w:pPr>
    </w:p>
    <w:p>
      <w:pPr>
        <w:pStyle w:val="BodyText"/>
        <w:spacing w:before="113" w:after="1"/>
        <w:rPr>
          <w:sz w:val="20"/>
        </w:rPr>
      </w:pPr>
    </w:p>
    <w:tbl>
      <w:tblPr>
        <w:tblW w:w="0" w:type="auto"/>
        <w:jc w:val="left"/>
        <w:tblInd w:w="1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8356"/>
      </w:tblGrid>
      <w:tr>
        <w:trPr>
          <w:trHeight w:val="414" w:hRule="atLeast"/>
        </w:trPr>
        <w:tc>
          <w:tcPr>
            <w:tcW w:w="9057" w:type="dxa"/>
            <w:gridSpan w:val="2"/>
          </w:tcPr>
          <w:p>
            <w:pPr>
              <w:pStyle w:val="TableParagraph"/>
              <w:spacing w:line="270" w:lineRule="exact"/>
              <w:ind w:left="652"/>
              <w:jc w:val="center"/>
              <w:rPr>
                <w:b/>
                <w:sz w:val="24"/>
              </w:rPr>
            </w:pPr>
            <w:r>
              <w:rPr>
                <w:b/>
                <w:spacing w:val="-2"/>
                <w:sz w:val="24"/>
              </w:rPr>
              <w:t>Fornecedor</w:t>
            </w:r>
          </w:p>
        </w:tc>
      </w:tr>
      <w:tr>
        <w:trPr>
          <w:trHeight w:val="2070" w:hRule="atLeast"/>
        </w:trPr>
        <w:tc>
          <w:tcPr>
            <w:tcW w:w="701" w:type="dxa"/>
          </w:tcPr>
          <w:p>
            <w:pPr>
              <w:pStyle w:val="TableParagraph"/>
              <w:rPr>
                <w:sz w:val="22"/>
              </w:rPr>
            </w:pPr>
          </w:p>
        </w:tc>
        <w:tc>
          <w:tcPr>
            <w:tcW w:w="8356" w:type="dxa"/>
          </w:tcPr>
          <w:p>
            <w:pPr>
              <w:pStyle w:val="TableParagraph"/>
              <w:spacing w:line="357" w:lineRule="auto"/>
              <w:ind w:left="712" w:right="5564"/>
              <w:rPr>
                <w:sz w:val="24"/>
              </w:rPr>
            </w:pPr>
            <w:r>
              <w:rPr>
                <w:b/>
                <w:sz w:val="24"/>
              </w:rPr>
              <w:t>Nome: IT ONE Sítio: </w:t>
            </w:r>
            <w:r>
              <w:rPr>
                <w:sz w:val="24"/>
              </w:rPr>
              <w:t>itone.com.br </w:t>
            </w:r>
            <w:r>
              <w:rPr>
                <w:b/>
                <w:sz w:val="24"/>
              </w:rPr>
              <w:t>Telefone:</w:t>
            </w:r>
            <w:r>
              <w:rPr>
                <w:b/>
                <w:spacing w:val="-15"/>
                <w:sz w:val="24"/>
              </w:rPr>
              <w:t> </w:t>
            </w:r>
            <w:r>
              <w:rPr>
                <w:sz w:val="24"/>
              </w:rPr>
              <w:t>4003-3716</w:t>
            </w:r>
          </w:p>
          <w:p>
            <w:pPr>
              <w:pStyle w:val="TableParagraph"/>
              <w:spacing w:before="3"/>
              <w:ind w:left="712"/>
              <w:rPr>
                <w:sz w:val="24"/>
              </w:rPr>
            </w:pPr>
            <w:r>
              <w:rPr>
                <w:b/>
                <w:sz w:val="24"/>
              </w:rPr>
              <w:t>E-mail:</w:t>
            </w:r>
            <w:r>
              <w:rPr>
                <w:b/>
                <w:spacing w:val="-5"/>
                <w:sz w:val="24"/>
              </w:rPr>
              <w:t> </w:t>
            </w:r>
            <w:hyperlink r:id="rId20">
              <w:r>
                <w:rPr>
                  <w:sz w:val="24"/>
                </w:rPr>
                <w:t>joao.barros@itone.com.br</w:t>
              </w:r>
            </w:hyperlink>
            <w:r>
              <w:rPr>
                <w:spacing w:val="-1"/>
                <w:sz w:val="24"/>
              </w:rPr>
              <w:t> </w:t>
            </w:r>
            <w:r>
              <w:rPr>
                <w:sz w:val="24"/>
              </w:rPr>
              <w:t>/</w:t>
            </w:r>
            <w:r>
              <w:rPr>
                <w:spacing w:val="-2"/>
                <w:sz w:val="24"/>
              </w:rPr>
              <w:t> </w:t>
            </w:r>
            <w:hyperlink r:id="rId21">
              <w:r>
                <w:rPr>
                  <w:spacing w:val="-2"/>
                  <w:sz w:val="24"/>
                </w:rPr>
                <w:t>ariane.mendes@itone.com.br</w:t>
              </w:r>
            </w:hyperlink>
          </w:p>
          <w:p>
            <w:pPr>
              <w:pStyle w:val="TableParagraph"/>
              <w:spacing w:before="137"/>
              <w:ind w:left="712"/>
              <w:rPr>
                <w:sz w:val="24"/>
              </w:rPr>
            </w:pPr>
            <w:r>
              <w:rPr>
                <w:b/>
                <w:sz w:val="24"/>
              </w:rPr>
              <w:t>Contato:</w:t>
            </w:r>
            <w:r>
              <w:rPr>
                <w:b/>
                <w:spacing w:val="-1"/>
                <w:sz w:val="24"/>
              </w:rPr>
              <w:t> </w:t>
            </w:r>
            <w:r>
              <w:rPr>
                <w:sz w:val="24"/>
              </w:rPr>
              <w:t>João / </w:t>
            </w:r>
            <w:r>
              <w:rPr>
                <w:spacing w:val="-2"/>
                <w:sz w:val="24"/>
              </w:rPr>
              <w:t>Ariane</w:t>
            </w:r>
          </w:p>
        </w:tc>
      </w:tr>
    </w:tbl>
    <w:p>
      <w:pPr>
        <w:pStyle w:val="BodyText"/>
        <w:rPr>
          <w:sz w:val="20"/>
        </w:rPr>
      </w:pPr>
    </w:p>
    <w:p>
      <w:pPr>
        <w:pStyle w:val="BodyText"/>
        <w:spacing w:before="114"/>
        <w:rPr>
          <w:sz w:val="20"/>
        </w:rPr>
      </w:pPr>
    </w:p>
    <w:tbl>
      <w:tblPr>
        <w:tblW w:w="0" w:type="auto"/>
        <w:jc w:val="left"/>
        <w:tblInd w:w="1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8356"/>
      </w:tblGrid>
      <w:tr>
        <w:trPr>
          <w:trHeight w:val="414" w:hRule="atLeast"/>
        </w:trPr>
        <w:tc>
          <w:tcPr>
            <w:tcW w:w="9057" w:type="dxa"/>
            <w:gridSpan w:val="2"/>
          </w:tcPr>
          <w:p>
            <w:pPr>
              <w:pStyle w:val="TableParagraph"/>
              <w:spacing w:line="270" w:lineRule="exact"/>
              <w:ind w:left="652"/>
              <w:jc w:val="center"/>
              <w:rPr>
                <w:b/>
                <w:sz w:val="24"/>
              </w:rPr>
            </w:pPr>
            <w:r>
              <w:rPr>
                <w:b/>
                <w:spacing w:val="-2"/>
                <w:sz w:val="24"/>
              </w:rPr>
              <w:t>Fornecedor</w:t>
            </w:r>
          </w:p>
        </w:tc>
      </w:tr>
      <w:tr>
        <w:trPr>
          <w:trHeight w:val="2070" w:hRule="atLeast"/>
        </w:trPr>
        <w:tc>
          <w:tcPr>
            <w:tcW w:w="701" w:type="dxa"/>
          </w:tcPr>
          <w:p>
            <w:pPr>
              <w:pStyle w:val="TableParagraph"/>
              <w:rPr>
                <w:sz w:val="22"/>
              </w:rPr>
            </w:pPr>
          </w:p>
        </w:tc>
        <w:tc>
          <w:tcPr>
            <w:tcW w:w="8356" w:type="dxa"/>
          </w:tcPr>
          <w:p>
            <w:pPr>
              <w:pStyle w:val="TableParagraph"/>
              <w:spacing w:line="275" w:lineRule="exact"/>
              <w:ind w:left="712"/>
              <w:rPr>
                <w:b/>
                <w:sz w:val="24"/>
              </w:rPr>
            </w:pPr>
            <w:r>
              <w:rPr>
                <w:b/>
                <w:sz w:val="24"/>
              </w:rPr>
              <w:t>Nome:</w:t>
            </w:r>
            <w:r>
              <w:rPr>
                <w:b/>
                <w:spacing w:val="-6"/>
                <w:sz w:val="24"/>
              </w:rPr>
              <w:t> </w:t>
            </w:r>
            <w:r>
              <w:rPr>
                <w:b/>
                <w:sz w:val="24"/>
              </w:rPr>
              <w:t>LTA-</w:t>
            </w:r>
            <w:r>
              <w:rPr>
                <w:b/>
                <w:spacing w:val="-5"/>
                <w:sz w:val="24"/>
              </w:rPr>
              <w:t>RH</w:t>
            </w:r>
          </w:p>
          <w:p>
            <w:pPr>
              <w:pStyle w:val="TableParagraph"/>
              <w:spacing w:line="360" w:lineRule="auto" w:before="132"/>
              <w:ind w:left="712" w:right="4805"/>
              <w:rPr>
                <w:sz w:val="24"/>
              </w:rPr>
            </w:pPr>
            <w:r>
              <w:rPr>
                <w:b/>
                <w:spacing w:val="-2"/>
                <w:sz w:val="24"/>
              </w:rPr>
              <w:t>Sítio:</w:t>
            </w:r>
            <w:r>
              <w:rPr>
                <w:spacing w:val="-2"/>
                <w:sz w:val="24"/>
              </w:rPr>
              <w:t>.lta-rh.com.br/ </w:t>
            </w:r>
            <w:r>
              <w:rPr>
                <w:b/>
                <w:sz w:val="24"/>
              </w:rPr>
              <w:t>Telefone:</w:t>
            </w:r>
            <w:r>
              <w:rPr>
                <w:b/>
                <w:spacing w:val="-15"/>
                <w:sz w:val="24"/>
              </w:rPr>
              <w:t> </w:t>
            </w:r>
            <w:r>
              <w:rPr>
                <w:sz w:val="24"/>
              </w:rPr>
              <w:t>61</w:t>
            </w:r>
            <w:r>
              <w:rPr>
                <w:spacing w:val="-15"/>
                <w:sz w:val="24"/>
              </w:rPr>
              <w:t> </w:t>
            </w:r>
            <w:r>
              <w:rPr>
                <w:sz w:val="24"/>
              </w:rPr>
              <w:t>3034-3004</w:t>
            </w:r>
          </w:p>
          <w:p>
            <w:pPr>
              <w:pStyle w:val="TableParagraph"/>
              <w:ind w:left="712"/>
              <w:rPr>
                <w:sz w:val="24"/>
              </w:rPr>
            </w:pPr>
            <w:r>
              <w:rPr>
                <w:b/>
                <w:sz w:val="24"/>
              </w:rPr>
              <w:t>E-mail:</w:t>
            </w:r>
            <w:r>
              <w:rPr>
                <w:b/>
                <w:spacing w:val="-4"/>
                <w:sz w:val="24"/>
              </w:rPr>
              <w:t> </w:t>
            </w:r>
            <w:hyperlink r:id="rId22">
              <w:r>
                <w:rPr>
                  <w:sz w:val="24"/>
                </w:rPr>
                <w:t>gabriela_correa@lta-rh.com.br</w:t>
              </w:r>
            </w:hyperlink>
            <w:r>
              <w:rPr>
                <w:spacing w:val="-4"/>
                <w:sz w:val="24"/>
              </w:rPr>
              <w:t> </w:t>
            </w:r>
            <w:r>
              <w:rPr>
                <w:sz w:val="24"/>
              </w:rPr>
              <w:t>/</w:t>
            </w:r>
            <w:r>
              <w:rPr>
                <w:spacing w:val="-3"/>
                <w:sz w:val="24"/>
              </w:rPr>
              <w:t> </w:t>
            </w:r>
            <w:hyperlink r:id="rId23">
              <w:r>
                <w:rPr>
                  <w:sz w:val="24"/>
                </w:rPr>
                <w:t>thiago_carvalho@lta-</w:t>
              </w:r>
              <w:r>
                <w:rPr>
                  <w:spacing w:val="-2"/>
                  <w:sz w:val="24"/>
                </w:rPr>
                <w:t>rh.com.br</w:t>
              </w:r>
            </w:hyperlink>
          </w:p>
          <w:p>
            <w:pPr>
              <w:pStyle w:val="TableParagraph"/>
              <w:spacing w:before="139"/>
              <w:ind w:left="712"/>
              <w:rPr>
                <w:sz w:val="24"/>
              </w:rPr>
            </w:pPr>
            <w:r>
              <w:rPr>
                <w:b/>
                <w:sz w:val="24"/>
              </w:rPr>
              <w:t>Contato:</w:t>
            </w:r>
            <w:r>
              <w:rPr>
                <w:b/>
                <w:spacing w:val="-2"/>
                <w:sz w:val="24"/>
              </w:rPr>
              <w:t> </w:t>
            </w:r>
            <w:r>
              <w:rPr>
                <w:sz w:val="24"/>
              </w:rPr>
              <w:t>Gabriela</w:t>
            </w:r>
            <w:r>
              <w:rPr>
                <w:spacing w:val="-2"/>
                <w:sz w:val="24"/>
              </w:rPr>
              <w:t> </w:t>
            </w:r>
            <w:r>
              <w:rPr>
                <w:sz w:val="24"/>
              </w:rPr>
              <w:t>/</w:t>
            </w:r>
            <w:r>
              <w:rPr>
                <w:spacing w:val="-1"/>
                <w:sz w:val="24"/>
              </w:rPr>
              <w:t> </w:t>
            </w:r>
            <w:r>
              <w:rPr>
                <w:spacing w:val="-2"/>
                <w:sz w:val="24"/>
              </w:rPr>
              <w:t>Thiago</w:t>
            </w:r>
          </w:p>
        </w:tc>
      </w:tr>
    </w:tbl>
    <w:p>
      <w:pPr>
        <w:pStyle w:val="BodyText"/>
        <w:rPr>
          <w:sz w:val="20"/>
        </w:rPr>
      </w:pPr>
    </w:p>
    <w:p>
      <w:pPr>
        <w:pStyle w:val="BodyText"/>
        <w:spacing w:before="114"/>
        <w:rPr>
          <w:sz w:val="20"/>
        </w:rPr>
      </w:pPr>
    </w:p>
    <w:tbl>
      <w:tblPr>
        <w:tblW w:w="0" w:type="auto"/>
        <w:jc w:val="left"/>
        <w:tblInd w:w="1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8356"/>
      </w:tblGrid>
      <w:tr>
        <w:trPr>
          <w:trHeight w:val="415" w:hRule="atLeast"/>
        </w:trPr>
        <w:tc>
          <w:tcPr>
            <w:tcW w:w="9057" w:type="dxa"/>
            <w:gridSpan w:val="2"/>
          </w:tcPr>
          <w:p>
            <w:pPr>
              <w:pStyle w:val="TableParagraph"/>
              <w:spacing w:line="271" w:lineRule="exact"/>
              <w:ind w:left="652"/>
              <w:jc w:val="center"/>
              <w:rPr>
                <w:b/>
                <w:sz w:val="24"/>
              </w:rPr>
            </w:pPr>
            <w:r>
              <w:rPr>
                <w:b/>
                <w:spacing w:val="-2"/>
                <w:sz w:val="24"/>
              </w:rPr>
              <w:t>Fornecedor</w:t>
            </w:r>
          </w:p>
        </w:tc>
      </w:tr>
      <w:tr>
        <w:trPr>
          <w:trHeight w:val="1655" w:hRule="atLeast"/>
        </w:trPr>
        <w:tc>
          <w:tcPr>
            <w:tcW w:w="701" w:type="dxa"/>
          </w:tcPr>
          <w:p>
            <w:pPr>
              <w:pStyle w:val="TableParagraph"/>
              <w:rPr>
                <w:sz w:val="22"/>
              </w:rPr>
            </w:pPr>
          </w:p>
        </w:tc>
        <w:tc>
          <w:tcPr>
            <w:tcW w:w="8356" w:type="dxa"/>
          </w:tcPr>
          <w:p>
            <w:pPr>
              <w:pStyle w:val="TableParagraph"/>
              <w:spacing w:line="275" w:lineRule="exact"/>
              <w:ind w:left="712"/>
              <w:rPr>
                <w:b/>
                <w:sz w:val="24"/>
              </w:rPr>
            </w:pPr>
            <w:r>
              <w:rPr>
                <w:b/>
                <w:sz w:val="24"/>
              </w:rPr>
              <w:t>Nome:</w:t>
            </w:r>
            <w:r>
              <w:rPr>
                <w:b/>
                <w:spacing w:val="-1"/>
                <w:sz w:val="24"/>
              </w:rPr>
              <w:t> </w:t>
            </w:r>
            <w:r>
              <w:rPr>
                <w:b/>
                <w:sz w:val="24"/>
              </w:rPr>
              <w:t>PPN</w:t>
            </w:r>
            <w:r>
              <w:rPr>
                <w:b/>
                <w:spacing w:val="-2"/>
                <w:sz w:val="24"/>
              </w:rPr>
              <w:t> </w:t>
            </w:r>
            <w:r>
              <w:rPr>
                <w:b/>
                <w:sz w:val="24"/>
              </w:rPr>
              <w:t>TECNOLOGIA</w:t>
            </w:r>
            <w:r>
              <w:rPr>
                <w:b/>
                <w:spacing w:val="-2"/>
                <w:sz w:val="24"/>
              </w:rPr>
              <w:t> </w:t>
            </w:r>
            <w:r>
              <w:rPr>
                <w:b/>
                <w:sz w:val="24"/>
              </w:rPr>
              <w:t>E</w:t>
            </w:r>
            <w:r>
              <w:rPr>
                <w:b/>
                <w:spacing w:val="-2"/>
                <w:sz w:val="24"/>
              </w:rPr>
              <w:t> </w:t>
            </w:r>
            <w:r>
              <w:rPr>
                <w:b/>
                <w:sz w:val="24"/>
              </w:rPr>
              <w:t>INFORMÁTICA</w:t>
            </w:r>
            <w:r>
              <w:rPr>
                <w:b/>
                <w:spacing w:val="-2"/>
                <w:sz w:val="24"/>
              </w:rPr>
              <w:t> </w:t>
            </w:r>
            <w:r>
              <w:rPr>
                <w:b/>
                <w:spacing w:val="-4"/>
                <w:sz w:val="24"/>
              </w:rPr>
              <w:t>LTDA</w:t>
            </w:r>
          </w:p>
          <w:p>
            <w:pPr>
              <w:pStyle w:val="TableParagraph"/>
              <w:spacing w:before="132"/>
              <w:ind w:left="712"/>
              <w:rPr>
                <w:sz w:val="24"/>
              </w:rPr>
            </w:pPr>
            <w:r>
              <w:rPr>
                <w:b/>
                <w:sz w:val="24"/>
              </w:rPr>
              <w:t>Sítio:</w:t>
            </w:r>
            <w:r>
              <w:rPr>
                <w:sz w:val="24"/>
              </w:rPr>
              <w:t>.</w:t>
            </w:r>
            <w:r>
              <w:rPr>
                <w:spacing w:val="-11"/>
                <w:sz w:val="24"/>
              </w:rPr>
              <w:t> </w:t>
            </w:r>
            <w:r>
              <w:rPr>
                <w:spacing w:val="-2"/>
                <w:sz w:val="24"/>
              </w:rPr>
              <w:t>ppntecnologia.com.br</w:t>
            </w:r>
          </w:p>
          <w:p>
            <w:pPr>
              <w:pStyle w:val="TableParagraph"/>
              <w:spacing w:before="139"/>
              <w:ind w:left="712"/>
              <w:rPr>
                <w:sz w:val="24"/>
              </w:rPr>
            </w:pPr>
            <w:r>
              <w:rPr>
                <w:b/>
                <w:sz w:val="24"/>
              </w:rPr>
              <w:t>Telefone:</w:t>
            </w:r>
            <w:r>
              <w:rPr>
                <w:b/>
                <w:spacing w:val="-2"/>
                <w:sz w:val="24"/>
              </w:rPr>
              <w:t> </w:t>
            </w:r>
            <w:r>
              <w:rPr>
                <w:sz w:val="24"/>
              </w:rPr>
              <w:t>(61)</w:t>
            </w:r>
            <w:r>
              <w:rPr>
                <w:spacing w:val="-3"/>
                <w:sz w:val="24"/>
              </w:rPr>
              <w:t> </w:t>
            </w:r>
            <w:r>
              <w:rPr>
                <w:sz w:val="24"/>
              </w:rPr>
              <w:t>3963-</w:t>
            </w:r>
            <w:r>
              <w:rPr>
                <w:spacing w:val="-4"/>
                <w:sz w:val="24"/>
              </w:rPr>
              <w:t>0266</w:t>
            </w:r>
          </w:p>
          <w:p>
            <w:pPr>
              <w:pStyle w:val="TableParagraph"/>
              <w:spacing w:before="137"/>
              <w:ind w:left="712"/>
              <w:rPr>
                <w:sz w:val="24"/>
              </w:rPr>
            </w:pPr>
            <w:r>
              <w:rPr>
                <w:b/>
                <w:sz w:val="24"/>
              </w:rPr>
              <w:t>E-mail:</w:t>
            </w:r>
            <w:r>
              <w:rPr>
                <w:b/>
                <w:spacing w:val="-3"/>
                <w:sz w:val="24"/>
              </w:rPr>
              <w:t> </w:t>
            </w:r>
            <w:hyperlink r:id="rId24">
              <w:r>
                <w:rPr>
                  <w:spacing w:val="-2"/>
                  <w:sz w:val="24"/>
                </w:rPr>
                <w:t>comercial@ppntecnologia.com.br</w:t>
              </w:r>
            </w:hyperlink>
          </w:p>
        </w:tc>
      </w:tr>
    </w:tbl>
    <w:p>
      <w:pPr>
        <w:spacing w:after="0"/>
        <w:rPr>
          <w:sz w:val="24"/>
        </w:rPr>
        <w:sectPr>
          <w:pgSz w:w="11910" w:h="16840"/>
          <w:pgMar w:header="585" w:footer="931" w:top="2000" w:bottom="1120" w:left="460" w:right="60"/>
        </w:sectPr>
      </w:pPr>
    </w:p>
    <w:p>
      <w:pPr>
        <w:pStyle w:val="BodyText"/>
        <w:spacing w:before="8"/>
        <w:rPr>
          <w:sz w:val="20"/>
        </w:rPr>
      </w:pPr>
    </w:p>
    <w:tbl>
      <w:tblPr>
        <w:tblW w:w="0" w:type="auto"/>
        <w:jc w:val="left"/>
        <w:tblInd w:w="1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8356"/>
      </w:tblGrid>
      <w:tr>
        <w:trPr>
          <w:trHeight w:val="414" w:hRule="atLeast"/>
        </w:trPr>
        <w:tc>
          <w:tcPr>
            <w:tcW w:w="701" w:type="dxa"/>
          </w:tcPr>
          <w:p>
            <w:pPr>
              <w:pStyle w:val="TableParagraph"/>
              <w:rPr>
                <w:sz w:val="22"/>
              </w:rPr>
            </w:pPr>
          </w:p>
        </w:tc>
        <w:tc>
          <w:tcPr>
            <w:tcW w:w="8356" w:type="dxa"/>
          </w:tcPr>
          <w:p>
            <w:pPr>
              <w:pStyle w:val="TableParagraph"/>
              <w:spacing w:line="270" w:lineRule="exact"/>
              <w:ind w:left="712"/>
              <w:rPr>
                <w:sz w:val="24"/>
              </w:rPr>
            </w:pPr>
            <w:r>
              <w:rPr>
                <w:b/>
                <w:sz w:val="24"/>
              </w:rPr>
              <w:t>Contato:</w:t>
            </w:r>
            <w:r>
              <w:rPr>
                <w:b/>
                <w:spacing w:val="-2"/>
                <w:sz w:val="24"/>
              </w:rPr>
              <w:t> </w:t>
            </w:r>
            <w:r>
              <w:rPr>
                <w:spacing w:val="-2"/>
                <w:sz w:val="24"/>
              </w:rPr>
              <w:t>Eduardo</w:t>
            </w:r>
          </w:p>
        </w:tc>
      </w:tr>
    </w:tbl>
    <w:p>
      <w:pPr>
        <w:pStyle w:val="BodyText"/>
        <w:rPr>
          <w:sz w:val="20"/>
        </w:rPr>
      </w:pPr>
    </w:p>
    <w:p>
      <w:pPr>
        <w:pStyle w:val="BodyText"/>
        <w:spacing w:before="113"/>
        <w:rPr>
          <w:sz w:val="20"/>
        </w:rPr>
      </w:pPr>
    </w:p>
    <w:tbl>
      <w:tblPr>
        <w:tblW w:w="0" w:type="auto"/>
        <w:jc w:val="left"/>
        <w:tblInd w:w="1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69"/>
        <w:gridCol w:w="7852"/>
      </w:tblGrid>
      <w:tr>
        <w:trPr>
          <w:trHeight w:val="414" w:hRule="atLeast"/>
        </w:trPr>
        <w:tc>
          <w:tcPr>
            <w:tcW w:w="8721" w:type="dxa"/>
            <w:gridSpan w:val="2"/>
          </w:tcPr>
          <w:p>
            <w:pPr>
              <w:pStyle w:val="TableParagraph"/>
              <w:spacing w:line="270" w:lineRule="exact"/>
              <w:ind w:left="656"/>
              <w:jc w:val="center"/>
              <w:rPr>
                <w:b/>
                <w:sz w:val="24"/>
              </w:rPr>
            </w:pPr>
            <w:r>
              <w:rPr>
                <w:b/>
                <w:spacing w:val="-2"/>
                <w:sz w:val="24"/>
              </w:rPr>
              <w:t>Fornecedor</w:t>
            </w:r>
          </w:p>
        </w:tc>
      </w:tr>
      <w:tr>
        <w:trPr>
          <w:trHeight w:val="2071" w:hRule="atLeast"/>
        </w:trPr>
        <w:tc>
          <w:tcPr>
            <w:tcW w:w="869" w:type="dxa"/>
          </w:tcPr>
          <w:p>
            <w:pPr>
              <w:pStyle w:val="TableParagraph"/>
              <w:rPr>
                <w:sz w:val="24"/>
              </w:rPr>
            </w:pPr>
          </w:p>
          <w:p>
            <w:pPr>
              <w:pStyle w:val="TableParagraph"/>
              <w:spacing w:before="270"/>
              <w:rPr>
                <w:sz w:val="24"/>
              </w:rPr>
            </w:pPr>
          </w:p>
          <w:p>
            <w:pPr>
              <w:pStyle w:val="TableParagraph"/>
              <w:ind w:left="14"/>
              <w:jc w:val="center"/>
              <w:rPr>
                <w:sz w:val="24"/>
              </w:rPr>
            </w:pPr>
            <w:r>
              <w:rPr>
                <w:spacing w:val="-10"/>
                <w:sz w:val="24"/>
              </w:rPr>
              <w:t>9</w:t>
            </w:r>
          </w:p>
        </w:tc>
        <w:tc>
          <w:tcPr>
            <w:tcW w:w="7852" w:type="dxa"/>
          </w:tcPr>
          <w:p>
            <w:pPr>
              <w:pStyle w:val="TableParagraph"/>
              <w:spacing w:line="275" w:lineRule="exact"/>
              <w:ind w:left="815"/>
              <w:rPr>
                <w:b/>
                <w:sz w:val="24"/>
              </w:rPr>
            </w:pPr>
            <w:r>
              <w:rPr>
                <w:b/>
                <w:sz w:val="24"/>
              </w:rPr>
              <w:t>Nome:</w:t>
            </w:r>
            <w:r>
              <w:rPr>
                <w:b/>
                <w:spacing w:val="-1"/>
                <w:sz w:val="24"/>
              </w:rPr>
              <w:t> </w:t>
            </w:r>
            <w:r>
              <w:rPr>
                <w:b/>
                <w:sz w:val="24"/>
              </w:rPr>
              <w:t>MEMORA</w:t>
            </w:r>
            <w:r>
              <w:rPr>
                <w:b/>
                <w:spacing w:val="-1"/>
                <w:sz w:val="24"/>
              </w:rPr>
              <w:t> </w:t>
            </w:r>
            <w:r>
              <w:rPr>
                <w:b/>
                <w:sz w:val="24"/>
              </w:rPr>
              <w:t>PROCESSOS</w:t>
            </w:r>
            <w:r>
              <w:rPr>
                <w:b/>
                <w:spacing w:val="-3"/>
                <w:sz w:val="24"/>
              </w:rPr>
              <w:t> </w:t>
            </w:r>
            <w:r>
              <w:rPr>
                <w:b/>
                <w:sz w:val="24"/>
              </w:rPr>
              <w:t>INOVADORES</w:t>
            </w:r>
            <w:r>
              <w:rPr>
                <w:b/>
                <w:spacing w:val="-2"/>
                <w:sz w:val="24"/>
              </w:rPr>
              <w:t> </w:t>
            </w:r>
            <w:r>
              <w:rPr>
                <w:b/>
                <w:spacing w:val="-5"/>
                <w:sz w:val="24"/>
              </w:rPr>
              <w:t>S/A</w:t>
            </w:r>
          </w:p>
          <w:p>
            <w:pPr>
              <w:pStyle w:val="TableParagraph"/>
              <w:spacing w:before="132"/>
              <w:ind w:left="815"/>
              <w:rPr>
                <w:sz w:val="24"/>
              </w:rPr>
            </w:pPr>
            <w:r>
              <w:rPr>
                <w:b/>
                <w:sz w:val="24"/>
              </w:rPr>
              <w:t>Sítio:</w:t>
            </w:r>
            <w:r>
              <w:rPr>
                <w:b/>
                <w:spacing w:val="-10"/>
                <w:sz w:val="24"/>
              </w:rPr>
              <w:t> </w:t>
            </w:r>
            <w:r>
              <w:rPr>
                <w:spacing w:val="-2"/>
                <w:sz w:val="24"/>
              </w:rPr>
              <w:t>memora.com.br</w:t>
            </w:r>
          </w:p>
          <w:p>
            <w:pPr>
              <w:pStyle w:val="TableParagraph"/>
              <w:spacing w:before="139"/>
              <w:ind w:left="815"/>
              <w:rPr>
                <w:sz w:val="24"/>
              </w:rPr>
            </w:pPr>
            <w:r>
              <w:rPr>
                <w:b/>
                <w:sz w:val="24"/>
              </w:rPr>
              <w:t>Telefone:</w:t>
            </w:r>
            <w:r>
              <w:rPr>
                <w:b/>
                <w:spacing w:val="-2"/>
                <w:sz w:val="24"/>
              </w:rPr>
              <w:t> </w:t>
            </w:r>
            <w:r>
              <w:rPr>
                <w:sz w:val="24"/>
              </w:rPr>
              <w:t>(61)</w:t>
            </w:r>
            <w:r>
              <w:rPr>
                <w:spacing w:val="-3"/>
                <w:sz w:val="24"/>
              </w:rPr>
              <w:t> </w:t>
            </w:r>
            <w:r>
              <w:rPr>
                <w:sz w:val="24"/>
              </w:rPr>
              <w:t>3963-</w:t>
            </w:r>
            <w:r>
              <w:rPr>
                <w:spacing w:val="-4"/>
                <w:sz w:val="24"/>
              </w:rPr>
              <w:t>0030</w:t>
            </w:r>
          </w:p>
          <w:p>
            <w:pPr>
              <w:pStyle w:val="TableParagraph"/>
              <w:spacing w:before="137"/>
              <w:ind w:left="815"/>
              <w:rPr>
                <w:sz w:val="24"/>
              </w:rPr>
            </w:pPr>
            <w:r>
              <w:rPr>
                <w:b/>
                <w:sz w:val="24"/>
              </w:rPr>
              <w:t>E-mail:</w:t>
            </w:r>
            <w:r>
              <w:rPr>
                <w:b/>
                <w:spacing w:val="-4"/>
                <w:sz w:val="24"/>
              </w:rPr>
              <w:t> </w:t>
            </w:r>
            <w:hyperlink r:id="rId25">
              <w:r>
                <w:rPr>
                  <w:sz w:val="24"/>
                </w:rPr>
                <w:t>comercial@memora.com.br</w:t>
              </w:r>
            </w:hyperlink>
            <w:r>
              <w:rPr>
                <w:spacing w:val="-3"/>
                <w:sz w:val="24"/>
              </w:rPr>
              <w:t> </w:t>
            </w:r>
            <w:r>
              <w:rPr>
                <w:sz w:val="24"/>
              </w:rPr>
              <w:t>/</w:t>
            </w:r>
            <w:r>
              <w:rPr>
                <w:spacing w:val="-2"/>
                <w:sz w:val="24"/>
              </w:rPr>
              <w:t> </w:t>
            </w:r>
            <w:hyperlink r:id="rId26">
              <w:r>
                <w:rPr>
                  <w:spacing w:val="-2"/>
                  <w:sz w:val="24"/>
                </w:rPr>
                <w:t>lara.goncalves@memora.com.br</w:t>
              </w:r>
            </w:hyperlink>
          </w:p>
          <w:p>
            <w:pPr>
              <w:pStyle w:val="TableParagraph"/>
              <w:spacing w:before="139"/>
              <w:ind w:left="815"/>
              <w:rPr>
                <w:sz w:val="24"/>
              </w:rPr>
            </w:pPr>
            <w:r>
              <w:rPr>
                <w:b/>
                <w:sz w:val="24"/>
              </w:rPr>
              <w:t>Contato:</w:t>
            </w:r>
            <w:r>
              <w:rPr>
                <w:b/>
                <w:spacing w:val="1"/>
                <w:sz w:val="24"/>
              </w:rPr>
              <w:t> </w:t>
            </w:r>
            <w:r>
              <w:rPr>
                <w:spacing w:val="-4"/>
                <w:sz w:val="24"/>
              </w:rPr>
              <w:t>Lara</w:t>
            </w:r>
          </w:p>
        </w:tc>
      </w:tr>
    </w:tbl>
    <w:p>
      <w:pPr>
        <w:pStyle w:val="BodyText"/>
        <w:rPr>
          <w:sz w:val="20"/>
        </w:rPr>
      </w:pPr>
    </w:p>
    <w:p>
      <w:pPr>
        <w:pStyle w:val="BodyText"/>
        <w:spacing w:before="113" w:after="1"/>
        <w:rPr>
          <w:sz w:val="20"/>
        </w:rPr>
      </w:pPr>
    </w:p>
    <w:tbl>
      <w:tblPr>
        <w:tblW w:w="0" w:type="auto"/>
        <w:jc w:val="left"/>
        <w:tblInd w:w="1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8"/>
        <w:gridCol w:w="7842"/>
      </w:tblGrid>
      <w:tr>
        <w:trPr>
          <w:trHeight w:val="412" w:hRule="atLeast"/>
        </w:trPr>
        <w:tc>
          <w:tcPr>
            <w:tcW w:w="8720" w:type="dxa"/>
            <w:gridSpan w:val="2"/>
          </w:tcPr>
          <w:p>
            <w:pPr>
              <w:pStyle w:val="TableParagraph"/>
              <w:spacing w:line="270" w:lineRule="exact"/>
              <w:ind w:left="657"/>
              <w:jc w:val="center"/>
              <w:rPr>
                <w:b/>
                <w:sz w:val="24"/>
              </w:rPr>
            </w:pPr>
            <w:r>
              <w:rPr>
                <w:b/>
                <w:spacing w:val="-2"/>
                <w:sz w:val="24"/>
              </w:rPr>
              <w:t>Fornecedor</w:t>
            </w:r>
          </w:p>
        </w:tc>
      </w:tr>
      <w:tr>
        <w:trPr>
          <w:trHeight w:val="2070" w:hRule="atLeast"/>
        </w:trPr>
        <w:tc>
          <w:tcPr>
            <w:tcW w:w="878" w:type="dxa"/>
          </w:tcPr>
          <w:p>
            <w:pPr>
              <w:pStyle w:val="TableParagraph"/>
              <w:rPr>
                <w:sz w:val="24"/>
              </w:rPr>
            </w:pPr>
          </w:p>
          <w:p>
            <w:pPr>
              <w:pStyle w:val="TableParagraph"/>
              <w:spacing w:before="272"/>
              <w:rPr>
                <w:sz w:val="24"/>
              </w:rPr>
            </w:pPr>
          </w:p>
          <w:p>
            <w:pPr>
              <w:pStyle w:val="TableParagraph"/>
              <w:ind w:right="45"/>
              <w:jc w:val="center"/>
              <w:rPr>
                <w:sz w:val="24"/>
              </w:rPr>
            </w:pPr>
            <w:r>
              <w:rPr>
                <w:spacing w:val="-5"/>
                <w:sz w:val="24"/>
              </w:rPr>
              <w:t>10</w:t>
            </w:r>
          </w:p>
        </w:tc>
        <w:tc>
          <w:tcPr>
            <w:tcW w:w="7842" w:type="dxa"/>
          </w:tcPr>
          <w:p>
            <w:pPr>
              <w:pStyle w:val="TableParagraph"/>
              <w:spacing w:line="355" w:lineRule="auto" w:before="1"/>
              <w:ind w:left="816" w:right="4956"/>
              <w:rPr>
                <w:sz w:val="24"/>
              </w:rPr>
            </w:pPr>
            <w:r>
              <w:rPr>
                <w:b/>
                <w:sz w:val="24"/>
              </w:rPr>
              <w:t>Nome: NTSEC </w:t>
            </w:r>
            <w:r>
              <w:rPr>
                <w:b/>
                <w:spacing w:val="-2"/>
                <w:sz w:val="24"/>
              </w:rPr>
              <w:t>Sítio:</w:t>
            </w:r>
            <w:r>
              <w:rPr>
                <w:b/>
                <w:spacing w:val="-13"/>
                <w:sz w:val="24"/>
              </w:rPr>
              <w:t> </w:t>
            </w:r>
            <w:r>
              <w:rPr>
                <w:spacing w:val="-2"/>
                <w:sz w:val="24"/>
              </w:rPr>
              <w:t>ntsec.com.br</w:t>
            </w:r>
          </w:p>
          <w:p>
            <w:pPr>
              <w:pStyle w:val="TableParagraph"/>
              <w:spacing w:before="6"/>
              <w:ind w:left="816"/>
              <w:rPr>
                <w:sz w:val="24"/>
              </w:rPr>
            </w:pPr>
            <w:r>
              <w:rPr>
                <w:b/>
                <w:sz w:val="24"/>
              </w:rPr>
              <w:t>Telefone:</w:t>
            </w:r>
            <w:r>
              <w:rPr>
                <w:b/>
                <w:spacing w:val="-2"/>
                <w:sz w:val="24"/>
              </w:rPr>
              <w:t> </w:t>
            </w:r>
            <w:r>
              <w:rPr>
                <w:sz w:val="24"/>
              </w:rPr>
              <w:t>(65)</w:t>
            </w:r>
            <w:r>
              <w:rPr>
                <w:spacing w:val="-3"/>
                <w:sz w:val="24"/>
              </w:rPr>
              <w:t> </w:t>
            </w:r>
            <w:r>
              <w:rPr>
                <w:sz w:val="24"/>
              </w:rPr>
              <w:t>2129-</w:t>
            </w:r>
            <w:r>
              <w:rPr>
                <w:spacing w:val="-4"/>
                <w:sz w:val="24"/>
              </w:rPr>
              <w:t>8588</w:t>
            </w:r>
          </w:p>
          <w:p>
            <w:pPr>
              <w:pStyle w:val="TableParagraph"/>
              <w:spacing w:before="137"/>
              <w:ind w:left="816"/>
              <w:rPr>
                <w:sz w:val="24"/>
              </w:rPr>
            </w:pPr>
            <w:r>
              <w:rPr>
                <w:b/>
                <w:sz w:val="24"/>
              </w:rPr>
              <w:t>E-mail:</w:t>
            </w:r>
            <w:r>
              <w:rPr>
                <w:b/>
                <w:spacing w:val="-5"/>
                <w:sz w:val="24"/>
              </w:rPr>
              <w:t> </w:t>
            </w:r>
            <w:hyperlink r:id="rId27">
              <w:r>
                <w:rPr>
                  <w:spacing w:val="-2"/>
                  <w:sz w:val="24"/>
                </w:rPr>
                <w:t>taciana.carvalho@ntsec.com.br</w:t>
              </w:r>
            </w:hyperlink>
          </w:p>
          <w:p>
            <w:pPr>
              <w:pStyle w:val="TableParagraph"/>
              <w:spacing w:before="139"/>
              <w:ind w:left="816"/>
              <w:rPr>
                <w:sz w:val="24"/>
              </w:rPr>
            </w:pPr>
            <w:r>
              <w:rPr>
                <w:b/>
                <w:sz w:val="24"/>
              </w:rPr>
              <w:t>Contato:</w:t>
            </w:r>
            <w:r>
              <w:rPr>
                <w:b/>
                <w:spacing w:val="-2"/>
                <w:sz w:val="24"/>
              </w:rPr>
              <w:t> </w:t>
            </w:r>
            <w:r>
              <w:rPr>
                <w:spacing w:val="-2"/>
                <w:sz w:val="24"/>
              </w:rPr>
              <w:t>Taciana</w:t>
            </w:r>
          </w:p>
        </w:tc>
      </w:tr>
    </w:tbl>
    <w:p>
      <w:pPr>
        <w:pStyle w:val="BodyText"/>
        <w:rPr>
          <w:sz w:val="20"/>
        </w:rPr>
      </w:pPr>
    </w:p>
    <w:p>
      <w:pPr>
        <w:pStyle w:val="BodyText"/>
        <w:spacing w:before="116"/>
        <w:rPr>
          <w:sz w:val="20"/>
        </w:rPr>
      </w:pPr>
    </w:p>
    <w:tbl>
      <w:tblPr>
        <w:tblW w:w="0" w:type="auto"/>
        <w:jc w:val="left"/>
        <w:tblInd w:w="1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6"/>
        <w:gridCol w:w="7845"/>
      </w:tblGrid>
      <w:tr>
        <w:trPr>
          <w:trHeight w:val="412" w:hRule="atLeast"/>
        </w:trPr>
        <w:tc>
          <w:tcPr>
            <w:tcW w:w="8721" w:type="dxa"/>
            <w:gridSpan w:val="2"/>
          </w:tcPr>
          <w:p>
            <w:pPr>
              <w:pStyle w:val="TableParagraph"/>
              <w:spacing w:line="270" w:lineRule="exact"/>
              <w:ind w:left="656"/>
              <w:jc w:val="center"/>
              <w:rPr>
                <w:b/>
                <w:sz w:val="24"/>
              </w:rPr>
            </w:pPr>
            <w:r>
              <w:rPr>
                <w:b/>
                <w:spacing w:val="-2"/>
                <w:sz w:val="24"/>
              </w:rPr>
              <w:t>Fornecedor</w:t>
            </w:r>
          </w:p>
        </w:tc>
      </w:tr>
      <w:tr>
        <w:trPr>
          <w:trHeight w:val="2070" w:hRule="atLeast"/>
        </w:trPr>
        <w:tc>
          <w:tcPr>
            <w:tcW w:w="876" w:type="dxa"/>
          </w:tcPr>
          <w:p>
            <w:pPr>
              <w:pStyle w:val="TableParagraph"/>
              <w:rPr>
                <w:sz w:val="24"/>
              </w:rPr>
            </w:pPr>
          </w:p>
          <w:p>
            <w:pPr>
              <w:pStyle w:val="TableParagraph"/>
              <w:spacing w:before="270"/>
              <w:rPr>
                <w:sz w:val="24"/>
              </w:rPr>
            </w:pPr>
          </w:p>
          <w:p>
            <w:pPr>
              <w:pStyle w:val="TableParagraph"/>
              <w:ind w:left="11"/>
              <w:jc w:val="center"/>
              <w:rPr>
                <w:sz w:val="24"/>
              </w:rPr>
            </w:pPr>
            <w:r>
              <w:rPr>
                <w:spacing w:val="-5"/>
                <w:sz w:val="24"/>
              </w:rPr>
              <w:t>11</w:t>
            </w:r>
          </w:p>
        </w:tc>
        <w:tc>
          <w:tcPr>
            <w:tcW w:w="7845" w:type="dxa"/>
          </w:tcPr>
          <w:p>
            <w:pPr>
              <w:pStyle w:val="TableParagraph"/>
              <w:spacing w:before="1"/>
              <w:ind w:left="815"/>
              <w:rPr>
                <w:b/>
                <w:sz w:val="24"/>
              </w:rPr>
            </w:pPr>
            <w:r>
              <w:rPr>
                <w:b/>
                <w:sz w:val="24"/>
              </w:rPr>
              <w:t>Nome:</w:t>
            </w:r>
            <w:r>
              <w:rPr>
                <w:b/>
                <w:spacing w:val="-4"/>
                <w:sz w:val="24"/>
              </w:rPr>
              <w:t> </w:t>
            </w:r>
            <w:r>
              <w:rPr>
                <w:b/>
                <w:spacing w:val="-2"/>
                <w:sz w:val="24"/>
              </w:rPr>
              <w:t>DRIVEA</w:t>
            </w:r>
          </w:p>
          <w:p>
            <w:pPr>
              <w:pStyle w:val="TableParagraph"/>
              <w:spacing w:before="132"/>
              <w:ind w:left="815"/>
              <w:rPr>
                <w:sz w:val="24"/>
              </w:rPr>
            </w:pPr>
            <w:r>
              <w:rPr>
                <w:b/>
                <w:sz w:val="24"/>
              </w:rPr>
              <w:t>Sítio:</w:t>
            </w:r>
            <w:r>
              <w:rPr>
                <w:b/>
                <w:spacing w:val="-10"/>
                <w:sz w:val="24"/>
              </w:rPr>
              <w:t> </w:t>
            </w:r>
            <w:r>
              <w:rPr>
                <w:spacing w:val="-2"/>
                <w:sz w:val="24"/>
              </w:rPr>
              <w:t>drivea.com.br</w:t>
            </w:r>
          </w:p>
          <w:p>
            <w:pPr>
              <w:pStyle w:val="TableParagraph"/>
              <w:spacing w:before="137"/>
              <w:ind w:left="815"/>
              <w:rPr>
                <w:sz w:val="24"/>
              </w:rPr>
            </w:pPr>
            <w:r>
              <w:rPr>
                <w:b/>
                <w:sz w:val="24"/>
              </w:rPr>
              <w:t>Telefone:</w:t>
            </w:r>
            <w:r>
              <w:rPr>
                <w:b/>
                <w:spacing w:val="-1"/>
                <w:sz w:val="24"/>
              </w:rPr>
              <w:t> </w:t>
            </w:r>
            <w:r>
              <w:rPr>
                <w:sz w:val="24"/>
              </w:rPr>
              <w:t>(31)</w:t>
            </w:r>
            <w:r>
              <w:rPr>
                <w:spacing w:val="-2"/>
                <w:sz w:val="24"/>
              </w:rPr>
              <w:t> </w:t>
            </w:r>
            <w:r>
              <w:rPr>
                <w:sz w:val="24"/>
              </w:rPr>
              <w:t>99770-4201</w:t>
            </w:r>
            <w:r>
              <w:rPr>
                <w:spacing w:val="-1"/>
                <w:sz w:val="24"/>
              </w:rPr>
              <w:t> </w:t>
            </w:r>
            <w:r>
              <w:rPr>
                <w:sz w:val="24"/>
              </w:rPr>
              <w:t>/ (31)</w:t>
            </w:r>
            <w:r>
              <w:rPr>
                <w:spacing w:val="-1"/>
                <w:sz w:val="24"/>
              </w:rPr>
              <w:t> </w:t>
            </w:r>
            <w:r>
              <w:rPr>
                <w:sz w:val="24"/>
              </w:rPr>
              <w:t>2105-</w:t>
            </w:r>
            <w:r>
              <w:rPr>
                <w:spacing w:val="-4"/>
                <w:sz w:val="24"/>
              </w:rPr>
              <w:t>0350</w:t>
            </w:r>
          </w:p>
          <w:p>
            <w:pPr>
              <w:pStyle w:val="TableParagraph"/>
              <w:spacing w:before="139"/>
              <w:ind w:left="815"/>
              <w:rPr>
                <w:sz w:val="24"/>
              </w:rPr>
            </w:pPr>
            <w:r>
              <w:rPr>
                <w:b/>
                <w:sz w:val="24"/>
              </w:rPr>
              <w:t>E-mail:</w:t>
            </w:r>
            <w:r>
              <w:rPr>
                <w:b/>
                <w:spacing w:val="-6"/>
                <w:sz w:val="24"/>
              </w:rPr>
              <w:t> </w:t>
            </w:r>
            <w:hyperlink r:id="rId28">
              <w:r>
                <w:rPr>
                  <w:sz w:val="24"/>
                </w:rPr>
                <w:t>renato.ferreira@drivea.com.br</w:t>
              </w:r>
            </w:hyperlink>
            <w:r>
              <w:rPr>
                <w:spacing w:val="-4"/>
                <w:sz w:val="24"/>
              </w:rPr>
              <w:t> </w:t>
            </w:r>
            <w:r>
              <w:rPr>
                <w:sz w:val="24"/>
              </w:rPr>
              <w:t>/</w:t>
            </w:r>
            <w:r>
              <w:rPr>
                <w:spacing w:val="-3"/>
                <w:sz w:val="24"/>
              </w:rPr>
              <w:t> </w:t>
            </w:r>
            <w:hyperlink r:id="rId29">
              <w:r>
                <w:rPr>
                  <w:spacing w:val="-2"/>
                  <w:sz w:val="24"/>
                </w:rPr>
                <w:t>drivea@drivea.com.br</w:t>
              </w:r>
            </w:hyperlink>
          </w:p>
          <w:p>
            <w:pPr>
              <w:pStyle w:val="TableParagraph"/>
              <w:spacing w:before="137"/>
              <w:ind w:left="815"/>
              <w:rPr>
                <w:sz w:val="24"/>
              </w:rPr>
            </w:pPr>
            <w:r>
              <w:rPr>
                <w:b/>
                <w:sz w:val="24"/>
              </w:rPr>
              <w:t>Contato:</w:t>
            </w:r>
            <w:r>
              <w:rPr>
                <w:b/>
                <w:spacing w:val="-2"/>
                <w:sz w:val="24"/>
              </w:rPr>
              <w:t> </w:t>
            </w:r>
            <w:r>
              <w:rPr>
                <w:spacing w:val="-2"/>
                <w:sz w:val="24"/>
              </w:rPr>
              <w:t>Renato</w:t>
            </w:r>
          </w:p>
        </w:tc>
      </w:tr>
    </w:tbl>
    <w:p>
      <w:pPr>
        <w:pStyle w:val="BodyText"/>
        <w:rPr>
          <w:sz w:val="20"/>
        </w:rPr>
      </w:pPr>
    </w:p>
    <w:p>
      <w:pPr>
        <w:pStyle w:val="BodyText"/>
        <w:spacing w:before="113" w:after="1"/>
        <w:rPr>
          <w:sz w:val="20"/>
        </w:rPr>
      </w:pPr>
    </w:p>
    <w:tbl>
      <w:tblPr>
        <w:tblW w:w="0" w:type="auto"/>
        <w:jc w:val="left"/>
        <w:tblInd w:w="1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6"/>
        <w:gridCol w:w="7845"/>
      </w:tblGrid>
      <w:tr>
        <w:trPr>
          <w:trHeight w:val="414" w:hRule="atLeast"/>
        </w:trPr>
        <w:tc>
          <w:tcPr>
            <w:tcW w:w="8721" w:type="dxa"/>
            <w:gridSpan w:val="2"/>
          </w:tcPr>
          <w:p>
            <w:pPr>
              <w:pStyle w:val="TableParagraph"/>
              <w:spacing w:line="272" w:lineRule="exact"/>
              <w:ind w:left="656"/>
              <w:jc w:val="center"/>
              <w:rPr>
                <w:b/>
                <w:sz w:val="24"/>
              </w:rPr>
            </w:pPr>
            <w:r>
              <w:rPr>
                <w:b/>
                <w:spacing w:val="-2"/>
                <w:sz w:val="24"/>
              </w:rPr>
              <w:t>Fornecedor</w:t>
            </w:r>
          </w:p>
        </w:tc>
      </w:tr>
      <w:tr>
        <w:trPr>
          <w:trHeight w:val="2071" w:hRule="atLeast"/>
        </w:trPr>
        <w:tc>
          <w:tcPr>
            <w:tcW w:w="876" w:type="dxa"/>
          </w:tcPr>
          <w:p>
            <w:pPr>
              <w:pStyle w:val="TableParagraph"/>
              <w:rPr>
                <w:sz w:val="24"/>
              </w:rPr>
            </w:pPr>
          </w:p>
          <w:p>
            <w:pPr>
              <w:pStyle w:val="TableParagraph"/>
              <w:spacing w:before="270"/>
              <w:rPr>
                <w:sz w:val="24"/>
              </w:rPr>
            </w:pPr>
          </w:p>
          <w:p>
            <w:pPr>
              <w:pStyle w:val="TableParagraph"/>
              <w:ind w:left="11"/>
              <w:jc w:val="center"/>
              <w:rPr>
                <w:sz w:val="24"/>
              </w:rPr>
            </w:pPr>
            <w:r>
              <w:rPr>
                <w:spacing w:val="-5"/>
                <w:sz w:val="24"/>
              </w:rPr>
              <w:t>12</w:t>
            </w:r>
          </w:p>
        </w:tc>
        <w:tc>
          <w:tcPr>
            <w:tcW w:w="7845" w:type="dxa"/>
          </w:tcPr>
          <w:p>
            <w:pPr>
              <w:pStyle w:val="TableParagraph"/>
              <w:spacing w:line="275" w:lineRule="exact"/>
              <w:ind w:left="815"/>
              <w:rPr>
                <w:b/>
                <w:sz w:val="24"/>
              </w:rPr>
            </w:pPr>
            <w:r>
              <w:rPr>
                <w:b/>
                <w:sz w:val="24"/>
              </w:rPr>
              <w:t>Nome:</w:t>
            </w:r>
            <w:r>
              <w:rPr>
                <w:b/>
                <w:spacing w:val="-2"/>
                <w:sz w:val="24"/>
              </w:rPr>
              <w:t> </w:t>
            </w:r>
            <w:r>
              <w:rPr>
                <w:b/>
                <w:sz w:val="24"/>
              </w:rPr>
              <w:t>AMM</w:t>
            </w:r>
            <w:r>
              <w:rPr>
                <w:b/>
                <w:spacing w:val="-2"/>
                <w:sz w:val="24"/>
              </w:rPr>
              <w:t> TECNOLOGIA</w:t>
            </w:r>
          </w:p>
          <w:p>
            <w:pPr>
              <w:pStyle w:val="TableParagraph"/>
              <w:spacing w:before="134"/>
              <w:ind w:left="815"/>
              <w:rPr>
                <w:sz w:val="24"/>
              </w:rPr>
            </w:pPr>
            <w:r>
              <w:rPr>
                <w:b/>
                <w:sz w:val="24"/>
              </w:rPr>
              <w:t>Sítio:</w:t>
            </w:r>
            <w:r>
              <w:rPr>
                <w:b/>
                <w:spacing w:val="-10"/>
                <w:sz w:val="24"/>
              </w:rPr>
              <w:t> </w:t>
            </w:r>
            <w:r>
              <w:rPr>
                <w:spacing w:val="-2"/>
                <w:sz w:val="24"/>
              </w:rPr>
              <w:t>ammtec.com.br</w:t>
            </w:r>
          </w:p>
          <w:p>
            <w:pPr>
              <w:pStyle w:val="TableParagraph"/>
              <w:spacing w:before="137"/>
              <w:ind w:left="815"/>
              <w:rPr>
                <w:sz w:val="24"/>
              </w:rPr>
            </w:pPr>
            <w:r>
              <w:rPr>
                <w:b/>
                <w:sz w:val="24"/>
              </w:rPr>
              <w:t>Telefone:</w:t>
            </w:r>
            <w:r>
              <w:rPr>
                <w:b/>
                <w:spacing w:val="-2"/>
                <w:sz w:val="24"/>
              </w:rPr>
              <w:t> </w:t>
            </w:r>
            <w:r>
              <w:rPr>
                <w:sz w:val="24"/>
              </w:rPr>
              <w:t>(44)</w:t>
            </w:r>
            <w:r>
              <w:rPr>
                <w:spacing w:val="-3"/>
                <w:sz w:val="24"/>
              </w:rPr>
              <w:t> </w:t>
            </w:r>
            <w:r>
              <w:rPr>
                <w:sz w:val="24"/>
              </w:rPr>
              <w:t>3026-</w:t>
            </w:r>
            <w:r>
              <w:rPr>
                <w:spacing w:val="-4"/>
                <w:sz w:val="24"/>
              </w:rPr>
              <w:t>1122</w:t>
            </w:r>
          </w:p>
          <w:p>
            <w:pPr>
              <w:pStyle w:val="TableParagraph"/>
              <w:spacing w:before="139"/>
              <w:ind w:left="815"/>
              <w:rPr>
                <w:sz w:val="24"/>
              </w:rPr>
            </w:pPr>
            <w:r>
              <w:rPr>
                <w:b/>
                <w:sz w:val="24"/>
              </w:rPr>
              <w:t>E-mail:</w:t>
            </w:r>
            <w:r>
              <w:rPr>
                <w:b/>
                <w:spacing w:val="-5"/>
                <w:sz w:val="24"/>
              </w:rPr>
              <w:t> </w:t>
            </w:r>
            <w:hyperlink r:id="rId30">
              <w:r>
                <w:rPr>
                  <w:spacing w:val="-2"/>
                  <w:sz w:val="24"/>
                </w:rPr>
                <w:t>lucio.bassi@ammtec.com.br</w:t>
              </w:r>
            </w:hyperlink>
          </w:p>
          <w:p>
            <w:pPr>
              <w:pStyle w:val="TableParagraph"/>
              <w:spacing w:before="137"/>
              <w:ind w:left="815"/>
              <w:rPr>
                <w:sz w:val="24"/>
              </w:rPr>
            </w:pPr>
            <w:r>
              <w:rPr>
                <w:b/>
                <w:sz w:val="24"/>
              </w:rPr>
              <w:t>Contato:</w:t>
            </w:r>
            <w:r>
              <w:rPr>
                <w:b/>
                <w:spacing w:val="-2"/>
                <w:sz w:val="24"/>
              </w:rPr>
              <w:t> </w:t>
            </w:r>
            <w:r>
              <w:rPr>
                <w:spacing w:val="-2"/>
                <w:sz w:val="24"/>
              </w:rPr>
              <w:t>Renato</w:t>
            </w:r>
          </w:p>
        </w:tc>
      </w:tr>
    </w:tbl>
    <w:p>
      <w:pPr>
        <w:spacing w:after="0"/>
        <w:rPr>
          <w:sz w:val="24"/>
        </w:rPr>
        <w:sectPr>
          <w:pgSz w:w="11910" w:h="16840"/>
          <w:pgMar w:header="585" w:footer="931" w:top="2000" w:bottom="1120" w:left="460" w:right="60"/>
        </w:sectPr>
      </w:pPr>
    </w:p>
    <w:p>
      <w:pPr>
        <w:pStyle w:val="BodyText"/>
      </w:pPr>
    </w:p>
    <w:p>
      <w:pPr>
        <w:pStyle w:val="Heading1"/>
        <w:ind w:left="1242"/>
      </w:pPr>
      <w:r>
        <w:rPr/>
        <w:t>ANEXO</w:t>
      </w:r>
      <w:r>
        <w:rPr>
          <w:spacing w:val="-1"/>
        </w:rPr>
        <w:t> </w:t>
      </w:r>
      <w:r>
        <w:rPr>
          <w:spacing w:val="-10"/>
        </w:rPr>
        <w:t>B</w:t>
      </w:r>
    </w:p>
    <w:p>
      <w:pPr>
        <w:pStyle w:val="Heading2"/>
        <w:spacing w:before="24"/>
        <w:ind w:left="645" w:right="402"/>
        <w:jc w:val="center"/>
      </w:pPr>
      <w:r>
        <w:rPr/>
        <w:t>Contratações</w:t>
      </w:r>
      <w:r>
        <w:rPr>
          <w:spacing w:val="-2"/>
        </w:rPr>
        <w:t> </w:t>
      </w:r>
      <w:r>
        <w:rPr/>
        <w:t>Públicas</w:t>
      </w:r>
      <w:r>
        <w:rPr>
          <w:spacing w:val="-3"/>
        </w:rPr>
        <w:t> </w:t>
      </w:r>
      <w:r>
        <w:rPr>
          <w:spacing w:val="-2"/>
        </w:rPr>
        <w:t>Similares</w:t>
      </w:r>
    </w:p>
    <w:p>
      <w:pPr>
        <w:pStyle w:val="ListParagraph"/>
        <w:numPr>
          <w:ilvl w:val="0"/>
          <w:numId w:val="10"/>
        </w:numPr>
        <w:tabs>
          <w:tab w:pos="1961" w:val="left" w:leader="none"/>
        </w:tabs>
        <w:spacing w:line="240" w:lineRule="auto" w:before="173" w:after="0"/>
        <w:ind w:left="1961" w:right="0" w:hanging="359"/>
        <w:jc w:val="left"/>
        <w:rPr>
          <w:sz w:val="24"/>
        </w:rPr>
      </w:pPr>
      <w:r>
        <w:rPr>
          <w:sz w:val="24"/>
        </w:rPr>
        <w:t>Banco</w:t>
      </w:r>
      <w:r>
        <w:rPr>
          <w:spacing w:val="-4"/>
          <w:sz w:val="24"/>
        </w:rPr>
        <w:t> </w:t>
      </w:r>
      <w:r>
        <w:rPr>
          <w:sz w:val="24"/>
        </w:rPr>
        <w:t>de Brasília</w:t>
      </w:r>
      <w:r>
        <w:rPr>
          <w:spacing w:val="-1"/>
          <w:sz w:val="24"/>
        </w:rPr>
        <w:t> </w:t>
      </w:r>
      <w:r>
        <w:rPr>
          <w:sz w:val="24"/>
        </w:rPr>
        <w:t>–</w:t>
      </w:r>
      <w:r>
        <w:rPr>
          <w:spacing w:val="1"/>
          <w:sz w:val="24"/>
        </w:rPr>
        <w:t> </w:t>
      </w:r>
      <w:r>
        <w:rPr>
          <w:spacing w:val="-5"/>
          <w:sz w:val="24"/>
        </w:rPr>
        <w:t>BRB</w:t>
      </w:r>
    </w:p>
    <w:p>
      <w:pPr>
        <w:pStyle w:val="BodyText"/>
        <w:spacing w:before="183"/>
        <w:rPr>
          <w:sz w:val="20"/>
        </w:rPr>
      </w:pPr>
      <w:r>
        <w:rPr/>
        <w:drawing>
          <wp:anchor distT="0" distB="0" distL="0" distR="0" allowOverlap="1" layoutInCell="1" locked="0" behindDoc="1" simplePos="0" relativeHeight="487592960">
            <wp:simplePos x="0" y="0"/>
            <wp:positionH relativeFrom="page">
              <wp:posOffset>1258911</wp:posOffset>
            </wp:positionH>
            <wp:positionV relativeFrom="paragraph">
              <wp:posOffset>277996</wp:posOffset>
            </wp:positionV>
            <wp:extent cx="4768532" cy="7124700"/>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31" cstate="print"/>
                    <a:stretch>
                      <a:fillRect/>
                    </a:stretch>
                  </pic:blipFill>
                  <pic:spPr>
                    <a:xfrm>
                      <a:off x="0" y="0"/>
                      <a:ext cx="4768532" cy="7124700"/>
                    </a:xfrm>
                    <a:prstGeom prst="rect">
                      <a:avLst/>
                    </a:prstGeom>
                  </pic:spPr>
                </pic:pic>
              </a:graphicData>
            </a:graphic>
          </wp:anchor>
        </w:drawing>
      </w:r>
    </w:p>
    <w:p>
      <w:pPr>
        <w:spacing w:after="0"/>
        <w:rPr>
          <w:sz w:val="20"/>
        </w:rPr>
        <w:sectPr>
          <w:pgSz w:w="11910" w:h="16840"/>
          <w:pgMar w:header="585" w:footer="931" w:top="2000" w:bottom="1120" w:left="460" w:right="60"/>
        </w:sectPr>
      </w:pPr>
    </w:p>
    <w:p>
      <w:pPr>
        <w:pStyle w:val="BodyText"/>
        <w:spacing w:before="160"/>
        <w:rPr>
          <w:sz w:val="20"/>
        </w:rPr>
      </w:pPr>
    </w:p>
    <w:p>
      <w:pPr>
        <w:pStyle w:val="BodyText"/>
        <w:ind w:left="1434"/>
        <w:rPr>
          <w:sz w:val="20"/>
        </w:rPr>
      </w:pPr>
      <w:r>
        <w:rPr>
          <w:sz w:val="20"/>
        </w:rPr>
        <w:drawing>
          <wp:inline distT="0" distB="0" distL="0" distR="0">
            <wp:extent cx="5161533" cy="7711440"/>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32" cstate="print"/>
                    <a:stretch>
                      <a:fillRect/>
                    </a:stretch>
                  </pic:blipFill>
                  <pic:spPr>
                    <a:xfrm>
                      <a:off x="0" y="0"/>
                      <a:ext cx="5161533" cy="7711440"/>
                    </a:xfrm>
                    <a:prstGeom prst="rect">
                      <a:avLst/>
                    </a:prstGeom>
                  </pic:spPr>
                </pic:pic>
              </a:graphicData>
            </a:graphic>
          </wp:inline>
        </w:drawing>
      </w:r>
      <w:r>
        <w:rPr>
          <w:sz w:val="20"/>
        </w:rPr>
      </w:r>
    </w:p>
    <w:p>
      <w:pPr>
        <w:spacing w:after="0"/>
        <w:rPr>
          <w:sz w:val="20"/>
        </w:rPr>
        <w:sectPr>
          <w:pgSz w:w="11910" w:h="16840"/>
          <w:pgMar w:header="585" w:footer="931" w:top="2000" w:bottom="1120" w:left="460" w:right="60"/>
        </w:sectPr>
      </w:pPr>
    </w:p>
    <w:p>
      <w:pPr>
        <w:pStyle w:val="ListParagraph"/>
        <w:numPr>
          <w:ilvl w:val="0"/>
          <w:numId w:val="10"/>
        </w:numPr>
        <w:tabs>
          <w:tab w:pos="1961" w:val="left" w:leader="none"/>
        </w:tabs>
        <w:spacing w:line="240" w:lineRule="auto" w:before="233" w:after="0"/>
        <w:ind w:left="1961" w:right="0" w:hanging="359"/>
        <w:jc w:val="left"/>
        <w:rPr>
          <w:sz w:val="24"/>
        </w:rPr>
      </w:pPr>
      <w:r>
        <w:rPr>
          <w:sz w:val="24"/>
        </w:rPr>
        <w:t>Conselho</w:t>
      </w:r>
      <w:r>
        <w:rPr>
          <w:spacing w:val="-1"/>
          <w:sz w:val="24"/>
        </w:rPr>
        <w:t> </w:t>
      </w:r>
      <w:r>
        <w:rPr>
          <w:sz w:val="24"/>
        </w:rPr>
        <w:t>Nacional</w:t>
      </w:r>
      <w:r>
        <w:rPr>
          <w:spacing w:val="-2"/>
          <w:sz w:val="24"/>
        </w:rPr>
        <w:t> </w:t>
      </w:r>
      <w:r>
        <w:rPr>
          <w:sz w:val="24"/>
        </w:rPr>
        <w:t>de</w:t>
      </w:r>
      <w:r>
        <w:rPr>
          <w:spacing w:val="-1"/>
          <w:sz w:val="24"/>
        </w:rPr>
        <w:t> </w:t>
      </w:r>
      <w:r>
        <w:rPr>
          <w:spacing w:val="-2"/>
          <w:sz w:val="24"/>
        </w:rPr>
        <w:t>Justiça</w:t>
      </w:r>
    </w:p>
    <w:p>
      <w:pPr>
        <w:pStyle w:val="BodyText"/>
        <w:spacing w:before="109"/>
        <w:rPr>
          <w:sz w:val="20"/>
        </w:rPr>
      </w:pPr>
      <w:r>
        <w:rPr/>
        <w:drawing>
          <wp:anchor distT="0" distB="0" distL="0" distR="0" allowOverlap="1" layoutInCell="1" locked="0" behindDoc="1" simplePos="0" relativeHeight="487593472">
            <wp:simplePos x="0" y="0"/>
            <wp:positionH relativeFrom="page">
              <wp:posOffset>1537335</wp:posOffset>
            </wp:positionH>
            <wp:positionV relativeFrom="paragraph">
              <wp:posOffset>230768</wp:posOffset>
            </wp:positionV>
            <wp:extent cx="5108193" cy="6879526"/>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33" cstate="print"/>
                    <a:stretch>
                      <a:fillRect/>
                    </a:stretch>
                  </pic:blipFill>
                  <pic:spPr>
                    <a:xfrm>
                      <a:off x="0" y="0"/>
                      <a:ext cx="5108193" cy="6879526"/>
                    </a:xfrm>
                    <a:prstGeom prst="rect">
                      <a:avLst/>
                    </a:prstGeom>
                  </pic:spPr>
                </pic:pic>
              </a:graphicData>
            </a:graphic>
          </wp:anchor>
        </w:drawing>
      </w:r>
    </w:p>
    <w:p>
      <w:pPr>
        <w:spacing w:after="0"/>
        <w:rPr>
          <w:sz w:val="20"/>
        </w:rPr>
        <w:sectPr>
          <w:pgSz w:w="11910" w:h="16840"/>
          <w:pgMar w:header="585" w:footer="931" w:top="2000" w:bottom="1120" w:left="460" w:right="60"/>
        </w:sectPr>
      </w:pPr>
    </w:p>
    <w:p>
      <w:pPr>
        <w:pStyle w:val="ListParagraph"/>
        <w:numPr>
          <w:ilvl w:val="0"/>
          <w:numId w:val="10"/>
        </w:numPr>
        <w:tabs>
          <w:tab w:pos="1961" w:val="left" w:leader="none"/>
        </w:tabs>
        <w:spacing w:line="240" w:lineRule="auto" w:before="237" w:after="0"/>
        <w:ind w:left="1961" w:right="0" w:hanging="359"/>
        <w:jc w:val="left"/>
        <w:rPr>
          <w:b/>
          <w:sz w:val="24"/>
        </w:rPr>
      </w:pPr>
      <w:r>
        <w:rPr>
          <w:b/>
          <w:sz w:val="24"/>
        </w:rPr>
        <w:t>Justiça</w:t>
      </w:r>
      <w:r>
        <w:rPr>
          <w:b/>
          <w:spacing w:val="-1"/>
          <w:sz w:val="24"/>
        </w:rPr>
        <w:t> </w:t>
      </w:r>
      <w:r>
        <w:rPr>
          <w:b/>
          <w:sz w:val="24"/>
        </w:rPr>
        <w:t>Federal</w:t>
      </w:r>
      <w:r>
        <w:rPr>
          <w:b/>
          <w:spacing w:val="-1"/>
          <w:sz w:val="24"/>
        </w:rPr>
        <w:t> </w:t>
      </w:r>
      <w:r>
        <w:rPr>
          <w:b/>
          <w:sz w:val="24"/>
        </w:rPr>
        <w:t>da 1ª</w:t>
      </w:r>
      <w:r>
        <w:rPr>
          <w:b/>
          <w:spacing w:val="-1"/>
          <w:sz w:val="24"/>
        </w:rPr>
        <w:t> </w:t>
      </w:r>
      <w:r>
        <w:rPr>
          <w:b/>
          <w:sz w:val="24"/>
        </w:rPr>
        <w:t>Instância -</w:t>
      </w:r>
      <w:r>
        <w:rPr>
          <w:b/>
          <w:spacing w:val="-1"/>
          <w:sz w:val="24"/>
        </w:rPr>
        <w:t> </w:t>
      </w:r>
      <w:r>
        <w:rPr>
          <w:b/>
          <w:spacing w:val="-5"/>
          <w:sz w:val="24"/>
        </w:rPr>
        <w:t>PR</w:t>
      </w:r>
    </w:p>
    <w:p>
      <w:pPr>
        <w:pStyle w:val="BodyText"/>
        <w:spacing w:before="11"/>
        <w:rPr>
          <w:b/>
          <w:sz w:val="18"/>
        </w:rPr>
      </w:pPr>
      <w:r>
        <w:rPr/>
        <w:drawing>
          <wp:anchor distT="0" distB="0" distL="0" distR="0" allowOverlap="1" layoutInCell="1" locked="0" behindDoc="1" simplePos="0" relativeHeight="487593984">
            <wp:simplePos x="0" y="0"/>
            <wp:positionH relativeFrom="page">
              <wp:posOffset>1080135</wp:posOffset>
            </wp:positionH>
            <wp:positionV relativeFrom="paragraph">
              <wp:posOffset>153679</wp:posOffset>
            </wp:positionV>
            <wp:extent cx="5162322" cy="7562850"/>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34" cstate="print"/>
                    <a:stretch>
                      <a:fillRect/>
                    </a:stretch>
                  </pic:blipFill>
                  <pic:spPr>
                    <a:xfrm>
                      <a:off x="0" y="0"/>
                      <a:ext cx="5162322" cy="7562850"/>
                    </a:xfrm>
                    <a:prstGeom prst="rect">
                      <a:avLst/>
                    </a:prstGeom>
                  </pic:spPr>
                </pic:pic>
              </a:graphicData>
            </a:graphic>
          </wp:anchor>
        </w:drawing>
      </w:r>
    </w:p>
    <w:p>
      <w:pPr>
        <w:spacing w:after="0"/>
        <w:rPr>
          <w:sz w:val="18"/>
        </w:rPr>
        <w:sectPr>
          <w:pgSz w:w="11910" w:h="16840"/>
          <w:pgMar w:header="585" w:footer="931" w:top="2000" w:bottom="1120" w:left="460" w:right="60"/>
        </w:sectPr>
      </w:pPr>
    </w:p>
    <w:p>
      <w:pPr>
        <w:pStyle w:val="BodyText"/>
        <w:spacing w:before="8"/>
        <w:rPr>
          <w:b/>
          <w:sz w:val="20"/>
        </w:rPr>
      </w:pPr>
    </w:p>
    <w:p>
      <w:pPr>
        <w:pStyle w:val="BodyText"/>
        <w:ind w:left="1323"/>
        <w:rPr>
          <w:sz w:val="20"/>
        </w:rPr>
      </w:pPr>
      <w:r>
        <w:rPr>
          <w:sz w:val="20"/>
        </w:rPr>
        <w:drawing>
          <wp:inline distT="0" distB="0" distL="0" distR="0">
            <wp:extent cx="5295405" cy="8001000"/>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35" cstate="print"/>
                    <a:stretch>
                      <a:fillRect/>
                    </a:stretch>
                  </pic:blipFill>
                  <pic:spPr>
                    <a:xfrm>
                      <a:off x="0" y="0"/>
                      <a:ext cx="5295405" cy="8001000"/>
                    </a:xfrm>
                    <a:prstGeom prst="rect">
                      <a:avLst/>
                    </a:prstGeom>
                  </pic:spPr>
                </pic:pic>
              </a:graphicData>
            </a:graphic>
          </wp:inline>
        </w:drawing>
      </w:r>
      <w:r>
        <w:rPr>
          <w:sz w:val="20"/>
        </w:rPr>
      </w:r>
    </w:p>
    <w:p>
      <w:pPr>
        <w:spacing w:after="0"/>
        <w:rPr>
          <w:sz w:val="20"/>
        </w:rPr>
        <w:sectPr>
          <w:pgSz w:w="11910" w:h="16840"/>
          <w:pgMar w:header="585" w:footer="931" w:top="2000" w:bottom="1120" w:left="460" w:right="60"/>
        </w:sectPr>
      </w:pPr>
    </w:p>
    <w:p>
      <w:pPr>
        <w:pStyle w:val="ListParagraph"/>
        <w:numPr>
          <w:ilvl w:val="0"/>
          <w:numId w:val="10"/>
        </w:numPr>
        <w:tabs>
          <w:tab w:pos="1961" w:val="left" w:leader="none"/>
        </w:tabs>
        <w:spacing w:line="240" w:lineRule="auto" w:before="237" w:after="0"/>
        <w:ind w:left="1961" w:right="0" w:hanging="359"/>
        <w:jc w:val="left"/>
        <w:rPr>
          <w:b/>
          <w:sz w:val="24"/>
        </w:rPr>
      </w:pPr>
      <w:r>
        <w:rPr>
          <w:b/>
          <w:sz w:val="24"/>
        </w:rPr>
        <w:t>Policia</w:t>
      </w:r>
      <w:r>
        <w:rPr>
          <w:b/>
          <w:spacing w:val="-2"/>
          <w:sz w:val="24"/>
        </w:rPr>
        <w:t> </w:t>
      </w:r>
      <w:r>
        <w:rPr>
          <w:b/>
          <w:sz w:val="24"/>
        </w:rPr>
        <w:t>Civil</w:t>
      </w:r>
      <w:r>
        <w:rPr>
          <w:b/>
          <w:spacing w:val="-1"/>
          <w:sz w:val="24"/>
        </w:rPr>
        <w:t> </w:t>
      </w:r>
      <w:r>
        <w:rPr>
          <w:b/>
          <w:sz w:val="24"/>
        </w:rPr>
        <w:t>do</w:t>
      </w:r>
      <w:r>
        <w:rPr>
          <w:b/>
          <w:spacing w:val="-1"/>
          <w:sz w:val="24"/>
        </w:rPr>
        <w:t> </w:t>
      </w:r>
      <w:r>
        <w:rPr>
          <w:b/>
          <w:sz w:val="24"/>
        </w:rPr>
        <w:t>Distrito </w:t>
      </w:r>
      <w:r>
        <w:rPr>
          <w:b/>
          <w:spacing w:val="-2"/>
          <w:sz w:val="24"/>
        </w:rPr>
        <w:t>Federal</w:t>
      </w:r>
    </w:p>
    <w:p>
      <w:pPr>
        <w:pStyle w:val="BodyText"/>
        <w:spacing w:before="10"/>
        <w:rPr>
          <w:b/>
          <w:sz w:val="18"/>
        </w:rPr>
      </w:pPr>
      <w:r>
        <w:rPr/>
        <w:drawing>
          <wp:anchor distT="0" distB="0" distL="0" distR="0" allowOverlap="1" layoutInCell="1" locked="0" behindDoc="1" simplePos="0" relativeHeight="487594496">
            <wp:simplePos x="0" y="0"/>
            <wp:positionH relativeFrom="page">
              <wp:posOffset>1080135</wp:posOffset>
            </wp:positionH>
            <wp:positionV relativeFrom="paragraph">
              <wp:posOffset>153023</wp:posOffset>
            </wp:positionV>
            <wp:extent cx="5297355" cy="7867650"/>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36" cstate="print"/>
                    <a:stretch>
                      <a:fillRect/>
                    </a:stretch>
                  </pic:blipFill>
                  <pic:spPr>
                    <a:xfrm>
                      <a:off x="0" y="0"/>
                      <a:ext cx="5297355" cy="7867650"/>
                    </a:xfrm>
                    <a:prstGeom prst="rect">
                      <a:avLst/>
                    </a:prstGeom>
                  </pic:spPr>
                </pic:pic>
              </a:graphicData>
            </a:graphic>
          </wp:anchor>
        </w:drawing>
      </w:r>
    </w:p>
    <w:p>
      <w:pPr>
        <w:spacing w:after="0"/>
        <w:rPr>
          <w:sz w:val="18"/>
        </w:rPr>
        <w:sectPr>
          <w:pgSz w:w="11910" w:h="16840"/>
          <w:pgMar w:header="585" w:footer="931" w:top="2000" w:bottom="1120" w:left="460" w:right="60"/>
        </w:sectPr>
      </w:pPr>
    </w:p>
    <w:p>
      <w:pPr>
        <w:pStyle w:val="ListParagraph"/>
        <w:numPr>
          <w:ilvl w:val="0"/>
          <w:numId w:val="10"/>
        </w:numPr>
        <w:tabs>
          <w:tab w:pos="1961" w:val="left" w:leader="none"/>
        </w:tabs>
        <w:spacing w:line="240" w:lineRule="auto" w:before="237" w:after="0"/>
        <w:ind w:left="1961" w:right="0" w:hanging="359"/>
        <w:jc w:val="left"/>
        <w:rPr>
          <w:b/>
          <w:sz w:val="24"/>
        </w:rPr>
      </w:pPr>
      <w:r>
        <w:rPr>
          <w:b/>
          <w:sz w:val="24"/>
        </w:rPr>
        <w:t>Receita</w:t>
      </w:r>
      <w:r>
        <w:rPr>
          <w:b/>
          <w:spacing w:val="-4"/>
          <w:sz w:val="24"/>
        </w:rPr>
        <w:t> </w:t>
      </w:r>
      <w:r>
        <w:rPr>
          <w:b/>
          <w:sz w:val="24"/>
        </w:rPr>
        <w:t>Federal</w:t>
      </w:r>
      <w:r>
        <w:rPr>
          <w:b/>
          <w:spacing w:val="-2"/>
          <w:sz w:val="24"/>
        </w:rPr>
        <w:t> </w:t>
      </w:r>
      <w:r>
        <w:rPr>
          <w:b/>
          <w:sz w:val="24"/>
        </w:rPr>
        <w:t>do</w:t>
      </w:r>
      <w:r>
        <w:rPr>
          <w:b/>
          <w:spacing w:val="-2"/>
          <w:sz w:val="24"/>
        </w:rPr>
        <w:t> Brasil</w:t>
      </w:r>
    </w:p>
    <w:p>
      <w:pPr>
        <w:pStyle w:val="BodyText"/>
        <w:spacing w:before="10"/>
        <w:rPr>
          <w:b/>
          <w:sz w:val="18"/>
        </w:rPr>
      </w:pPr>
      <w:r>
        <w:rPr/>
        <w:drawing>
          <wp:anchor distT="0" distB="0" distL="0" distR="0" allowOverlap="1" layoutInCell="1" locked="0" behindDoc="1" simplePos="0" relativeHeight="487595008">
            <wp:simplePos x="0" y="0"/>
            <wp:positionH relativeFrom="page">
              <wp:posOffset>1080135</wp:posOffset>
            </wp:positionH>
            <wp:positionV relativeFrom="paragraph">
              <wp:posOffset>153552</wp:posOffset>
            </wp:positionV>
            <wp:extent cx="5117019" cy="7495603"/>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37" cstate="print"/>
                    <a:stretch>
                      <a:fillRect/>
                    </a:stretch>
                  </pic:blipFill>
                  <pic:spPr>
                    <a:xfrm>
                      <a:off x="0" y="0"/>
                      <a:ext cx="5117019" cy="7495603"/>
                    </a:xfrm>
                    <a:prstGeom prst="rect">
                      <a:avLst/>
                    </a:prstGeom>
                  </pic:spPr>
                </pic:pic>
              </a:graphicData>
            </a:graphic>
          </wp:anchor>
        </w:drawing>
      </w:r>
    </w:p>
    <w:p>
      <w:pPr>
        <w:spacing w:after="0"/>
        <w:rPr>
          <w:sz w:val="18"/>
        </w:rPr>
        <w:sectPr>
          <w:pgSz w:w="11910" w:h="16840"/>
          <w:pgMar w:header="585" w:footer="931" w:top="2000" w:bottom="1120" w:left="460" w:right="60"/>
        </w:sectPr>
      </w:pPr>
    </w:p>
    <w:p>
      <w:pPr>
        <w:pStyle w:val="BodyText"/>
        <w:spacing w:before="8"/>
        <w:rPr>
          <w:b/>
          <w:sz w:val="20"/>
        </w:rPr>
      </w:pPr>
    </w:p>
    <w:p>
      <w:pPr>
        <w:pStyle w:val="BodyText"/>
        <w:ind w:left="1241"/>
        <w:rPr>
          <w:sz w:val="20"/>
        </w:rPr>
      </w:pPr>
      <w:r>
        <w:rPr>
          <w:sz w:val="20"/>
        </w:rPr>
        <w:drawing>
          <wp:inline distT="0" distB="0" distL="0" distR="0">
            <wp:extent cx="5293384" cy="7696295"/>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38" cstate="print"/>
                    <a:stretch>
                      <a:fillRect/>
                    </a:stretch>
                  </pic:blipFill>
                  <pic:spPr>
                    <a:xfrm>
                      <a:off x="0" y="0"/>
                      <a:ext cx="5293384" cy="7696295"/>
                    </a:xfrm>
                    <a:prstGeom prst="rect">
                      <a:avLst/>
                    </a:prstGeom>
                  </pic:spPr>
                </pic:pic>
              </a:graphicData>
            </a:graphic>
          </wp:inline>
        </w:drawing>
      </w:r>
      <w:r>
        <w:rPr>
          <w:sz w:val="20"/>
        </w:rPr>
      </w:r>
    </w:p>
    <w:p>
      <w:pPr>
        <w:spacing w:after="0"/>
        <w:rPr>
          <w:sz w:val="20"/>
        </w:rPr>
        <w:sectPr>
          <w:pgSz w:w="11910" w:h="16840"/>
          <w:pgMar w:header="585" w:footer="931" w:top="2000" w:bottom="1120" w:left="460" w:right="60"/>
        </w:sectPr>
      </w:pPr>
    </w:p>
    <w:p>
      <w:pPr>
        <w:pStyle w:val="BodyText"/>
        <w:spacing w:before="6"/>
        <w:rPr>
          <w:b/>
          <w:sz w:val="20"/>
        </w:rPr>
      </w:pPr>
    </w:p>
    <w:p>
      <w:pPr>
        <w:pStyle w:val="BodyText"/>
        <w:ind w:left="1241"/>
        <w:rPr>
          <w:sz w:val="20"/>
        </w:rPr>
      </w:pPr>
      <w:r>
        <w:rPr>
          <w:sz w:val="20"/>
        </w:rPr>
        <w:drawing>
          <wp:inline distT="0" distB="0" distL="0" distR="0">
            <wp:extent cx="5407189" cy="3838575"/>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39" cstate="print"/>
                    <a:stretch>
                      <a:fillRect/>
                    </a:stretch>
                  </pic:blipFill>
                  <pic:spPr>
                    <a:xfrm>
                      <a:off x="0" y="0"/>
                      <a:ext cx="5407189" cy="3838575"/>
                    </a:xfrm>
                    <a:prstGeom prst="rect">
                      <a:avLst/>
                    </a:prstGeom>
                  </pic:spPr>
                </pic:pic>
              </a:graphicData>
            </a:graphic>
          </wp:inline>
        </w:drawing>
      </w:r>
      <w:r>
        <w:rPr>
          <w:sz w:val="20"/>
        </w:rPr>
      </w:r>
    </w:p>
    <w:p>
      <w:pPr>
        <w:pStyle w:val="BodyText"/>
        <w:spacing w:before="1"/>
        <w:rPr>
          <w:b/>
          <w:sz w:val="13"/>
        </w:rPr>
      </w:pPr>
      <w:r>
        <w:rPr/>
        <w:drawing>
          <wp:anchor distT="0" distB="0" distL="0" distR="0" allowOverlap="1" layoutInCell="1" locked="0" behindDoc="1" simplePos="0" relativeHeight="487595520">
            <wp:simplePos x="0" y="0"/>
            <wp:positionH relativeFrom="page">
              <wp:posOffset>1080135</wp:posOffset>
            </wp:positionH>
            <wp:positionV relativeFrom="paragraph">
              <wp:posOffset>110799</wp:posOffset>
            </wp:positionV>
            <wp:extent cx="5400390" cy="3829050"/>
            <wp:effectExtent l="0" t="0" r="0" b="0"/>
            <wp:wrapTopAndBottom/>
            <wp:docPr id="45" name="Image 45"/>
            <wp:cNvGraphicFramePr>
              <a:graphicFrameLocks/>
            </wp:cNvGraphicFramePr>
            <a:graphic>
              <a:graphicData uri="http://schemas.openxmlformats.org/drawingml/2006/picture">
                <pic:pic>
                  <pic:nvPicPr>
                    <pic:cNvPr id="45" name="Image 45"/>
                    <pic:cNvPicPr/>
                  </pic:nvPicPr>
                  <pic:blipFill>
                    <a:blip r:embed="rId40" cstate="print"/>
                    <a:stretch>
                      <a:fillRect/>
                    </a:stretch>
                  </pic:blipFill>
                  <pic:spPr>
                    <a:xfrm>
                      <a:off x="0" y="0"/>
                      <a:ext cx="5400390" cy="3829050"/>
                    </a:xfrm>
                    <a:prstGeom prst="rect">
                      <a:avLst/>
                    </a:prstGeom>
                  </pic:spPr>
                </pic:pic>
              </a:graphicData>
            </a:graphic>
          </wp:anchor>
        </w:drawing>
      </w:r>
    </w:p>
    <w:p>
      <w:pPr>
        <w:spacing w:after="0"/>
        <w:rPr>
          <w:sz w:val="13"/>
        </w:rPr>
        <w:sectPr>
          <w:pgSz w:w="11910" w:h="16840"/>
          <w:pgMar w:header="585" w:footer="931" w:top="2000" w:bottom="1120" w:left="460" w:right="60"/>
        </w:sectPr>
      </w:pPr>
    </w:p>
    <w:p>
      <w:pPr>
        <w:pStyle w:val="ListParagraph"/>
        <w:numPr>
          <w:ilvl w:val="0"/>
          <w:numId w:val="10"/>
        </w:numPr>
        <w:tabs>
          <w:tab w:pos="1961" w:val="left" w:leader="none"/>
        </w:tabs>
        <w:spacing w:line="240" w:lineRule="auto" w:before="237" w:after="0"/>
        <w:ind w:left="1961" w:right="0" w:hanging="359"/>
        <w:jc w:val="left"/>
        <w:rPr>
          <w:b/>
          <w:sz w:val="24"/>
        </w:rPr>
      </w:pPr>
      <w:r>
        <w:rPr>
          <w:b/>
          <w:sz w:val="24"/>
        </w:rPr>
        <w:t>Tribunal</w:t>
      </w:r>
      <w:r>
        <w:rPr>
          <w:b/>
          <w:spacing w:val="-2"/>
          <w:sz w:val="24"/>
        </w:rPr>
        <w:t> </w:t>
      </w:r>
      <w:r>
        <w:rPr>
          <w:b/>
          <w:sz w:val="24"/>
        </w:rPr>
        <w:t>Regional</w:t>
      </w:r>
      <w:r>
        <w:rPr>
          <w:b/>
          <w:spacing w:val="-2"/>
          <w:sz w:val="24"/>
        </w:rPr>
        <w:t> </w:t>
      </w:r>
      <w:r>
        <w:rPr>
          <w:b/>
          <w:sz w:val="24"/>
        </w:rPr>
        <w:t>do</w:t>
      </w:r>
      <w:r>
        <w:rPr>
          <w:b/>
          <w:spacing w:val="-2"/>
          <w:sz w:val="24"/>
        </w:rPr>
        <w:t> </w:t>
      </w:r>
      <w:r>
        <w:rPr>
          <w:b/>
          <w:sz w:val="24"/>
        </w:rPr>
        <w:t>Trabalho</w:t>
      </w:r>
      <w:r>
        <w:rPr>
          <w:b/>
          <w:spacing w:val="-2"/>
          <w:sz w:val="24"/>
        </w:rPr>
        <w:t> </w:t>
      </w:r>
      <w:r>
        <w:rPr>
          <w:b/>
          <w:sz w:val="24"/>
        </w:rPr>
        <w:t>da</w:t>
      </w:r>
      <w:r>
        <w:rPr>
          <w:b/>
          <w:spacing w:val="-2"/>
          <w:sz w:val="24"/>
        </w:rPr>
        <w:t> </w:t>
      </w:r>
      <w:r>
        <w:rPr>
          <w:b/>
          <w:sz w:val="24"/>
        </w:rPr>
        <w:t>1ª</w:t>
      </w:r>
      <w:r>
        <w:rPr>
          <w:b/>
          <w:spacing w:val="-1"/>
          <w:sz w:val="24"/>
        </w:rPr>
        <w:t> </w:t>
      </w:r>
      <w:r>
        <w:rPr>
          <w:b/>
          <w:spacing w:val="-2"/>
          <w:sz w:val="24"/>
        </w:rPr>
        <w:t>Região.</w:t>
      </w:r>
    </w:p>
    <w:p>
      <w:pPr>
        <w:pStyle w:val="BodyText"/>
        <w:spacing w:before="10"/>
        <w:rPr>
          <w:b/>
          <w:sz w:val="18"/>
        </w:rPr>
      </w:pPr>
      <w:r>
        <w:rPr/>
        <w:drawing>
          <wp:anchor distT="0" distB="0" distL="0" distR="0" allowOverlap="1" layoutInCell="1" locked="0" behindDoc="1" simplePos="0" relativeHeight="487596032">
            <wp:simplePos x="0" y="0"/>
            <wp:positionH relativeFrom="page">
              <wp:posOffset>1080135</wp:posOffset>
            </wp:positionH>
            <wp:positionV relativeFrom="paragraph">
              <wp:posOffset>153023</wp:posOffset>
            </wp:positionV>
            <wp:extent cx="5399656" cy="7562850"/>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41" cstate="print"/>
                    <a:stretch>
                      <a:fillRect/>
                    </a:stretch>
                  </pic:blipFill>
                  <pic:spPr>
                    <a:xfrm>
                      <a:off x="0" y="0"/>
                      <a:ext cx="5399656" cy="7562850"/>
                    </a:xfrm>
                    <a:prstGeom prst="rect">
                      <a:avLst/>
                    </a:prstGeom>
                  </pic:spPr>
                </pic:pic>
              </a:graphicData>
            </a:graphic>
          </wp:anchor>
        </w:drawing>
      </w:r>
    </w:p>
    <w:p>
      <w:pPr>
        <w:spacing w:after="0"/>
        <w:rPr>
          <w:sz w:val="18"/>
        </w:rPr>
        <w:sectPr>
          <w:pgSz w:w="11910" w:h="16840"/>
          <w:pgMar w:header="585" w:footer="931" w:top="2000" w:bottom="1120" w:left="460" w:right="60"/>
        </w:sectPr>
      </w:pPr>
    </w:p>
    <w:p>
      <w:pPr>
        <w:pStyle w:val="BodyText"/>
        <w:spacing w:before="177"/>
        <w:rPr>
          <w:b/>
          <w:sz w:val="20"/>
        </w:rPr>
      </w:pPr>
    </w:p>
    <w:p>
      <w:pPr>
        <w:pStyle w:val="BodyText"/>
        <w:ind w:left="1241"/>
        <w:rPr>
          <w:sz w:val="20"/>
        </w:rPr>
      </w:pPr>
      <w:r>
        <w:rPr>
          <w:sz w:val="20"/>
        </w:rPr>
        <w:drawing>
          <wp:inline distT="0" distB="0" distL="0" distR="0">
            <wp:extent cx="4988690" cy="6807136"/>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42" cstate="print"/>
                    <a:stretch>
                      <a:fillRect/>
                    </a:stretch>
                  </pic:blipFill>
                  <pic:spPr>
                    <a:xfrm>
                      <a:off x="0" y="0"/>
                      <a:ext cx="4988690" cy="6807136"/>
                    </a:xfrm>
                    <a:prstGeom prst="rect">
                      <a:avLst/>
                    </a:prstGeom>
                  </pic:spPr>
                </pic:pic>
              </a:graphicData>
            </a:graphic>
          </wp:inline>
        </w:drawing>
      </w:r>
      <w:r>
        <w:rPr>
          <w:sz w:val="20"/>
        </w:rPr>
      </w:r>
    </w:p>
    <w:p>
      <w:pPr>
        <w:spacing w:after="0"/>
        <w:rPr>
          <w:sz w:val="20"/>
        </w:rPr>
        <w:sectPr>
          <w:pgSz w:w="11910" w:h="16840"/>
          <w:pgMar w:header="585" w:footer="931" w:top="2000" w:bottom="1120" w:left="460" w:right="60"/>
        </w:sectPr>
      </w:pPr>
    </w:p>
    <w:p>
      <w:pPr>
        <w:pStyle w:val="ListParagraph"/>
        <w:numPr>
          <w:ilvl w:val="0"/>
          <w:numId w:val="10"/>
        </w:numPr>
        <w:tabs>
          <w:tab w:pos="1961" w:val="left" w:leader="none"/>
        </w:tabs>
        <w:spacing w:line="240" w:lineRule="auto" w:before="233" w:after="0"/>
        <w:ind w:left="1961" w:right="0" w:hanging="359"/>
        <w:jc w:val="left"/>
        <w:rPr>
          <w:sz w:val="24"/>
        </w:rPr>
      </w:pPr>
      <w:r>
        <w:rPr>
          <w:sz w:val="24"/>
        </w:rPr>
        <w:t>Banco</w:t>
      </w:r>
      <w:r>
        <w:rPr>
          <w:spacing w:val="-2"/>
          <w:sz w:val="24"/>
        </w:rPr>
        <w:t> </w:t>
      </w:r>
      <w:r>
        <w:rPr>
          <w:sz w:val="24"/>
        </w:rPr>
        <w:t>do </w:t>
      </w:r>
      <w:r>
        <w:rPr>
          <w:spacing w:val="-2"/>
          <w:sz w:val="24"/>
        </w:rPr>
        <w:t>Nordeste</w:t>
      </w:r>
    </w:p>
    <w:p>
      <w:pPr>
        <w:pStyle w:val="BodyText"/>
        <w:rPr>
          <w:sz w:val="19"/>
        </w:rPr>
      </w:pPr>
      <w:r>
        <w:rPr/>
        <w:drawing>
          <wp:anchor distT="0" distB="0" distL="0" distR="0" allowOverlap="1" layoutInCell="1" locked="0" behindDoc="1" simplePos="0" relativeHeight="487596544">
            <wp:simplePos x="0" y="0"/>
            <wp:positionH relativeFrom="page">
              <wp:posOffset>1080135</wp:posOffset>
            </wp:positionH>
            <wp:positionV relativeFrom="paragraph">
              <wp:posOffset>153975</wp:posOffset>
            </wp:positionV>
            <wp:extent cx="5400495" cy="7848600"/>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43" cstate="print"/>
                    <a:stretch>
                      <a:fillRect/>
                    </a:stretch>
                  </pic:blipFill>
                  <pic:spPr>
                    <a:xfrm>
                      <a:off x="0" y="0"/>
                      <a:ext cx="5400495" cy="7848600"/>
                    </a:xfrm>
                    <a:prstGeom prst="rect">
                      <a:avLst/>
                    </a:prstGeom>
                  </pic:spPr>
                </pic:pic>
              </a:graphicData>
            </a:graphic>
          </wp:anchor>
        </w:drawing>
      </w:r>
    </w:p>
    <w:p>
      <w:pPr>
        <w:spacing w:after="0"/>
        <w:rPr>
          <w:sz w:val="19"/>
        </w:rPr>
        <w:sectPr>
          <w:pgSz w:w="11910" w:h="16840"/>
          <w:pgMar w:header="585" w:footer="931" w:top="2000" w:bottom="1120" w:left="460" w:right="60"/>
        </w:sectPr>
      </w:pPr>
    </w:p>
    <w:p>
      <w:pPr>
        <w:pStyle w:val="BodyText"/>
        <w:spacing w:before="177"/>
        <w:rPr>
          <w:sz w:val="20"/>
        </w:rPr>
      </w:pPr>
    </w:p>
    <w:p>
      <w:pPr>
        <w:pStyle w:val="BodyText"/>
        <w:ind w:left="1241"/>
        <w:rPr>
          <w:sz w:val="20"/>
        </w:rPr>
      </w:pPr>
      <w:r>
        <w:rPr>
          <w:sz w:val="20"/>
        </w:rPr>
        <w:drawing>
          <wp:inline distT="0" distB="0" distL="0" distR="0">
            <wp:extent cx="4988690" cy="6807136"/>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42" cstate="print"/>
                    <a:stretch>
                      <a:fillRect/>
                    </a:stretch>
                  </pic:blipFill>
                  <pic:spPr>
                    <a:xfrm>
                      <a:off x="0" y="0"/>
                      <a:ext cx="4988690" cy="6807136"/>
                    </a:xfrm>
                    <a:prstGeom prst="rect">
                      <a:avLst/>
                    </a:prstGeom>
                  </pic:spPr>
                </pic:pic>
              </a:graphicData>
            </a:graphic>
          </wp:inline>
        </w:drawing>
      </w:r>
      <w:r>
        <w:rPr>
          <w:sz w:val="20"/>
        </w:rPr>
      </w:r>
    </w:p>
    <w:p>
      <w:pPr>
        <w:spacing w:after="0"/>
        <w:rPr>
          <w:sz w:val="20"/>
        </w:rPr>
        <w:sectPr>
          <w:pgSz w:w="11910" w:h="16840"/>
          <w:pgMar w:header="585" w:footer="931" w:top="2000" w:bottom="1120" w:left="460" w:right="60"/>
        </w:sectPr>
      </w:pPr>
    </w:p>
    <w:p>
      <w:pPr>
        <w:pStyle w:val="Heading1"/>
        <w:spacing w:before="237"/>
        <w:ind w:left="243" w:right="8043"/>
        <w:jc w:val="center"/>
      </w:pPr>
      <w:r>
        <w:rPr/>
        <w:t>ANEXO</w:t>
      </w:r>
      <w:r>
        <w:rPr>
          <w:spacing w:val="-1"/>
        </w:rPr>
        <w:t> </w:t>
      </w:r>
      <w:r>
        <w:rPr>
          <w:spacing w:val="-10"/>
        </w:rPr>
        <w:t>C</w:t>
      </w:r>
    </w:p>
    <w:p>
      <w:pPr>
        <w:spacing w:before="22"/>
        <w:ind w:left="243" w:right="641" w:firstLine="0"/>
        <w:jc w:val="center"/>
        <w:rPr>
          <w:b/>
          <w:sz w:val="24"/>
        </w:rPr>
      </w:pPr>
      <w:r>
        <w:rPr>
          <w:b/>
          <w:color w:val="424242"/>
          <w:sz w:val="24"/>
        </w:rPr>
        <w:t>PARECER</w:t>
      </w:r>
      <w:r>
        <w:rPr>
          <w:b/>
          <w:color w:val="424242"/>
          <w:spacing w:val="-2"/>
          <w:sz w:val="24"/>
        </w:rPr>
        <w:t> GARTNER</w:t>
      </w:r>
    </w:p>
    <w:p>
      <w:pPr>
        <w:pStyle w:val="BodyText"/>
        <w:rPr>
          <w:b/>
        </w:rPr>
      </w:pPr>
    </w:p>
    <w:p>
      <w:pPr>
        <w:pStyle w:val="BodyText"/>
        <w:spacing w:before="22"/>
        <w:rPr>
          <w:b/>
        </w:rPr>
      </w:pPr>
    </w:p>
    <w:p>
      <w:pPr>
        <w:spacing w:before="0"/>
        <w:ind w:left="1242" w:right="0" w:firstLine="0"/>
        <w:jc w:val="left"/>
        <w:rPr>
          <w:b/>
          <w:sz w:val="24"/>
        </w:rPr>
      </w:pPr>
      <w:r>
        <w:rPr>
          <w:b/>
          <w:color w:val="424242"/>
          <w:sz w:val="24"/>
        </w:rPr>
        <w:t>RE:</w:t>
      </w:r>
      <w:r>
        <w:rPr>
          <w:b/>
          <w:color w:val="424242"/>
          <w:spacing w:val="-4"/>
          <w:sz w:val="24"/>
        </w:rPr>
        <w:t> </w:t>
      </w:r>
      <w:r>
        <w:rPr>
          <w:b/>
          <w:color w:val="424242"/>
          <w:sz w:val="24"/>
        </w:rPr>
        <w:t>Post</w:t>
      </w:r>
      <w:r>
        <w:rPr>
          <w:b/>
          <w:color w:val="424242"/>
          <w:spacing w:val="-1"/>
          <w:sz w:val="24"/>
        </w:rPr>
        <w:t> </w:t>
      </w:r>
      <w:r>
        <w:rPr>
          <w:b/>
          <w:color w:val="424242"/>
          <w:sz w:val="24"/>
        </w:rPr>
        <w:t>Call:</w:t>
      </w:r>
      <w:r>
        <w:rPr>
          <w:b/>
          <w:color w:val="424242"/>
          <w:spacing w:val="-1"/>
          <w:sz w:val="24"/>
        </w:rPr>
        <w:t> </w:t>
      </w:r>
      <w:r>
        <w:rPr>
          <w:b/>
          <w:color w:val="424242"/>
          <w:sz w:val="24"/>
        </w:rPr>
        <w:t>Avaliação</w:t>
      </w:r>
      <w:r>
        <w:rPr>
          <w:b/>
          <w:color w:val="424242"/>
          <w:spacing w:val="-1"/>
          <w:sz w:val="24"/>
        </w:rPr>
        <w:t> </w:t>
      </w:r>
      <w:r>
        <w:rPr>
          <w:b/>
          <w:color w:val="424242"/>
          <w:sz w:val="24"/>
        </w:rPr>
        <w:t>dos</w:t>
      </w:r>
      <w:r>
        <w:rPr>
          <w:b/>
          <w:color w:val="424242"/>
          <w:spacing w:val="-1"/>
          <w:sz w:val="24"/>
        </w:rPr>
        <w:t> </w:t>
      </w:r>
      <w:r>
        <w:rPr>
          <w:b/>
          <w:color w:val="424242"/>
          <w:sz w:val="24"/>
        </w:rPr>
        <w:t>riscos</w:t>
      </w:r>
      <w:r>
        <w:rPr>
          <w:b/>
          <w:color w:val="424242"/>
          <w:spacing w:val="-1"/>
          <w:sz w:val="24"/>
        </w:rPr>
        <w:t> </w:t>
      </w:r>
      <w:r>
        <w:rPr>
          <w:b/>
          <w:color w:val="424242"/>
          <w:sz w:val="24"/>
        </w:rPr>
        <w:t>de</w:t>
      </w:r>
      <w:r>
        <w:rPr>
          <w:b/>
          <w:color w:val="424242"/>
          <w:spacing w:val="-2"/>
          <w:sz w:val="24"/>
        </w:rPr>
        <w:t> </w:t>
      </w:r>
      <w:r>
        <w:rPr>
          <w:b/>
          <w:color w:val="424242"/>
          <w:sz w:val="24"/>
        </w:rPr>
        <w:t>substituição</w:t>
      </w:r>
      <w:r>
        <w:rPr>
          <w:b/>
          <w:color w:val="424242"/>
          <w:spacing w:val="-1"/>
          <w:sz w:val="24"/>
        </w:rPr>
        <w:t> </w:t>
      </w:r>
      <w:r>
        <w:rPr>
          <w:b/>
          <w:color w:val="424242"/>
          <w:sz w:val="24"/>
        </w:rPr>
        <w:t>do</w:t>
      </w:r>
      <w:r>
        <w:rPr>
          <w:b/>
          <w:color w:val="424242"/>
          <w:spacing w:val="-1"/>
          <w:sz w:val="24"/>
        </w:rPr>
        <w:t> </w:t>
      </w:r>
      <w:r>
        <w:rPr>
          <w:b/>
          <w:color w:val="424242"/>
          <w:sz w:val="24"/>
        </w:rPr>
        <w:t>VMWARE</w:t>
      </w:r>
      <w:r>
        <w:rPr>
          <w:b/>
          <w:color w:val="424242"/>
          <w:spacing w:val="-1"/>
          <w:sz w:val="24"/>
        </w:rPr>
        <w:t> </w:t>
      </w:r>
      <w:r>
        <w:rPr>
          <w:b/>
          <w:color w:val="424242"/>
          <w:sz w:val="24"/>
        </w:rPr>
        <w:t>no</w:t>
      </w:r>
      <w:r>
        <w:rPr>
          <w:b/>
          <w:color w:val="424242"/>
          <w:spacing w:val="-1"/>
          <w:sz w:val="24"/>
        </w:rPr>
        <w:t> </w:t>
      </w:r>
      <w:r>
        <w:rPr>
          <w:b/>
          <w:color w:val="424242"/>
          <w:sz w:val="24"/>
        </w:rPr>
        <w:t>curto</w:t>
      </w:r>
      <w:r>
        <w:rPr>
          <w:b/>
          <w:color w:val="424242"/>
          <w:spacing w:val="-1"/>
          <w:sz w:val="24"/>
        </w:rPr>
        <w:t> </w:t>
      </w:r>
      <w:r>
        <w:rPr>
          <w:b/>
          <w:color w:val="424242"/>
          <w:spacing w:val="-2"/>
          <w:sz w:val="24"/>
        </w:rPr>
        <w:t>prazo</w:t>
      </w:r>
    </w:p>
    <w:p>
      <w:pPr>
        <w:pStyle w:val="BodyText"/>
        <w:spacing w:before="145"/>
        <w:ind w:left="1242"/>
        <w:rPr>
          <w:rFonts w:ascii="Segoe UI"/>
        </w:rPr>
      </w:pPr>
      <w:r>
        <w:rPr>
          <w:rFonts w:ascii="Segoe UI"/>
        </w:rPr>
        <w:t>Marcelo</w:t>
      </w:r>
      <w:r>
        <w:rPr>
          <w:rFonts w:ascii="Segoe UI"/>
          <w:spacing w:val="-1"/>
        </w:rPr>
        <w:t> </w:t>
      </w:r>
      <w:r>
        <w:rPr>
          <w:rFonts w:ascii="Segoe UI"/>
        </w:rPr>
        <w:t>Monteiro</w:t>
      </w:r>
      <w:r>
        <w:rPr>
          <w:rFonts w:ascii="Segoe UI"/>
          <w:spacing w:val="-2"/>
        </w:rPr>
        <w:t> </w:t>
      </w:r>
      <w:r>
        <w:rPr>
          <w:rFonts w:ascii="Segoe UI"/>
        </w:rPr>
        <w:t>de</w:t>
      </w:r>
      <w:r>
        <w:rPr>
          <w:rFonts w:ascii="Segoe UI"/>
          <w:spacing w:val="-2"/>
        </w:rPr>
        <w:t> </w:t>
      </w:r>
      <w:r>
        <w:rPr>
          <w:rFonts w:ascii="Segoe UI"/>
        </w:rPr>
        <w:t>Moraes</w:t>
      </w:r>
      <w:r>
        <w:rPr>
          <w:rFonts w:ascii="Segoe UI"/>
          <w:spacing w:val="-1"/>
        </w:rPr>
        <w:t> </w:t>
      </w:r>
      <w:r>
        <w:rPr>
          <w:rFonts w:ascii="Segoe UI"/>
          <w:color w:val="FFFFFF"/>
          <w:spacing w:val="-2"/>
          <w:highlight w:val="black"/>
        </w:rPr>
        <w:t>&lt;</w:t>
      </w:r>
      <w:hyperlink r:id="rId44">
        <w:r>
          <w:rPr>
            <w:rFonts w:ascii="Segoe UI"/>
            <w:color w:val="FFFFFF"/>
            <w:spacing w:val="-2"/>
            <w:highlight w:val="black"/>
          </w:rPr>
          <w:t>marcelo.moraes@tjmt.jus.br</w:t>
        </w:r>
      </w:hyperlink>
      <w:r>
        <w:rPr>
          <w:rFonts w:ascii="Segoe UI"/>
          <w:color w:val="FFFFFF"/>
          <w:spacing w:val="-2"/>
          <w:highlight w:val="black"/>
        </w:rPr>
        <w:t>&gt;</w:t>
      </w:r>
    </w:p>
    <w:p>
      <w:pPr>
        <w:spacing w:before="29"/>
        <w:ind w:left="1242" w:right="0" w:firstLine="0"/>
        <w:jc w:val="left"/>
        <w:rPr>
          <w:rFonts w:ascii="Segoe UI"/>
          <w:sz w:val="18"/>
        </w:rPr>
      </w:pPr>
      <w:r>
        <w:rPr>
          <w:rFonts w:ascii="Segoe UI"/>
          <w:color w:val="808080"/>
          <w:sz w:val="18"/>
        </w:rPr>
        <w:t>Sex,</w:t>
      </w:r>
      <w:r>
        <w:rPr>
          <w:rFonts w:ascii="Segoe UI"/>
          <w:color w:val="808080"/>
          <w:spacing w:val="-8"/>
          <w:sz w:val="18"/>
        </w:rPr>
        <w:t> </w:t>
      </w:r>
      <w:r>
        <w:rPr>
          <w:rFonts w:ascii="Segoe UI"/>
          <w:color w:val="808080"/>
          <w:sz w:val="18"/>
        </w:rPr>
        <w:t>07/07/2023</w:t>
      </w:r>
      <w:r>
        <w:rPr>
          <w:rFonts w:ascii="Segoe UI"/>
          <w:color w:val="808080"/>
          <w:spacing w:val="-5"/>
          <w:sz w:val="18"/>
        </w:rPr>
        <w:t> </w:t>
      </w:r>
      <w:r>
        <w:rPr>
          <w:rFonts w:ascii="Segoe UI"/>
          <w:color w:val="808080"/>
          <w:spacing w:val="-4"/>
          <w:sz w:val="18"/>
        </w:rPr>
        <w:t>11:29</w:t>
      </w:r>
    </w:p>
    <w:p>
      <w:pPr>
        <w:pStyle w:val="BodyText"/>
        <w:spacing w:before="2"/>
        <w:rPr>
          <w:rFonts w:ascii="Segoe UI"/>
          <w:sz w:val="6"/>
        </w:rPr>
      </w:pPr>
      <w:r>
        <w:rPr/>
        <mc:AlternateContent>
          <mc:Choice Requires="wps">
            <w:drawing>
              <wp:anchor distT="0" distB="0" distL="0" distR="0" allowOverlap="1" layoutInCell="1" locked="0" behindDoc="1" simplePos="0" relativeHeight="487597056">
                <wp:simplePos x="0" y="0"/>
                <wp:positionH relativeFrom="page">
                  <wp:posOffset>1071676</wp:posOffset>
                </wp:positionH>
                <wp:positionV relativeFrom="paragraph">
                  <wp:posOffset>67230</wp:posOffset>
                </wp:positionV>
                <wp:extent cx="5409565" cy="1175385"/>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5409565" cy="1175385"/>
                        </a:xfrm>
                        <a:custGeom>
                          <a:avLst/>
                          <a:gdLst/>
                          <a:ahLst/>
                          <a:cxnLst/>
                          <a:rect l="l" t="t" r="r" b="b"/>
                          <a:pathLst>
                            <a:path w="5409565" h="1175385">
                              <a:moveTo>
                                <a:pt x="1544066" y="998601"/>
                              </a:moveTo>
                              <a:lnTo>
                                <a:pt x="6096" y="998601"/>
                              </a:lnTo>
                              <a:lnTo>
                                <a:pt x="6096" y="1175385"/>
                              </a:lnTo>
                              <a:lnTo>
                                <a:pt x="1544066" y="1175385"/>
                              </a:lnTo>
                              <a:lnTo>
                                <a:pt x="1544066" y="998601"/>
                              </a:lnTo>
                              <a:close/>
                            </a:path>
                            <a:path w="5409565" h="1175385">
                              <a:moveTo>
                                <a:pt x="1915922" y="390156"/>
                              </a:moveTo>
                              <a:lnTo>
                                <a:pt x="6096" y="390156"/>
                              </a:lnTo>
                              <a:lnTo>
                                <a:pt x="6096" y="566928"/>
                              </a:lnTo>
                              <a:lnTo>
                                <a:pt x="1915922" y="566928"/>
                              </a:lnTo>
                              <a:lnTo>
                                <a:pt x="1915922" y="390156"/>
                              </a:lnTo>
                              <a:close/>
                            </a:path>
                            <a:path w="5409565" h="1175385">
                              <a:moveTo>
                                <a:pt x="4336415" y="803529"/>
                              </a:moveTo>
                              <a:lnTo>
                                <a:pt x="6096" y="803529"/>
                              </a:lnTo>
                              <a:lnTo>
                                <a:pt x="6096" y="980313"/>
                              </a:lnTo>
                              <a:lnTo>
                                <a:pt x="4336415" y="980313"/>
                              </a:lnTo>
                              <a:lnTo>
                                <a:pt x="4336415" y="803529"/>
                              </a:lnTo>
                              <a:close/>
                            </a:path>
                            <a:path w="5409565" h="1175385">
                              <a:moveTo>
                                <a:pt x="4336415" y="608152"/>
                              </a:moveTo>
                              <a:lnTo>
                                <a:pt x="0" y="608152"/>
                              </a:lnTo>
                              <a:lnTo>
                                <a:pt x="0" y="785241"/>
                              </a:lnTo>
                              <a:lnTo>
                                <a:pt x="4336415" y="785241"/>
                              </a:lnTo>
                              <a:lnTo>
                                <a:pt x="4336415" y="608152"/>
                              </a:lnTo>
                              <a:close/>
                            </a:path>
                            <a:path w="5409565" h="1175385">
                              <a:moveTo>
                                <a:pt x="4408043" y="0"/>
                              </a:moveTo>
                              <a:lnTo>
                                <a:pt x="0" y="0"/>
                              </a:lnTo>
                              <a:lnTo>
                                <a:pt x="0" y="176784"/>
                              </a:lnTo>
                              <a:lnTo>
                                <a:pt x="4408043" y="176784"/>
                              </a:lnTo>
                              <a:lnTo>
                                <a:pt x="4408043" y="0"/>
                              </a:lnTo>
                              <a:close/>
                            </a:path>
                            <a:path w="5409565" h="1175385">
                              <a:moveTo>
                                <a:pt x="5409565" y="195072"/>
                              </a:moveTo>
                              <a:lnTo>
                                <a:pt x="0" y="195072"/>
                              </a:lnTo>
                              <a:lnTo>
                                <a:pt x="0" y="371856"/>
                              </a:lnTo>
                              <a:lnTo>
                                <a:pt x="5409565" y="371856"/>
                              </a:lnTo>
                              <a:lnTo>
                                <a:pt x="5409565" y="1950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4.384003pt;margin-top:5.293775pt;width:425.95pt;height:92.55pt;mso-position-horizontal-relative:page;mso-position-vertical-relative:paragraph;z-index:-15719424;mso-wrap-distance-left:0;mso-wrap-distance-right:0" id="docshape26" coordorigin="1688,106" coordsize="8519,1851" path="m4119,1678l1697,1678,1697,1957,4119,1957,4119,1678xm4705,720l1697,720,1697,999,4705,999,4705,720xm8517,1371l1697,1371,1697,1650,8517,1650,8517,1371xm8517,1064l1688,1064,1688,1342,8517,1342,8517,1064xm8629,106l1688,106,1688,384,8629,384,8629,106xm10207,413l1688,413,1688,691,10207,691,10207,413xe" filled="true" fillcolor="#000000" stroked="false">
                <v:path arrowok="t"/>
                <v:fill type="solid"/>
                <w10:wrap type="topAndBottom"/>
              </v:shape>
            </w:pict>
          </mc:Fallback>
        </mc:AlternateContent>
      </w:r>
    </w:p>
    <w:p>
      <w:pPr>
        <w:pStyle w:val="BodyText"/>
        <w:spacing w:before="273"/>
        <w:ind w:left="1227"/>
        <w:rPr>
          <w:rFonts w:ascii="Calibri"/>
        </w:rPr>
      </w:pPr>
      <w:r>
        <w:rPr>
          <w:rFonts w:ascii="Calibri"/>
        </w:rPr>
        <w:t>Boa</w:t>
      </w:r>
      <w:r>
        <w:rPr>
          <w:rFonts w:ascii="Calibri"/>
          <w:spacing w:val="-2"/>
        </w:rPr>
        <w:t> </w:t>
      </w:r>
      <w:r>
        <w:rPr>
          <w:rFonts w:ascii="Calibri"/>
        </w:rPr>
        <w:t>tarde, </w:t>
      </w:r>
      <w:r>
        <w:rPr>
          <w:rFonts w:ascii="Calibri"/>
          <w:spacing w:val="-2"/>
        </w:rPr>
        <w:t>Luciana.</w:t>
      </w:r>
    </w:p>
    <w:p>
      <w:pPr>
        <w:pStyle w:val="BodyText"/>
        <w:spacing w:before="273"/>
        <w:ind w:left="1227"/>
        <w:rPr>
          <w:rFonts w:ascii="Calibri"/>
        </w:rPr>
      </w:pPr>
      <w:r>
        <w:rPr>
          <w:rFonts w:ascii="Calibri"/>
        </w:rPr>
        <w:t>Muito</w:t>
      </w:r>
      <w:r>
        <w:rPr>
          <w:rFonts w:ascii="Calibri"/>
          <w:spacing w:val="-3"/>
        </w:rPr>
        <w:t> </w:t>
      </w:r>
      <w:r>
        <w:rPr>
          <w:rFonts w:ascii="Calibri"/>
        </w:rPr>
        <w:t>obrigado</w:t>
      </w:r>
      <w:r>
        <w:rPr>
          <w:rFonts w:ascii="Calibri"/>
          <w:spacing w:val="-5"/>
        </w:rPr>
        <w:t> </w:t>
      </w:r>
      <w:r>
        <w:rPr>
          <w:rFonts w:ascii="Calibri"/>
        </w:rPr>
        <w:t>pelo</w:t>
      </w:r>
      <w:r>
        <w:rPr>
          <w:rFonts w:ascii="Calibri"/>
          <w:spacing w:val="-4"/>
        </w:rPr>
        <w:t> </w:t>
      </w:r>
      <w:r>
        <w:rPr>
          <w:rFonts w:ascii="Calibri"/>
          <w:spacing w:val="-2"/>
        </w:rPr>
        <w:t>apoio.</w:t>
      </w:r>
    </w:p>
    <w:p>
      <w:pPr>
        <w:pStyle w:val="BodyText"/>
        <w:spacing w:before="50"/>
        <w:rPr>
          <w:rFonts w:ascii="Calibri"/>
          <w:sz w:val="20"/>
        </w:rPr>
      </w:pPr>
    </w:p>
    <w:p>
      <w:pPr>
        <w:spacing w:after="0"/>
        <w:rPr>
          <w:rFonts w:ascii="Calibri"/>
          <w:sz w:val="20"/>
        </w:rPr>
        <w:sectPr>
          <w:pgSz w:w="11910" w:h="16840"/>
          <w:pgMar w:header="585" w:footer="931" w:top="2000" w:bottom="1120" w:left="460" w:right="60"/>
        </w:sectPr>
      </w:pPr>
    </w:p>
    <w:p>
      <w:pPr>
        <w:spacing w:before="92"/>
        <w:ind w:left="3253" w:right="0" w:firstLine="0"/>
        <w:jc w:val="left"/>
        <w:rPr>
          <w:rFonts w:ascii="Arial"/>
          <w:b/>
          <w:sz w:val="20"/>
        </w:rPr>
      </w:pPr>
      <w:r>
        <w:rPr/>
        <w:drawing>
          <wp:anchor distT="0" distB="0" distL="0" distR="0" allowOverlap="1" layoutInCell="1" locked="0" behindDoc="0" simplePos="0" relativeHeight="15743488">
            <wp:simplePos x="0" y="0"/>
            <wp:positionH relativeFrom="page">
              <wp:posOffset>1108722</wp:posOffset>
            </wp:positionH>
            <wp:positionV relativeFrom="paragraph">
              <wp:posOffset>26975</wp:posOffset>
            </wp:positionV>
            <wp:extent cx="952893" cy="952779"/>
            <wp:effectExtent l="0" t="0" r="0" b="0"/>
            <wp:wrapNone/>
            <wp:docPr id="51" name="Image 51" descr=""/>
            <wp:cNvGraphicFramePr>
              <a:graphicFrameLocks/>
            </wp:cNvGraphicFramePr>
            <a:graphic>
              <a:graphicData uri="http://schemas.openxmlformats.org/drawingml/2006/picture">
                <pic:pic>
                  <pic:nvPicPr>
                    <pic:cNvPr id="51" name="Image 51" descr=""/>
                    <pic:cNvPicPr/>
                  </pic:nvPicPr>
                  <pic:blipFill>
                    <a:blip r:embed="rId45" cstate="print"/>
                    <a:stretch>
                      <a:fillRect/>
                    </a:stretch>
                  </pic:blipFill>
                  <pic:spPr>
                    <a:xfrm>
                      <a:off x="0" y="0"/>
                      <a:ext cx="952893" cy="952779"/>
                    </a:xfrm>
                    <a:prstGeom prst="rect">
                      <a:avLst/>
                    </a:prstGeom>
                  </pic:spPr>
                </pic:pic>
              </a:graphicData>
            </a:graphic>
          </wp:anchor>
        </w:drawing>
      </w:r>
      <w:r>
        <w:rPr>
          <w:rFonts w:ascii="Arial"/>
          <w:b/>
          <w:sz w:val="20"/>
        </w:rPr>
        <w:t>Marcelo</w:t>
      </w:r>
      <w:r>
        <w:rPr>
          <w:rFonts w:ascii="Arial"/>
          <w:b/>
          <w:spacing w:val="-5"/>
          <w:sz w:val="20"/>
        </w:rPr>
        <w:t> </w:t>
      </w:r>
      <w:r>
        <w:rPr>
          <w:rFonts w:ascii="Arial"/>
          <w:b/>
          <w:sz w:val="20"/>
        </w:rPr>
        <w:t>de</w:t>
      </w:r>
      <w:r>
        <w:rPr>
          <w:rFonts w:ascii="Arial"/>
          <w:b/>
          <w:spacing w:val="-5"/>
          <w:sz w:val="20"/>
        </w:rPr>
        <w:t> </w:t>
      </w:r>
      <w:r>
        <w:rPr>
          <w:rFonts w:ascii="Arial"/>
          <w:b/>
          <w:spacing w:val="-2"/>
          <w:sz w:val="20"/>
        </w:rPr>
        <w:t>Moraes</w:t>
      </w:r>
    </w:p>
    <w:p>
      <w:pPr>
        <w:spacing w:before="42"/>
        <w:ind w:left="3253" w:right="0" w:firstLine="0"/>
        <w:jc w:val="left"/>
        <w:rPr>
          <w:rFonts w:ascii="Arial MT"/>
          <w:sz w:val="20"/>
        </w:rPr>
      </w:pPr>
      <w:r>
        <w:rPr>
          <w:rFonts w:ascii="Arial MT"/>
          <w:color w:val="878787"/>
          <w:spacing w:val="-2"/>
          <w:sz w:val="20"/>
        </w:rPr>
        <w:t>Gerente</w:t>
      </w:r>
    </w:p>
    <w:p>
      <w:pPr>
        <w:spacing w:line="297" w:lineRule="auto" w:before="55"/>
        <w:ind w:left="3253" w:right="0" w:firstLine="0"/>
        <w:jc w:val="left"/>
        <w:rPr>
          <w:rFonts w:ascii="Arial MT" w:hAnsi="Arial MT"/>
          <w:sz w:val="20"/>
        </w:rPr>
      </w:pPr>
      <w:r>
        <w:rPr>
          <w:rFonts w:ascii="Arial MT" w:hAnsi="Arial MT"/>
          <w:color w:val="878787"/>
          <w:sz w:val="20"/>
        </w:rPr>
        <w:t>CTI</w:t>
      </w:r>
      <w:r>
        <w:rPr>
          <w:rFonts w:ascii="Arial MT" w:hAnsi="Arial MT"/>
          <w:color w:val="878787"/>
          <w:spacing w:val="-10"/>
          <w:sz w:val="20"/>
        </w:rPr>
        <w:t> </w:t>
      </w:r>
      <w:r>
        <w:rPr>
          <w:rFonts w:ascii="Arial MT" w:hAnsi="Arial MT"/>
          <w:color w:val="878787"/>
          <w:sz w:val="20"/>
        </w:rPr>
        <w:t>-</w:t>
      </w:r>
      <w:r>
        <w:rPr>
          <w:rFonts w:ascii="Arial MT" w:hAnsi="Arial MT"/>
          <w:color w:val="878787"/>
          <w:spacing w:val="-10"/>
          <w:sz w:val="20"/>
        </w:rPr>
        <w:t> </w:t>
      </w:r>
      <w:r>
        <w:rPr>
          <w:rFonts w:ascii="Arial MT" w:hAnsi="Arial MT"/>
          <w:color w:val="878787"/>
          <w:sz w:val="20"/>
        </w:rPr>
        <w:t>Departamento</w:t>
      </w:r>
      <w:r>
        <w:rPr>
          <w:rFonts w:ascii="Arial MT" w:hAnsi="Arial MT"/>
          <w:color w:val="878787"/>
          <w:spacing w:val="-12"/>
          <w:sz w:val="20"/>
        </w:rPr>
        <w:t> </w:t>
      </w:r>
      <w:r>
        <w:rPr>
          <w:rFonts w:ascii="Arial MT" w:hAnsi="Arial MT"/>
          <w:color w:val="878787"/>
          <w:sz w:val="20"/>
        </w:rPr>
        <w:t>de</w:t>
      </w:r>
      <w:r>
        <w:rPr>
          <w:rFonts w:ascii="Arial MT" w:hAnsi="Arial MT"/>
          <w:color w:val="878787"/>
          <w:spacing w:val="-10"/>
          <w:sz w:val="20"/>
        </w:rPr>
        <w:t> </w:t>
      </w:r>
      <w:r>
        <w:rPr>
          <w:rFonts w:ascii="Arial MT" w:hAnsi="Arial MT"/>
          <w:color w:val="878787"/>
          <w:sz w:val="20"/>
        </w:rPr>
        <w:t>Conectividade Tribunal de Justiça de Mato Grosso</w:t>
      </w:r>
    </w:p>
    <w:p>
      <w:pPr>
        <w:spacing w:line="240" w:lineRule="auto" w:before="8" w:after="24"/>
        <w:rPr>
          <w:rFonts w:ascii="Arial MT"/>
          <w:sz w:val="6"/>
        </w:rPr>
      </w:pPr>
      <w:r>
        <w:rPr/>
        <w:br w:type="column"/>
      </w:r>
      <w:r>
        <w:rPr>
          <w:rFonts w:ascii="Arial MT"/>
          <w:sz w:val="6"/>
        </w:rPr>
      </w:r>
    </w:p>
    <w:p>
      <w:pPr>
        <w:pStyle w:val="BodyText"/>
        <w:spacing w:line="183" w:lineRule="exact"/>
        <w:ind w:left="929"/>
        <w:rPr>
          <w:rFonts w:ascii="Arial MT"/>
          <w:sz w:val="18"/>
        </w:rPr>
      </w:pPr>
      <w:r>
        <w:rPr>
          <w:rFonts w:ascii="Arial MT"/>
          <w:position w:val="-3"/>
          <w:sz w:val="18"/>
        </w:rPr>
        <w:drawing>
          <wp:inline distT="0" distB="0" distL="0" distR="0">
            <wp:extent cx="154042" cy="116681"/>
            <wp:effectExtent l="0" t="0" r="0" b="0"/>
            <wp:docPr id="52" name="Image 52" descr=""/>
            <wp:cNvGraphicFramePr>
              <a:graphicFrameLocks/>
            </wp:cNvGraphicFramePr>
            <a:graphic>
              <a:graphicData uri="http://schemas.openxmlformats.org/drawingml/2006/picture">
                <pic:pic>
                  <pic:nvPicPr>
                    <pic:cNvPr id="52" name="Image 52" descr=""/>
                    <pic:cNvPicPr/>
                  </pic:nvPicPr>
                  <pic:blipFill>
                    <a:blip r:embed="rId46" cstate="print"/>
                    <a:stretch>
                      <a:fillRect/>
                    </a:stretch>
                  </pic:blipFill>
                  <pic:spPr>
                    <a:xfrm>
                      <a:off x="0" y="0"/>
                      <a:ext cx="154042" cy="116681"/>
                    </a:xfrm>
                    <a:prstGeom prst="rect">
                      <a:avLst/>
                    </a:prstGeom>
                  </pic:spPr>
                </pic:pic>
              </a:graphicData>
            </a:graphic>
          </wp:inline>
        </w:drawing>
      </w:r>
      <w:r>
        <w:rPr>
          <w:rFonts w:ascii="Arial MT"/>
          <w:position w:val="-3"/>
          <w:sz w:val="18"/>
        </w:rPr>
      </w:r>
    </w:p>
    <w:p>
      <w:pPr>
        <w:spacing w:before="118"/>
        <w:ind w:left="936" w:right="0" w:firstLine="0"/>
        <w:jc w:val="left"/>
        <w:rPr>
          <w:rFonts w:ascii="Arial MT"/>
          <w:sz w:val="20"/>
        </w:rPr>
      </w:pPr>
      <w:r>
        <w:rPr/>
        <mc:AlternateContent>
          <mc:Choice Requires="wps">
            <w:drawing>
              <wp:anchor distT="0" distB="0" distL="0" distR="0" allowOverlap="1" layoutInCell="1" locked="0" behindDoc="0" simplePos="0" relativeHeight="15742976">
                <wp:simplePos x="0" y="0"/>
                <wp:positionH relativeFrom="page">
                  <wp:posOffset>4767834</wp:posOffset>
                </wp:positionH>
                <wp:positionV relativeFrom="paragraph">
                  <wp:posOffset>-163142</wp:posOffset>
                </wp:positionV>
                <wp:extent cx="19050" cy="1048385"/>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19050" cy="1048385"/>
                        </a:xfrm>
                        <a:custGeom>
                          <a:avLst/>
                          <a:gdLst/>
                          <a:ahLst/>
                          <a:cxnLst/>
                          <a:rect l="l" t="t" r="r" b="b"/>
                          <a:pathLst>
                            <a:path w="19050" h="1048385">
                              <a:moveTo>
                                <a:pt x="19050" y="0"/>
                              </a:moveTo>
                              <a:lnTo>
                                <a:pt x="0" y="0"/>
                              </a:lnTo>
                              <a:lnTo>
                                <a:pt x="0" y="1048258"/>
                              </a:lnTo>
                              <a:lnTo>
                                <a:pt x="19050" y="1048258"/>
                              </a:lnTo>
                              <a:lnTo>
                                <a:pt x="19050" y="0"/>
                              </a:lnTo>
                              <a:close/>
                            </a:path>
                          </a:pathLst>
                        </a:custGeom>
                        <a:solidFill>
                          <a:srgbClr val="007AFF"/>
                        </a:solidFill>
                      </wps:spPr>
                      <wps:bodyPr wrap="square" lIns="0" tIns="0" rIns="0" bIns="0" rtlCol="0">
                        <a:prstTxWarp prst="textNoShape">
                          <a:avLst/>
                        </a:prstTxWarp>
                        <a:noAutofit/>
                      </wps:bodyPr>
                    </wps:wsp>
                  </a:graphicData>
                </a:graphic>
              </wp:anchor>
            </w:drawing>
          </mc:Choice>
          <mc:Fallback>
            <w:pict>
              <v:rect style="position:absolute;margin-left:375.420013pt;margin-top:-12.845838pt;width:1.5pt;height:82.54pt;mso-position-horizontal-relative:page;mso-position-vertical-relative:paragraph;z-index:15742976" id="docshape27" filled="true" fillcolor="#007aff" stroked="false">
                <v:fill type="solid"/>
                <w10:wrap type="none"/>
              </v:rect>
            </w:pict>
          </mc:Fallback>
        </mc:AlternateContent>
      </w:r>
      <w:r>
        <w:rPr/>
        <mc:AlternateContent>
          <mc:Choice Requires="wps">
            <w:drawing>
              <wp:anchor distT="0" distB="0" distL="0" distR="0" allowOverlap="1" layoutInCell="1" locked="0" behindDoc="0" simplePos="0" relativeHeight="15744000">
                <wp:simplePos x="0" y="0"/>
                <wp:positionH relativeFrom="page">
                  <wp:posOffset>5360670</wp:posOffset>
                </wp:positionH>
                <wp:positionV relativeFrom="paragraph">
                  <wp:posOffset>-144092</wp:posOffset>
                </wp:positionV>
                <wp:extent cx="1593850" cy="603885"/>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1593850" cy="603885"/>
                        </a:xfrm>
                        <a:prstGeom prst="rect">
                          <a:avLst/>
                        </a:prstGeom>
                        <a:solidFill>
                          <a:srgbClr val="4F81BC"/>
                        </a:solidFill>
                        <a:ln w="25400">
                          <a:solidFill>
                            <a:srgbClr val="385D89"/>
                          </a:solidFill>
                          <a:prstDash val="solid"/>
                        </a:ln>
                      </wps:spPr>
                      <wps:txbx>
                        <w:txbxContent>
                          <w:p>
                            <w:pPr>
                              <w:spacing w:before="46"/>
                              <w:ind w:left="-54" w:right="0" w:firstLine="0"/>
                              <w:jc w:val="left"/>
                              <w:rPr>
                                <w:rFonts w:ascii="Arial MT"/>
                                <w:color w:val="000000"/>
                                <w:sz w:val="20"/>
                              </w:rPr>
                            </w:pPr>
                            <w:hyperlink r:id="rId44">
                              <w:r>
                                <w:rPr>
                                  <w:rFonts w:ascii="Arial MT"/>
                                  <w:color w:val="878787"/>
                                  <w:spacing w:val="-2"/>
                                  <w:sz w:val="20"/>
                                </w:rPr>
                                <w:t>marcelo.moraes@tjmt.jus.br</w:t>
                              </w:r>
                            </w:hyperlink>
                          </w:p>
                          <w:p>
                            <w:pPr>
                              <w:spacing w:before="101"/>
                              <w:ind w:left="13" w:right="0" w:firstLine="0"/>
                              <w:jc w:val="left"/>
                              <w:rPr>
                                <w:rFonts w:ascii="Arial MT"/>
                                <w:color w:val="000000"/>
                                <w:sz w:val="20"/>
                              </w:rPr>
                            </w:pPr>
                            <w:r>
                              <w:rPr>
                                <w:rFonts w:ascii="Arial MT"/>
                                <w:color w:val="878785"/>
                                <w:sz w:val="20"/>
                              </w:rPr>
                              <w:t>65)</w:t>
                            </w:r>
                            <w:r>
                              <w:rPr>
                                <w:rFonts w:ascii="Arial MT"/>
                                <w:color w:val="878785"/>
                                <w:spacing w:val="-10"/>
                                <w:sz w:val="20"/>
                              </w:rPr>
                              <w:t> </w:t>
                            </w:r>
                            <w:r>
                              <w:rPr>
                                <w:rFonts w:ascii="Arial MT"/>
                                <w:color w:val="878785"/>
                                <w:sz w:val="20"/>
                              </w:rPr>
                              <w:t>3617-</w:t>
                            </w:r>
                            <w:r>
                              <w:rPr>
                                <w:rFonts w:ascii="Arial MT"/>
                                <w:color w:val="878785"/>
                                <w:spacing w:val="-4"/>
                                <w:sz w:val="20"/>
                              </w:rPr>
                              <w:t>3504</w:t>
                            </w:r>
                          </w:p>
                          <w:p>
                            <w:pPr>
                              <w:spacing w:line="205" w:lineRule="exact" w:before="99"/>
                              <w:ind w:left="13" w:right="0" w:firstLine="0"/>
                              <w:jc w:val="left"/>
                              <w:rPr>
                                <w:rFonts w:ascii="Arial MT"/>
                                <w:color w:val="000000"/>
                                <w:sz w:val="20"/>
                              </w:rPr>
                            </w:pPr>
                            <w:r>
                              <w:rPr>
                                <w:rFonts w:ascii="Arial MT"/>
                                <w:color w:val="878785"/>
                                <w:sz w:val="20"/>
                              </w:rPr>
                              <w:t>65)</w:t>
                            </w:r>
                            <w:r>
                              <w:rPr>
                                <w:rFonts w:ascii="Arial MT"/>
                                <w:color w:val="878785"/>
                                <w:spacing w:val="-11"/>
                                <w:sz w:val="20"/>
                              </w:rPr>
                              <w:t> </w:t>
                            </w:r>
                            <w:r>
                              <w:rPr>
                                <w:rFonts w:ascii="Arial MT"/>
                                <w:color w:val="878785"/>
                                <w:sz w:val="20"/>
                              </w:rPr>
                              <w:t>98151-</w:t>
                            </w:r>
                            <w:r>
                              <w:rPr>
                                <w:rFonts w:ascii="Arial MT"/>
                                <w:color w:val="878785"/>
                                <w:spacing w:val="-4"/>
                                <w:sz w:val="20"/>
                              </w:rPr>
                              <w:t>2345</w:t>
                            </w:r>
                          </w:p>
                        </w:txbxContent>
                      </wps:txbx>
                      <wps:bodyPr wrap="square" lIns="0" tIns="0" rIns="0" bIns="0" rtlCol="0">
                        <a:noAutofit/>
                      </wps:bodyPr>
                    </wps:wsp>
                  </a:graphicData>
                </a:graphic>
              </wp:anchor>
            </w:drawing>
          </mc:Choice>
          <mc:Fallback>
            <w:pict>
              <v:shape style="position:absolute;margin-left:422.100006pt;margin-top:-11.345838pt;width:125.5pt;height:47.55pt;mso-position-horizontal-relative:page;mso-position-vertical-relative:paragraph;z-index:15744000" type="#_x0000_t202" id="docshape28" filled="true" fillcolor="#4f81bc" stroked="true" strokeweight="2pt" strokecolor="#385d89">
                <v:textbox inset="0,0,0,0">
                  <w:txbxContent>
                    <w:p>
                      <w:pPr>
                        <w:spacing w:before="46"/>
                        <w:ind w:left="-54" w:right="0" w:firstLine="0"/>
                        <w:jc w:val="left"/>
                        <w:rPr>
                          <w:rFonts w:ascii="Arial MT"/>
                          <w:color w:val="000000"/>
                          <w:sz w:val="20"/>
                        </w:rPr>
                      </w:pPr>
                      <w:hyperlink r:id="rId44">
                        <w:r>
                          <w:rPr>
                            <w:rFonts w:ascii="Arial MT"/>
                            <w:color w:val="878787"/>
                            <w:spacing w:val="-2"/>
                            <w:sz w:val="20"/>
                          </w:rPr>
                          <w:t>marcelo.moraes@tjmt.jus.br</w:t>
                        </w:r>
                      </w:hyperlink>
                    </w:p>
                    <w:p>
                      <w:pPr>
                        <w:spacing w:before="101"/>
                        <w:ind w:left="13" w:right="0" w:firstLine="0"/>
                        <w:jc w:val="left"/>
                        <w:rPr>
                          <w:rFonts w:ascii="Arial MT"/>
                          <w:color w:val="000000"/>
                          <w:sz w:val="20"/>
                        </w:rPr>
                      </w:pPr>
                      <w:r>
                        <w:rPr>
                          <w:rFonts w:ascii="Arial MT"/>
                          <w:color w:val="878785"/>
                          <w:sz w:val="20"/>
                        </w:rPr>
                        <w:t>65)</w:t>
                      </w:r>
                      <w:r>
                        <w:rPr>
                          <w:rFonts w:ascii="Arial MT"/>
                          <w:color w:val="878785"/>
                          <w:spacing w:val="-10"/>
                          <w:sz w:val="20"/>
                        </w:rPr>
                        <w:t> </w:t>
                      </w:r>
                      <w:r>
                        <w:rPr>
                          <w:rFonts w:ascii="Arial MT"/>
                          <w:color w:val="878785"/>
                          <w:sz w:val="20"/>
                        </w:rPr>
                        <w:t>3617-</w:t>
                      </w:r>
                      <w:r>
                        <w:rPr>
                          <w:rFonts w:ascii="Arial MT"/>
                          <w:color w:val="878785"/>
                          <w:spacing w:val="-4"/>
                          <w:sz w:val="20"/>
                        </w:rPr>
                        <w:t>3504</w:t>
                      </w:r>
                    </w:p>
                    <w:p>
                      <w:pPr>
                        <w:spacing w:line="205" w:lineRule="exact" w:before="99"/>
                        <w:ind w:left="13" w:right="0" w:firstLine="0"/>
                        <w:jc w:val="left"/>
                        <w:rPr>
                          <w:rFonts w:ascii="Arial MT"/>
                          <w:color w:val="000000"/>
                          <w:sz w:val="20"/>
                        </w:rPr>
                      </w:pPr>
                      <w:r>
                        <w:rPr>
                          <w:rFonts w:ascii="Arial MT"/>
                          <w:color w:val="878785"/>
                          <w:sz w:val="20"/>
                        </w:rPr>
                        <w:t>65)</w:t>
                      </w:r>
                      <w:r>
                        <w:rPr>
                          <w:rFonts w:ascii="Arial MT"/>
                          <w:color w:val="878785"/>
                          <w:spacing w:val="-11"/>
                          <w:sz w:val="20"/>
                        </w:rPr>
                        <w:t> </w:t>
                      </w:r>
                      <w:r>
                        <w:rPr>
                          <w:rFonts w:ascii="Arial MT"/>
                          <w:color w:val="878785"/>
                          <w:sz w:val="20"/>
                        </w:rPr>
                        <w:t>98151-</w:t>
                      </w:r>
                      <w:r>
                        <w:rPr>
                          <w:rFonts w:ascii="Arial MT"/>
                          <w:color w:val="878785"/>
                          <w:spacing w:val="-4"/>
                          <w:sz w:val="20"/>
                        </w:rPr>
                        <w:t>2345</w:t>
                      </w:r>
                    </w:p>
                  </w:txbxContent>
                </v:textbox>
                <v:fill type="solid"/>
                <v:stroke dashstyle="solid"/>
                <w10:wrap type="none"/>
              </v:shape>
            </w:pict>
          </mc:Fallback>
        </mc:AlternateContent>
      </w:r>
      <w:r>
        <w:rPr/>
        <w:drawing>
          <wp:inline distT="0" distB="0" distL="0" distR="0">
            <wp:extent cx="148346" cy="152960"/>
            <wp:effectExtent l="0" t="0" r="0" b="0"/>
            <wp:docPr id="55" name="Image 55" descr=""/>
            <wp:cNvGraphicFramePr>
              <a:graphicFrameLocks/>
            </wp:cNvGraphicFramePr>
            <a:graphic>
              <a:graphicData uri="http://schemas.openxmlformats.org/drawingml/2006/picture">
                <pic:pic>
                  <pic:nvPicPr>
                    <pic:cNvPr id="55" name="Image 55" descr=""/>
                    <pic:cNvPicPr/>
                  </pic:nvPicPr>
                  <pic:blipFill>
                    <a:blip r:embed="rId47" cstate="print"/>
                    <a:stretch>
                      <a:fillRect/>
                    </a:stretch>
                  </pic:blipFill>
                  <pic:spPr>
                    <a:xfrm>
                      <a:off x="0" y="0"/>
                      <a:ext cx="148346" cy="152960"/>
                    </a:xfrm>
                    <a:prstGeom prst="rect">
                      <a:avLst/>
                    </a:prstGeom>
                  </pic:spPr>
                </pic:pic>
              </a:graphicData>
            </a:graphic>
          </wp:inline>
        </w:drawing>
      </w:r>
      <w:r>
        <w:rPr/>
      </w:r>
      <w:r>
        <w:rPr>
          <w:spacing w:val="40"/>
          <w:sz w:val="20"/>
        </w:rPr>
        <w:t> </w:t>
      </w:r>
      <w:r>
        <w:rPr>
          <w:rFonts w:ascii="Arial MT"/>
          <w:color w:val="878785"/>
          <w:sz w:val="20"/>
        </w:rPr>
        <w:t>(</w:t>
      </w:r>
    </w:p>
    <w:p>
      <w:pPr>
        <w:spacing w:before="46"/>
        <w:ind w:left="972" w:right="0" w:firstLine="0"/>
        <w:jc w:val="left"/>
        <w:rPr>
          <w:rFonts w:ascii="Arial MT"/>
          <w:sz w:val="20"/>
        </w:rPr>
      </w:pPr>
      <w:r>
        <w:rPr/>
        <w:drawing>
          <wp:inline distT="0" distB="0" distL="0" distR="0">
            <wp:extent cx="101988" cy="157595"/>
            <wp:effectExtent l="0" t="0" r="0" b="0"/>
            <wp:docPr id="56" name="Image 56" descr=""/>
            <wp:cNvGraphicFramePr>
              <a:graphicFrameLocks/>
            </wp:cNvGraphicFramePr>
            <a:graphic>
              <a:graphicData uri="http://schemas.openxmlformats.org/drawingml/2006/picture">
                <pic:pic>
                  <pic:nvPicPr>
                    <pic:cNvPr id="56" name="Image 56" descr=""/>
                    <pic:cNvPicPr/>
                  </pic:nvPicPr>
                  <pic:blipFill>
                    <a:blip r:embed="rId48" cstate="print"/>
                    <a:stretch>
                      <a:fillRect/>
                    </a:stretch>
                  </pic:blipFill>
                  <pic:spPr>
                    <a:xfrm>
                      <a:off x="0" y="0"/>
                      <a:ext cx="101988" cy="157595"/>
                    </a:xfrm>
                    <a:prstGeom prst="rect">
                      <a:avLst/>
                    </a:prstGeom>
                  </pic:spPr>
                </pic:pic>
              </a:graphicData>
            </a:graphic>
          </wp:inline>
        </w:drawing>
      </w:r>
      <w:r>
        <w:rPr/>
      </w:r>
      <w:r>
        <w:rPr>
          <w:spacing w:val="80"/>
          <w:position w:val="1"/>
          <w:sz w:val="20"/>
        </w:rPr>
        <w:t> </w:t>
      </w:r>
      <w:r>
        <w:rPr>
          <w:rFonts w:ascii="Arial MT"/>
          <w:color w:val="878785"/>
          <w:position w:val="1"/>
          <w:sz w:val="20"/>
        </w:rPr>
        <w:t>(</w:t>
      </w:r>
    </w:p>
    <w:p>
      <w:pPr>
        <w:spacing w:before="50"/>
        <w:ind w:left="958" w:right="0" w:firstLine="0"/>
        <w:jc w:val="left"/>
        <w:rPr>
          <w:rFonts w:ascii="Arial MT" w:hAnsi="Arial MT"/>
          <w:sz w:val="20"/>
        </w:rPr>
      </w:pPr>
      <w:r>
        <w:rPr/>
        <w:drawing>
          <wp:inline distT="0" distB="0" distL="0" distR="0">
            <wp:extent cx="120531" cy="157595"/>
            <wp:effectExtent l="0" t="0" r="0" b="0"/>
            <wp:docPr id="57" name="Image 57" descr=""/>
            <wp:cNvGraphicFramePr>
              <a:graphicFrameLocks/>
            </wp:cNvGraphicFramePr>
            <a:graphic>
              <a:graphicData uri="http://schemas.openxmlformats.org/drawingml/2006/picture">
                <pic:pic>
                  <pic:nvPicPr>
                    <pic:cNvPr id="57" name="Image 57" descr=""/>
                    <pic:cNvPicPr/>
                  </pic:nvPicPr>
                  <pic:blipFill>
                    <a:blip r:embed="rId49" cstate="print"/>
                    <a:stretch>
                      <a:fillRect/>
                    </a:stretch>
                  </pic:blipFill>
                  <pic:spPr>
                    <a:xfrm>
                      <a:off x="0" y="0"/>
                      <a:ext cx="120531" cy="157595"/>
                    </a:xfrm>
                    <a:prstGeom prst="rect">
                      <a:avLst/>
                    </a:prstGeom>
                  </pic:spPr>
                </pic:pic>
              </a:graphicData>
            </a:graphic>
          </wp:inline>
        </w:drawing>
      </w:r>
      <w:r>
        <w:rPr/>
      </w:r>
      <w:r>
        <w:rPr>
          <w:spacing w:val="80"/>
          <w:position w:val="1"/>
          <w:sz w:val="20"/>
        </w:rPr>
        <w:t> </w:t>
      </w:r>
      <w:hyperlink r:id="rId50">
        <w:r>
          <w:rPr>
            <w:rFonts w:ascii="Arial MT" w:hAnsi="Arial MT"/>
            <w:color w:val="878787"/>
            <w:position w:val="1"/>
            <w:sz w:val="20"/>
          </w:rPr>
          <w:t>Rua C, S/N, Cuiabá-M</w:t>
        </w:r>
      </w:hyperlink>
      <w:hyperlink r:id="rId50">
        <w:r>
          <w:rPr>
            <w:rFonts w:ascii="Arial MT" w:hAnsi="Arial MT"/>
            <w:color w:val="878787"/>
            <w:position w:val="1"/>
            <w:sz w:val="20"/>
          </w:rPr>
          <w:t>T</w:t>
        </w:r>
      </w:hyperlink>
    </w:p>
    <w:p>
      <w:pPr>
        <w:spacing w:before="57"/>
        <w:ind w:left="936" w:right="0" w:firstLine="0"/>
        <w:jc w:val="left"/>
        <w:rPr>
          <w:rFonts w:ascii="Arial"/>
          <w:b/>
          <w:sz w:val="20"/>
        </w:rPr>
      </w:pPr>
      <w:r>
        <w:rPr/>
        <w:drawing>
          <wp:inline distT="0" distB="0" distL="0" distR="0">
            <wp:extent cx="143711" cy="143689"/>
            <wp:effectExtent l="0" t="0" r="0" b="0"/>
            <wp:docPr id="58" name="Image 58" descr=""/>
            <wp:cNvGraphicFramePr>
              <a:graphicFrameLocks/>
            </wp:cNvGraphicFramePr>
            <a:graphic>
              <a:graphicData uri="http://schemas.openxmlformats.org/drawingml/2006/picture">
                <pic:pic>
                  <pic:nvPicPr>
                    <pic:cNvPr id="58" name="Image 58" descr=""/>
                    <pic:cNvPicPr/>
                  </pic:nvPicPr>
                  <pic:blipFill>
                    <a:blip r:embed="rId51" cstate="print"/>
                    <a:stretch>
                      <a:fillRect/>
                    </a:stretch>
                  </pic:blipFill>
                  <pic:spPr>
                    <a:xfrm>
                      <a:off x="0" y="0"/>
                      <a:ext cx="143711" cy="143689"/>
                    </a:xfrm>
                    <a:prstGeom prst="rect">
                      <a:avLst/>
                    </a:prstGeom>
                  </pic:spPr>
                </pic:pic>
              </a:graphicData>
            </a:graphic>
          </wp:inline>
        </w:drawing>
      </w:r>
      <w:r>
        <w:rPr/>
      </w:r>
      <w:r>
        <w:rPr>
          <w:spacing w:val="40"/>
          <w:sz w:val="20"/>
        </w:rPr>
        <w:t> </w:t>
      </w:r>
      <w:hyperlink r:id="rId52">
        <w:r>
          <w:rPr>
            <w:rFonts w:ascii="Arial"/>
            <w:b/>
            <w:color w:val="007AFF"/>
            <w:sz w:val="20"/>
          </w:rPr>
          <w:t>tjmt.jus.b</w:t>
        </w:r>
      </w:hyperlink>
      <w:hyperlink r:id="rId52">
        <w:r>
          <w:rPr>
            <w:rFonts w:ascii="Arial"/>
            <w:b/>
            <w:color w:val="007AFF"/>
            <w:sz w:val="20"/>
          </w:rPr>
          <w:t>r</w:t>
        </w:r>
      </w:hyperlink>
    </w:p>
    <w:p>
      <w:pPr>
        <w:spacing w:after="0"/>
        <w:jc w:val="left"/>
        <w:rPr>
          <w:rFonts w:ascii="Arial"/>
          <w:sz w:val="20"/>
        </w:rPr>
        <w:sectPr>
          <w:type w:val="continuous"/>
          <w:pgSz w:w="11910" w:h="16840"/>
          <w:pgMar w:header="585" w:footer="931" w:top="2000" w:bottom="1120" w:left="460" w:right="60"/>
          <w:cols w:num="2" w:equalWidth="0">
            <w:col w:w="6620" w:space="40"/>
            <w:col w:w="4730"/>
          </w:cols>
        </w:sectPr>
      </w:pPr>
    </w:p>
    <w:p>
      <w:pPr>
        <w:pStyle w:val="BodyText"/>
        <w:spacing w:before="181"/>
        <w:rPr>
          <w:rFonts w:ascii="Arial"/>
          <w:b/>
          <w:sz w:val="20"/>
        </w:rPr>
      </w:pPr>
    </w:p>
    <w:p>
      <w:pPr>
        <w:pStyle w:val="BodyText"/>
        <w:spacing w:line="30" w:lineRule="exact"/>
        <w:ind w:left="1271"/>
        <w:rPr>
          <w:rFonts w:ascii="Arial"/>
          <w:sz w:val="3"/>
        </w:rPr>
      </w:pPr>
      <w:r>
        <w:rPr>
          <w:rFonts w:ascii="Arial"/>
          <w:position w:val="0"/>
          <w:sz w:val="3"/>
        </w:rPr>
        <mc:AlternateContent>
          <mc:Choice Requires="wps">
            <w:drawing>
              <wp:inline distT="0" distB="0" distL="0" distR="0">
                <wp:extent cx="5822950" cy="19050"/>
                <wp:effectExtent l="0" t="0" r="0" b="0"/>
                <wp:docPr id="59" name="Group 59"/>
                <wp:cNvGraphicFramePr>
                  <a:graphicFrameLocks/>
                </wp:cNvGraphicFramePr>
                <a:graphic>
                  <a:graphicData uri="http://schemas.microsoft.com/office/word/2010/wordprocessingGroup">
                    <wpg:wgp>
                      <wpg:cNvPr id="59" name="Group 59"/>
                      <wpg:cNvGrpSpPr/>
                      <wpg:grpSpPr>
                        <a:xfrm>
                          <a:off x="0" y="0"/>
                          <a:ext cx="5822950" cy="19050"/>
                          <a:chExt cx="5822950" cy="19050"/>
                        </a:xfrm>
                      </wpg:grpSpPr>
                      <wps:wsp>
                        <wps:cNvPr id="60" name="Graphic 60"/>
                        <wps:cNvSpPr/>
                        <wps:spPr>
                          <a:xfrm>
                            <a:off x="0" y="0"/>
                            <a:ext cx="5822950" cy="19050"/>
                          </a:xfrm>
                          <a:custGeom>
                            <a:avLst/>
                            <a:gdLst/>
                            <a:ahLst/>
                            <a:cxnLst/>
                            <a:rect l="l" t="t" r="r" b="b"/>
                            <a:pathLst>
                              <a:path w="5822950" h="19050">
                                <a:moveTo>
                                  <a:pt x="5822429" y="0"/>
                                </a:moveTo>
                                <a:lnTo>
                                  <a:pt x="0" y="0"/>
                                </a:lnTo>
                                <a:lnTo>
                                  <a:pt x="0" y="19050"/>
                                </a:lnTo>
                                <a:lnTo>
                                  <a:pt x="5822429" y="19050"/>
                                </a:lnTo>
                                <a:lnTo>
                                  <a:pt x="5822429" y="0"/>
                                </a:lnTo>
                                <a:close/>
                              </a:path>
                            </a:pathLst>
                          </a:custGeom>
                          <a:solidFill>
                            <a:srgbClr val="007AFF"/>
                          </a:solidFill>
                        </wps:spPr>
                        <wps:bodyPr wrap="square" lIns="0" tIns="0" rIns="0" bIns="0" rtlCol="0">
                          <a:prstTxWarp prst="textNoShape">
                            <a:avLst/>
                          </a:prstTxWarp>
                          <a:noAutofit/>
                        </wps:bodyPr>
                      </wps:wsp>
                    </wpg:wgp>
                  </a:graphicData>
                </a:graphic>
              </wp:inline>
            </w:drawing>
          </mc:Choice>
          <mc:Fallback>
            <w:pict>
              <v:group style="width:458.5pt;height:1.5pt;mso-position-horizontal-relative:char;mso-position-vertical-relative:line" id="docshapegroup29" coordorigin="0,0" coordsize="9170,30">
                <v:rect style="position:absolute;left:0;top:0;width:9170;height:30" id="docshape30" filled="true" fillcolor="#007aff" stroked="false">
                  <v:fill type="solid"/>
                </v:rect>
              </v:group>
            </w:pict>
          </mc:Fallback>
        </mc:AlternateContent>
      </w:r>
      <w:r>
        <w:rPr>
          <w:rFonts w:ascii="Arial"/>
          <w:position w:val="0"/>
          <w:sz w:val="3"/>
        </w:rPr>
      </w:r>
    </w:p>
    <w:p>
      <w:pPr>
        <w:pStyle w:val="BodyText"/>
        <w:rPr>
          <w:rFonts w:ascii="Arial"/>
          <w:b/>
          <w:sz w:val="20"/>
        </w:rPr>
      </w:pPr>
    </w:p>
    <w:p>
      <w:pPr>
        <w:pStyle w:val="BodyText"/>
        <w:spacing w:before="109"/>
        <w:rPr>
          <w:rFonts w:ascii="Arial"/>
          <w:b/>
          <w:sz w:val="20"/>
        </w:rPr>
      </w:pPr>
      <w:r>
        <w:rPr/>
        <w:drawing>
          <wp:anchor distT="0" distB="0" distL="0" distR="0" allowOverlap="1" layoutInCell="1" locked="0" behindDoc="1" simplePos="0" relativeHeight="487598080">
            <wp:simplePos x="0" y="0"/>
            <wp:positionH relativeFrom="page">
              <wp:posOffset>1175426</wp:posOffset>
            </wp:positionH>
            <wp:positionV relativeFrom="paragraph">
              <wp:posOffset>235123</wp:posOffset>
            </wp:positionV>
            <wp:extent cx="333418" cy="209550"/>
            <wp:effectExtent l="0" t="0" r="0" b="0"/>
            <wp:wrapTopAndBottom/>
            <wp:docPr id="61" name="Image 61" descr=""/>
            <wp:cNvGraphicFramePr>
              <a:graphicFrameLocks/>
            </wp:cNvGraphicFramePr>
            <a:graphic>
              <a:graphicData uri="http://schemas.openxmlformats.org/drawingml/2006/picture">
                <pic:pic>
                  <pic:nvPicPr>
                    <pic:cNvPr id="61" name="Image 61" descr=""/>
                    <pic:cNvPicPr/>
                  </pic:nvPicPr>
                  <pic:blipFill>
                    <a:blip r:embed="rId53" cstate="print"/>
                    <a:stretch>
                      <a:fillRect/>
                    </a:stretch>
                  </pic:blipFill>
                  <pic:spPr>
                    <a:xfrm>
                      <a:off x="0" y="0"/>
                      <a:ext cx="333418" cy="209550"/>
                    </a:xfrm>
                    <a:prstGeom prst="rect">
                      <a:avLst/>
                    </a:prstGeom>
                  </pic:spPr>
                </pic:pic>
              </a:graphicData>
            </a:graphic>
          </wp:anchor>
        </w:drawing>
      </w:r>
      <w:r>
        <w:rPr/>
        <w:drawing>
          <wp:anchor distT="0" distB="0" distL="0" distR="0" allowOverlap="1" layoutInCell="1" locked="0" behindDoc="1" simplePos="0" relativeHeight="487598592">
            <wp:simplePos x="0" y="0"/>
            <wp:positionH relativeFrom="page">
              <wp:posOffset>5049642</wp:posOffset>
            </wp:positionH>
            <wp:positionV relativeFrom="paragraph">
              <wp:posOffset>231055</wp:posOffset>
            </wp:positionV>
            <wp:extent cx="226334" cy="226313"/>
            <wp:effectExtent l="0" t="0" r="0" b="0"/>
            <wp:wrapTopAndBottom/>
            <wp:docPr id="62" name="Image 62" descr=""/>
            <wp:cNvGraphicFramePr>
              <a:graphicFrameLocks/>
            </wp:cNvGraphicFramePr>
            <a:graphic>
              <a:graphicData uri="http://schemas.openxmlformats.org/drawingml/2006/picture">
                <pic:pic>
                  <pic:nvPicPr>
                    <pic:cNvPr id="62" name="Image 62" descr=""/>
                    <pic:cNvPicPr/>
                  </pic:nvPicPr>
                  <pic:blipFill>
                    <a:blip r:embed="rId54" cstate="print"/>
                    <a:stretch>
                      <a:fillRect/>
                    </a:stretch>
                  </pic:blipFill>
                  <pic:spPr>
                    <a:xfrm>
                      <a:off x="0" y="0"/>
                      <a:ext cx="226334" cy="226313"/>
                    </a:xfrm>
                    <a:prstGeom prst="rect">
                      <a:avLst/>
                    </a:prstGeom>
                  </pic:spPr>
                </pic:pic>
              </a:graphicData>
            </a:graphic>
          </wp:anchor>
        </w:drawing>
      </w:r>
      <w:r>
        <w:rPr/>
        <w:drawing>
          <wp:anchor distT="0" distB="0" distL="0" distR="0" allowOverlap="1" layoutInCell="1" locked="0" behindDoc="1" simplePos="0" relativeHeight="487599104">
            <wp:simplePos x="0" y="0"/>
            <wp:positionH relativeFrom="page">
              <wp:posOffset>5389266</wp:posOffset>
            </wp:positionH>
            <wp:positionV relativeFrom="paragraph">
              <wp:posOffset>248070</wp:posOffset>
            </wp:positionV>
            <wp:extent cx="233192" cy="188595"/>
            <wp:effectExtent l="0" t="0" r="0" b="0"/>
            <wp:wrapTopAndBottom/>
            <wp:docPr id="63" name="Image 63" descr=""/>
            <wp:cNvGraphicFramePr>
              <a:graphicFrameLocks/>
            </wp:cNvGraphicFramePr>
            <a:graphic>
              <a:graphicData uri="http://schemas.openxmlformats.org/drawingml/2006/picture">
                <pic:pic>
                  <pic:nvPicPr>
                    <pic:cNvPr id="63" name="Image 63" descr=""/>
                    <pic:cNvPicPr/>
                  </pic:nvPicPr>
                  <pic:blipFill>
                    <a:blip r:embed="rId55" cstate="print"/>
                    <a:stretch>
                      <a:fillRect/>
                    </a:stretch>
                  </pic:blipFill>
                  <pic:spPr>
                    <a:xfrm>
                      <a:off x="0" y="0"/>
                      <a:ext cx="233192" cy="188595"/>
                    </a:xfrm>
                    <a:prstGeom prst="rect">
                      <a:avLst/>
                    </a:prstGeom>
                  </pic:spPr>
                </pic:pic>
              </a:graphicData>
            </a:graphic>
          </wp:anchor>
        </w:drawing>
      </w:r>
      <w:r>
        <w:rPr/>
        <w:drawing>
          <wp:anchor distT="0" distB="0" distL="0" distR="0" allowOverlap="1" layoutInCell="1" locked="0" behindDoc="1" simplePos="0" relativeHeight="487599616">
            <wp:simplePos x="0" y="0"/>
            <wp:positionH relativeFrom="page">
              <wp:posOffset>5735696</wp:posOffset>
            </wp:positionH>
            <wp:positionV relativeFrom="paragraph">
              <wp:posOffset>231055</wp:posOffset>
            </wp:positionV>
            <wp:extent cx="222904" cy="222885"/>
            <wp:effectExtent l="0" t="0" r="0" b="0"/>
            <wp:wrapTopAndBottom/>
            <wp:docPr id="64" name="Image 64" descr=""/>
            <wp:cNvGraphicFramePr>
              <a:graphicFrameLocks/>
            </wp:cNvGraphicFramePr>
            <a:graphic>
              <a:graphicData uri="http://schemas.openxmlformats.org/drawingml/2006/picture">
                <pic:pic>
                  <pic:nvPicPr>
                    <pic:cNvPr id="64" name="Image 64" descr=""/>
                    <pic:cNvPicPr/>
                  </pic:nvPicPr>
                  <pic:blipFill>
                    <a:blip r:embed="rId56" cstate="print"/>
                    <a:stretch>
                      <a:fillRect/>
                    </a:stretch>
                  </pic:blipFill>
                  <pic:spPr>
                    <a:xfrm>
                      <a:off x="0" y="0"/>
                      <a:ext cx="222904" cy="222885"/>
                    </a:xfrm>
                    <a:prstGeom prst="rect">
                      <a:avLst/>
                    </a:prstGeom>
                  </pic:spPr>
                </pic:pic>
              </a:graphicData>
            </a:graphic>
          </wp:anchor>
        </w:drawing>
      </w:r>
      <w:r>
        <w:rPr/>
        <w:drawing>
          <wp:anchor distT="0" distB="0" distL="0" distR="0" allowOverlap="1" layoutInCell="1" locked="0" behindDoc="1" simplePos="0" relativeHeight="487600128">
            <wp:simplePos x="0" y="0"/>
            <wp:positionH relativeFrom="page">
              <wp:posOffset>6071917</wp:posOffset>
            </wp:positionH>
            <wp:positionV relativeFrom="paragraph">
              <wp:posOffset>258278</wp:posOffset>
            </wp:positionV>
            <wp:extent cx="236622" cy="168021"/>
            <wp:effectExtent l="0" t="0" r="0" b="0"/>
            <wp:wrapTopAndBottom/>
            <wp:docPr id="65" name="Image 65" descr=""/>
            <wp:cNvGraphicFramePr>
              <a:graphicFrameLocks/>
            </wp:cNvGraphicFramePr>
            <a:graphic>
              <a:graphicData uri="http://schemas.openxmlformats.org/drawingml/2006/picture">
                <pic:pic>
                  <pic:nvPicPr>
                    <pic:cNvPr id="65" name="Image 65" descr=""/>
                    <pic:cNvPicPr/>
                  </pic:nvPicPr>
                  <pic:blipFill>
                    <a:blip r:embed="rId57" cstate="print"/>
                    <a:stretch>
                      <a:fillRect/>
                    </a:stretch>
                  </pic:blipFill>
                  <pic:spPr>
                    <a:xfrm>
                      <a:off x="0" y="0"/>
                      <a:ext cx="236622" cy="168021"/>
                    </a:xfrm>
                    <a:prstGeom prst="rect">
                      <a:avLst/>
                    </a:prstGeom>
                  </pic:spPr>
                </pic:pic>
              </a:graphicData>
            </a:graphic>
          </wp:anchor>
        </w:drawing>
      </w:r>
      <w:r>
        <w:rPr/>
        <w:drawing>
          <wp:anchor distT="0" distB="0" distL="0" distR="0" allowOverlap="1" layoutInCell="1" locked="0" behindDoc="1" simplePos="0" relativeHeight="487600640">
            <wp:simplePos x="0" y="0"/>
            <wp:positionH relativeFrom="page">
              <wp:posOffset>6442169</wp:posOffset>
            </wp:positionH>
            <wp:positionV relativeFrom="paragraph">
              <wp:posOffset>237861</wp:posOffset>
            </wp:positionV>
            <wp:extent cx="185182" cy="209169"/>
            <wp:effectExtent l="0" t="0" r="0" b="0"/>
            <wp:wrapTopAndBottom/>
            <wp:docPr id="66" name="Image 66" descr=""/>
            <wp:cNvGraphicFramePr>
              <a:graphicFrameLocks/>
            </wp:cNvGraphicFramePr>
            <a:graphic>
              <a:graphicData uri="http://schemas.openxmlformats.org/drawingml/2006/picture">
                <pic:pic>
                  <pic:nvPicPr>
                    <pic:cNvPr id="66" name="Image 66" descr=""/>
                    <pic:cNvPicPr/>
                  </pic:nvPicPr>
                  <pic:blipFill>
                    <a:blip r:embed="rId58" cstate="print"/>
                    <a:stretch>
                      <a:fillRect/>
                    </a:stretch>
                  </pic:blipFill>
                  <pic:spPr>
                    <a:xfrm>
                      <a:off x="0" y="0"/>
                      <a:ext cx="185182" cy="209169"/>
                    </a:xfrm>
                    <a:prstGeom prst="rect">
                      <a:avLst/>
                    </a:prstGeom>
                  </pic:spPr>
                </pic:pic>
              </a:graphicData>
            </a:graphic>
          </wp:anchor>
        </w:drawing>
      </w:r>
      <w:r>
        <w:rPr/>
        <mc:AlternateContent>
          <mc:Choice Requires="wps">
            <w:drawing>
              <wp:anchor distT="0" distB="0" distL="0" distR="0" allowOverlap="1" layoutInCell="1" locked="0" behindDoc="1" simplePos="0" relativeHeight="487601152">
                <wp:simplePos x="0" y="0"/>
                <wp:positionH relativeFrom="page">
                  <wp:posOffset>1080135</wp:posOffset>
                </wp:positionH>
                <wp:positionV relativeFrom="paragraph">
                  <wp:posOffset>654316</wp:posOffset>
                </wp:positionV>
                <wp:extent cx="6137275" cy="19050"/>
                <wp:effectExtent l="0" t="0" r="0" b="0"/>
                <wp:wrapTopAndBottom/>
                <wp:docPr id="67" name="Group 67"/>
                <wp:cNvGraphicFramePr>
                  <a:graphicFrameLocks/>
                </wp:cNvGraphicFramePr>
                <a:graphic>
                  <a:graphicData uri="http://schemas.microsoft.com/office/word/2010/wordprocessingGroup">
                    <wpg:wgp>
                      <wpg:cNvPr id="67" name="Group 67"/>
                      <wpg:cNvGrpSpPr/>
                      <wpg:grpSpPr>
                        <a:xfrm>
                          <a:off x="0" y="0"/>
                          <a:ext cx="6137275" cy="19050"/>
                          <a:chExt cx="6137275" cy="19050"/>
                        </a:xfrm>
                      </wpg:grpSpPr>
                      <wps:wsp>
                        <wps:cNvPr id="68" name="Graphic 68"/>
                        <wps:cNvSpPr/>
                        <wps:spPr>
                          <a:xfrm>
                            <a:off x="0" y="0"/>
                            <a:ext cx="6137275" cy="9525"/>
                          </a:xfrm>
                          <a:custGeom>
                            <a:avLst/>
                            <a:gdLst/>
                            <a:ahLst/>
                            <a:cxnLst/>
                            <a:rect l="l" t="t" r="r" b="b"/>
                            <a:pathLst>
                              <a:path w="6137275" h="9525">
                                <a:moveTo>
                                  <a:pt x="6136894" y="0"/>
                                </a:moveTo>
                                <a:lnTo>
                                  <a:pt x="0" y="0"/>
                                </a:lnTo>
                                <a:lnTo>
                                  <a:pt x="0" y="9525"/>
                                </a:lnTo>
                                <a:lnTo>
                                  <a:pt x="6136894" y="9525"/>
                                </a:lnTo>
                                <a:lnTo>
                                  <a:pt x="6136894" y="0"/>
                                </a:lnTo>
                                <a:close/>
                              </a:path>
                            </a:pathLst>
                          </a:custGeom>
                          <a:solidFill>
                            <a:srgbClr val="9A9A9A"/>
                          </a:solidFill>
                        </wps:spPr>
                        <wps:bodyPr wrap="square" lIns="0" tIns="0" rIns="0" bIns="0" rtlCol="0">
                          <a:prstTxWarp prst="textNoShape">
                            <a:avLst/>
                          </a:prstTxWarp>
                          <a:noAutofit/>
                        </wps:bodyPr>
                      </wps:wsp>
                      <wps:wsp>
                        <wps:cNvPr id="69" name="Graphic 69"/>
                        <wps:cNvSpPr/>
                        <wps:spPr>
                          <a:xfrm>
                            <a:off x="0" y="0"/>
                            <a:ext cx="6137275" cy="19050"/>
                          </a:xfrm>
                          <a:custGeom>
                            <a:avLst/>
                            <a:gdLst/>
                            <a:ahLst/>
                            <a:cxnLst/>
                            <a:rect l="l" t="t" r="r" b="b"/>
                            <a:pathLst>
                              <a:path w="6137275" h="19050">
                                <a:moveTo>
                                  <a:pt x="6136894" y="9525"/>
                                </a:moveTo>
                                <a:lnTo>
                                  <a:pt x="6136640" y="9525"/>
                                </a:lnTo>
                                <a:lnTo>
                                  <a:pt x="6136640" y="0"/>
                                </a:lnTo>
                                <a:lnTo>
                                  <a:pt x="6127115" y="9525"/>
                                </a:lnTo>
                                <a:lnTo>
                                  <a:pt x="0" y="9525"/>
                                </a:lnTo>
                                <a:lnTo>
                                  <a:pt x="0" y="19050"/>
                                </a:lnTo>
                                <a:lnTo>
                                  <a:pt x="6127115" y="19050"/>
                                </a:lnTo>
                                <a:lnTo>
                                  <a:pt x="6136640" y="19050"/>
                                </a:lnTo>
                                <a:lnTo>
                                  <a:pt x="6136894" y="19050"/>
                                </a:lnTo>
                                <a:lnTo>
                                  <a:pt x="6136894" y="9525"/>
                                </a:lnTo>
                                <a:close/>
                              </a:path>
                            </a:pathLst>
                          </a:custGeom>
                          <a:solidFill>
                            <a:srgbClr val="EDEDED"/>
                          </a:solidFill>
                        </wps:spPr>
                        <wps:bodyPr wrap="square" lIns="0" tIns="0" rIns="0" bIns="0" rtlCol="0">
                          <a:prstTxWarp prst="textNoShape">
                            <a:avLst/>
                          </a:prstTxWarp>
                          <a:noAutofit/>
                        </wps:bodyPr>
                      </wps:wsp>
                      <wps:wsp>
                        <wps:cNvPr id="70" name="Graphic 70"/>
                        <wps:cNvSpPr/>
                        <wps:spPr>
                          <a:xfrm>
                            <a:off x="0" y="0"/>
                            <a:ext cx="9525" cy="19050"/>
                          </a:xfrm>
                          <a:custGeom>
                            <a:avLst/>
                            <a:gdLst/>
                            <a:ahLst/>
                            <a:cxnLst/>
                            <a:rect l="l" t="t" r="r" b="b"/>
                            <a:pathLst>
                              <a:path w="9525" h="19050">
                                <a:moveTo>
                                  <a:pt x="9525" y="0"/>
                                </a:moveTo>
                                <a:lnTo>
                                  <a:pt x="0" y="0"/>
                                </a:lnTo>
                                <a:lnTo>
                                  <a:pt x="0" y="19050"/>
                                </a:lnTo>
                                <a:lnTo>
                                  <a:pt x="9525" y="9525"/>
                                </a:lnTo>
                                <a:lnTo>
                                  <a:pt x="9525" y="0"/>
                                </a:lnTo>
                                <a:close/>
                              </a:path>
                            </a:pathLst>
                          </a:custGeom>
                          <a:solidFill>
                            <a:srgbClr val="9A9A9A"/>
                          </a:solidFill>
                        </wps:spPr>
                        <wps:bodyPr wrap="square" lIns="0" tIns="0" rIns="0" bIns="0" rtlCol="0">
                          <a:prstTxWarp prst="textNoShape">
                            <a:avLst/>
                          </a:prstTxWarp>
                          <a:noAutofit/>
                        </wps:bodyPr>
                      </wps:wsp>
                    </wpg:wgp>
                  </a:graphicData>
                </a:graphic>
              </wp:anchor>
            </w:drawing>
          </mc:Choice>
          <mc:Fallback>
            <w:pict>
              <v:group style="position:absolute;margin-left:85.050003pt;margin-top:51.520977pt;width:483.25pt;height:1.5pt;mso-position-horizontal-relative:page;mso-position-vertical-relative:paragraph;z-index:-15715328;mso-wrap-distance-left:0;mso-wrap-distance-right:0" id="docshapegroup31" coordorigin="1701,1030" coordsize="9665,30">
                <v:rect style="position:absolute;left:1701;top:1030;width:9665;height:15" id="docshape32" filled="true" fillcolor="#9a9a9a" stroked="false">
                  <v:fill type="solid"/>
                </v:rect>
                <v:shape style="position:absolute;left:1701;top:1030;width:9665;height:30" id="docshape33" coordorigin="1701,1030" coordsize="9665,30" path="m11365,1045l11365,1045,11365,1030,11350,1045,1701,1045,1701,1060,11350,1060,11365,1060,11365,1060,11365,1045xe" filled="true" fillcolor="#ededed" stroked="false">
                  <v:path arrowok="t"/>
                  <v:fill type="solid"/>
                </v:shape>
                <v:shape style="position:absolute;left:1701;top:1030;width:15;height:30" id="docshape34" coordorigin="1701,1030" coordsize="15,30" path="m1716,1030l1701,1030,1701,1060,1716,1045,1716,1030xe" filled="true" fillcolor="#9a9a9a" stroked="false">
                  <v:path arrowok="t"/>
                  <v:fill type="solid"/>
                </v:shape>
                <w10:wrap type="topAndBottom"/>
              </v:group>
            </w:pict>
          </mc:Fallback>
        </mc:AlternateContent>
      </w:r>
    </w:p>
    <w:p>
      <w:pPr>
        <w:pStyle w:val="BodyText"/>
        <w:spacing w:before="56"/>
        <w:rPr>
          <w:rFonts w:ascii="Arial"/>
          <w:b/>
          <w:sz w:val="20"/>
        </w:rPr>
      </w:pPr>
    </w:p>
    <w:p>
      <w:pPr>
        <w:pStyle w:val="BodyText"/>
        <w:spacing w:before="7"/>
        <w:rPr>
          <w:rFonts w:ascii="Arial"/>
          <w:b/>
          <w:sz w:val="22"/>
        </w:rPr>
      </w:pPr>
    </w:p>
    <w:p>
      <w:pPr>
        <w:spacing w:before="0"/>
        <w:ind w:left="1227" w:right="0" w:firstLine="0"/>
        <w:jc w:val="left"/>
        <w:rPr>
          <w:rFonts w:ascii="Calibri"/>
          <w:b/>
          <w:sz w:val="22"/>
        </w:rPr>
      </w:pPr>
      <w:r>
        <w:rPr/>
        <mc:AlternateContent>
          <mc:Choice Requires="wps">
            <w:drawing>
              <wp:anchor distT="0" distB="0" distL="0" distR="0" allowOverlap="1" layoutInCell="1" locked="0" behindDoc="0" simplePos="0" relativeHeight="15742464">
                <wp:simplePos x="0" y="0"/>
                <wp:positionH relativeFrom="page">
                  <wp:posOffset>1300225</wp:posOffset>
                </wp:positionH>
                <wp:positionV relativeFrom="paragraph">
                  <wp:posOffset>2299</wp:posOffset>
                </wp:positionV>
                <wp:extent cx="2954655" cy="170815"/>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2954655" cy="170815"/>
                        </a:xfrm>
                        <a:custGeom>
                          <a:avLst/>
                          <a:gdLst/>
                          <a:ahLst/>
                          <a:cxnLst/>
                          <a:rect l="l" t="t" r="r" b="b"/>
                          <a:pathLst>
                            <a:path w="2954655" h="170815">
                              <a:moveTo>
                                <a:pt x="2954147" y="0"/>
                              </a:moveTo>
                              <a:lnTo>
                                <a:pt x="0" y="0"/>
                              </a:lnTo>
                              <a:lnTo>
                                <a:pt x="0" y="170688"/>
                              </a:lnTo>
                              <a:lnTo>
                                <a:pt x="2954147" y="170688"/>
                              </a:lnTo>
                              <a:lnTo>
                                <a:pt x="29541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379997pt;margin-top:.181074pt;width:232.61pt;height:13.44pt;mso-position-horizontal-relative:page;mso-position-vertical-relative:paragraph;z-index:15742464" id="docshape35" filled="true" fillcolor="#000000" stroked="false">
                <v:fill type="solid"/>
                <w10:wrap type="none"/>
              </v:rect>
            </w:pict>
          </mc:Fallback>
        </mc:AlternateContent>
      </w:r>
      <w:r>
        <w:rPr>
          <w:rFonts w:ascii="Calibri"/>
          <w:b/>
          <w:spacing w:val="-5"/>
          <w:sz w:val="22"/>
        </w:rPr>
        <w:t>De:</w:t>
      </w:r>
    </w:p>
    <w:p>
      <w:pPr>
        <w:spacing w:before="32" w:after="32"/>
        <w:ind w:left="1227" w:right="0" w:firstLine="0"/>
        <w:jc w:val="left"/>
        <w:rPr>
          <w:rFonts w:ascii="Calibri"/>
          <w:sz w:val="22"/>
        </w:rPr>
      </w:pPr>
      <w:r>
        <w:rPr>
          <w:rFonts w:ascii="Calibri"/>
          <w:b/>
          <w:sz w:val="22"/>
        </w:rPr>
        <w:t>Enviado:</w:t>
      </w:r>
      <w:r>
        <w:rPr>
          <w:rFonts w:ascii="Calibri"/>
          <w:b/>
          <w:spacing w:val="-4"/>
          <w:sz w:val="22"/>
        </w:rPr>
        <w:t> </w:t>
      </w:r>
      <w:r>
        <w:rPr>
          <w:rFonts w:ascii="Calibri"/>
          <w:sz w:val="22"/>
        </w:rPr>
        <w:t>quinta-feira,</w:t>
      </w:r>
      <w:r>
        <w:rPr>
          <w:rFonts w:ascii="Calibri"/>
          <w:spacing w:val="-6"/>
          <w:sz w:val="22"/>
        </w:rPr>
        <w:t> </w:t>
      </w:r>
      <w:r>
        <w:rPr>
          <w:rFonts w:ascii="Calibri"/>
          <w:sz w:val="22"/>
        </w:rPr>
        <w:t>6</w:t>
      </w:r>
      <w:r>
        <w:rPr>
          <w:rFonts w:ascii="Calibri"/>
          <w:spacing w:val="-3"/>
          <w:sz w:val="22"/>
        </w:rPr>
        <w:t> </w:t>
      </w:r>
      <w:r>
        <w:rPr>
          <w:rFonts w:ascii="Calibri"/>
          <w:sz w:val="22"/>
        </w:rPr>
        <w:t>de</w:t>
      </w:r>
      <w:r>
        <w:rPr>
          <w:rFonts w:ascii="Calibri"/>
          <w:spacing w:val="-4"/>
          <w:sz w:val="22"/>
        </w:rPr>
        <w:t> </w:t>
      </w:r>
      <w:r>
        <w:rPr>
          <w:rFonts w:ascii="Calibri"/>
          <w:sz w:val="22"/>
        </w:rPr>
        <w:t>julho</w:t>
      </w:r>
      <w:r>
        <w:rPr>
          <w:rFonts w:ascii="Calibri"/>
          <w:spacing w:val="-2"/>
          <w:sz w:val="22"/>
        </w:rPr>
        <w:t> </w:t>
      </w:r>
      <w:r>
        <w:rPr>
          <w:rFonts w:ascii="Calibri"/>
          <w:sz w:val="22"/>
        </w:rPr>
        <w:t>de</w:t>
      </w:r>
      <w:r>
        <w:rPr>
          <w:rFonts w:ascii="Calibri"/>
          <w:spacing w:val="-5"/>
          <w:sz w:val="22"/>
        </w:rPr>
        <w:t> </w:t>
      </w:r>
      <w:r>
        <w:rPr>
          <w:rFonts w:ascii="Calibri"/>
          <w:sz w:val="22"/>
        </w:rPr>
        <w:t>2023</w:t>
      </w:r>
      <w:r>
        <w:rPr>
          <w:rFonts w:ascii="Calibri"/>
          <w:spacing w:val="-4"/>
          <w:sz w:val="22"/>
        </w:rPr>
        <w:t> 16:30</w:t>
      </w:r>
    </w:p>
    <w:tbl>
      <w:tblPr>
        <w:tblW w:w="0" w:type="auto"/>
        <w:jc w:val="left"/>
        <w:tblInd w:w="1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38"/>
        <w:gridCol w:w="3140"/>
        <w:gridCol w:w="1383"/>
        <w:gridCol w:w="226"/>
        <w:gridCol w:w="267"/>
      </w:tblGrid>
      <w:tr>
        <w:trPr>
          <w:trHeight w:val="261" w:hRule="atLeast"/>
        </w:trPr>
        <w:tc>
          <w:tcPr>
            <w:tcW w:w="7687" w:type="dxa"/>
            <w:gridSpan w:val="4"/>
            <w:tcBorders>
              <w:bottom w:val="single" w:sz="18" w:space="0" w:color="FFFFFF"/>
            </w:tcBorders>
            <w:shd w:val="clear" w:color="auto" w:fill="000000"/>
          </w:tcPr>
          <w:p>
            <w:pPr>
              <w:pStyle w:val="TableParagraph"/>
              <w:rPr>
                <w:sz w:val="18"/>
              </w:rPr>
            </w:pPr>
          </w:p>
        </w:tc>
        <w:tc>
          <w:tcPr>
            <w:tcW w:w="267" w:type="dxa"/>
            <w:vMerge w:val="restart"/>
            <w:tcBorders>
              <w:bottom w:val="single" w:sz="18" w:space="0" w:color="FFFFFF"/>
            </w:tcBorders>
          </w:tcPr>
          <w:p>
            <w:pPr>
              <w:pStyle w:val="TableParagraph"/>
              <w:rPr>
                <w:sz w:val="20"/>
              </w:rPr>
            </w:pPr>
          </w:p>
        </w:tc>
      </w:tr>
      <w:tr>
        <w:trPr>
          <w:trHeight w:val="250" w:hRule="atLeast"/>
        </w:trPr>
        <w:tc>
          <w:tcPr>
            <w:tcW w:w="6078" w:type="dxa"/>
            <w:gridSpan w:val="2"/>
            <w:tcBorders>
              <w:top w:val="single" w:sz="18" w:space="0" w:color="FFFFFF"/>
              <w:bottom w:val="single" w:sz="12" w:space="0" w:color="FFFFFF"/>
            </w:tcBorders>
            <w:shd w:val="clear" w:color="auto" w:fill="000000"/>
          </w:tcPr>
          <w:p>
            <w:pPr>
              <w:pStyle w:val="TableParagraph"/>
              <w:rPr>
                <w:sz w:val="18"/>
              </w:rPr>
            </w:pPr>
          </w:p>
        </w:tc>
        <w:tc>
          <w:tcPr>
            <w:tcW w:w="1609" w:type="dxa"/>
            <w:gridSpan w:val="2"/>
            <w:tcBorders>
              <w:top w:val="single" w:sz="18" w:space="0" w:color="FFFFFF"/>
              <w:bottom w:val="single" w:sz="12" w:space="0" w:color="FFFFFF"/>
            </w:tcBorders>
          </w:tcPr>
          <w:p>
            <w:pPr>
              <w:pStyle w:val="TableParagraph"/>
              <w:rPr>
                <w:sz w:val="18"/>
              </w:rPr>
            </w:pPr>
          </w:p>
        </w:tc>
        <w:tc>
          <w:tcPr>
            <w:tcW w:w="267" w:type="dxa"/>
            <w:vMerge/>
            <w:tcBorders>
              <w:top w:val="nil"/>
              <w:bottom w:val="single" w:sz="18" w:space="0" w:color="FFFFFF"/>
            </w:tcBorders>
          </w:tcPr>
          <w:p>
            <w:pPr>
              <w:rPr>
                <w:sz w:val="2"/>
                <w:szCs w:val="2"/>
              </w:rPr>
            </w:pPr>
          </w:p>
        </w:tc>
      </w:tr>
      <w:tr>
        <w:trPr>
          <w:trHeight w:val="250" w:hRule="atLeast"/>
        </w:trPr>
        <w:tc>
          <w:tcPr>
            <w:tcW w:w="2938" w:type="dxa"/>
            <w:tcBorders>
              <w:top w:val="single" w:sz="12" w:space="0" w:color="FFFFFF"/>
              <w:bottom w:val="single" w:sz="18" w:space="0" w:color="FFFFFF"/>
            </w:tcBorders>
            <w:shd w:val="clear" w:color="auto" w:fill="000000"/>
          </w:tcPr>
          <w:p>
            <w:pPr>
              <w:pStyle w:val="TableParagraph"/>
              <w:rPr>
                <w:sz w:val="18"/>
              </w:rPr>
            </w:pPr>
          </w:p>
        </w:tc>
        <w:tc>
          <w:tcPr>
            <w:tcW w:w="4749" w:type="dxa"/>
            <w:gridSpan w:val="3"/>
            <w:tcBorders>
              <w:top w:val="single" w:sz="12" w:space="0" w:color="FFFFFF"/>
              <w:bottom w:val="single" w:sz="18" w:space="0" w:color="FFFFFF"/>
            </w:tcBorders>
          </w:tcPr>
          <w:p>
            <w:pPr>
              <w:pStyle w:val="TableParagraph"/>
              <w:rPr>
                <w:sz w:val="18"/>
              </w:rPr>
            </w:pPr>
          </w:p>
        </w:tc>
        <w:tc>
          <w:tcPr>
            <w:tcW w:w="267" w:type="dxa"/>
            <w:vMerge/>
            <w:tcBorders>
              <w:top w:val="nil"/>
              <w:bottom w:val="single" w:sz="18" w:space="0" w:color="FFFFFF"/>
            </w:tcBorders>
          </w:tcPr>
          <w:p>
            <w:pPr>
              <w:rPr>
                <w:sz w:val="2"/>
                <w:szCs w:val="2"/>
              </w:rPr>
            </w:pPr>
          </w:p>
        </w:tc>
      </w:tr>
      <w:tr>
        <w:trPr>
          <w:trHeight w:val="255" w:hRule="atLeast"/>
        </w:trPr>
        <w:tc>
          <w:tcPr>
            <w:tcW w:w="7954" w:type="dxa"/>
            <w:gridSpan w:val="5"/>
            <w:tcBorders>
              <w:top w:val="single" w:sz="18" w:space="0" w:color="FFFFFF"/>
              <w:bottom w:val="single" w:sz="18" w:space="0" w:color="FFFFFF"/>
            </w:tcBorders>
            <w:shd w:val="clear" w:color="auto" w:fill="000000"/>
          </w:tcPr>
          <w:p>
            <w:pPr>
              <w:pStyle w:val="TableParagraph"/>
              <w:rPr>
                <w:sz w:val="18"/>
              </w:rPr>
            </w:pPr>
          </w:p>
        </w:tc>
      </w:tr>
      <w:tr>
        <w:trPr>
          <w:trHeight w:val="261" w:hRule="atLeast"/>
        </w:trPr>
        <w:tc>
          <w:tcPr>
            <w:tcW w:w="7461" w:type="dxa"/>
            <w:gridSpan w:val="3"/>
            <w:tcBorders>
              <w:top w:val="single" w:sz="18" w:space="0" w:color="FFFFFF"/>
            </w:tcBorders>
            <w:shd w:val="clear" w:color="auto" w:fill="000000"/>
          </w:tcPr>
          <w:p>
            <w:pPr>
              <w:pStyle w:val="TableParagraph"/>
              <w:rPr>
                <w:sz w:val="18"/>
              </w:rPr>
            </w:pPr>
          </w:p>
        </w:tc>
        <w:tc>
          <w:tcPr>
            <w:tcW w:w="493" w:type="dxa"/>
            <w:gridSpan w:val="2"/>
            <w:tcBorders>
              <w:top w:val="single" w:sz="18" w:space="0" w:color="FFFFFF"/>
            </w:tcBorders>
          </w:tcPr>
          <w:p>
            <w:pPr>
              <w:pStyle w:val="TableParagraph"/>
              <w:rPr>
                <w:sz w:val="18"/>
              </w:rPr>
            </w:pPr>
          </w:p>
        </w:tc>
      </w:tr>
    </w:tbl>
    <w:p>
      <w:pPr>
        <w:spacing w:before="31"/>
        <w:ind w:left="1227" w:right="0" w:firstLine="0"/>
        <w:jc w:val="left"/>
        <w:rPr>
          <w:rFonts w:ascii="Calibri" w:hAnsi="Calibri"/>
          <w:sz w:val="22"/>
        </w:rPr>
      </w:pPr>
      <w:r>
        <w:rPr>
          <w:rFonts w:ascii="Calibri" w:hAnsi="Calibri"/>
          <w:b/>
          <w:sz w:val="22"/>
        </w:rPr>
        <w:t>Assunto:</w:t>
      </w:r>
      <w:r>
        <w:rPr>
          <w:rFonts w:ascii="Calibri" w:hAnsi="Calibri"/>
          <w:b/>
          <w:spacing w:val="-4"/>
          <w:sz w:val="22"/>
        </w:rPr>
        <w:t> </w:t>
      </w:r>
      <w:r>
        <w:rPr>
          <w:rFonts w:ascii="Calibri" w:hAnsi="Calibri"/>
          <w:sz w:val="22"/>
        </w:rPr>
        <w:t>RE:</w:t>
      </w:r>
      <w:r>
        <w:rPr>
          <w:rFonts w:ascii="Calibri" w:hAnsi="Calibri"/>
          <w:spacing w:val="-6"/>
          <w:sz w:val="22"/>
        </w:rPr>
        <w:t> </w:t>
      </w:r>
      <w:r>
        <w:rPr>
          <w:rFonts w:ascii="Calibri" w:hAnsi="Calibri"/>
          <w:sz w:val="22"/>
        </w:rPr>
        <w:t>Post</w:t>
      </w:r>
      <w:r>
        <w:rPr>
          <w:rFonts w:ascii="Calibri" w:hAnsi="Calibri"/>
          <w:spacing w:val="-3"/>
          <w:sz w:val="22"/>
        </w:rPr>
        <w:t> </w:t>
      </w:r>
      <w:r>
        <w:rPr>
          <w:rFonts w:ascii="Calibri" w:hAnsi="Calibri"/>
          <w:sz w:val="22"/>
        </w:rPr>
        <w:t>Call:</w:t>
      </w:r>
      <w:r>
        <w:rPr>
          <w:rFonts w:ascii="Calibri" w:hAnsi="Calibri"/>
          <w:spacing w:val="-4"/>
          <w:sz w:val="22"/>
        </w:rPr>
        <w:t> </w:t>
      </w:r>
      <w:r>
        <w:rPr>
          <w:rFonts w:ascii="Calibri" w:hAnsi="Calibri"/>
          <w:sz w:val="22"/>
        </w:rPr>
        <w:t>Avaliação</w:t>
      </w:r>
      <w:r>
        <w:rPr>
          <w:rFonts w:ascii="Calibri" w:hAnsi="Calibri"/>
          <w:spacing w:val="-3"/>
          <w:sz w:val="22"/>
        </w:rPr>
        <w:t> </w:t>
      </w:r>
      <w:r>
        <w:rPr>
          <w:rFonts w:ascii="Calibri" w:hAnsi="Calibri"/>
          <w:sz w:val="22"/>
        </w:rPr>
        <w:t>dos</w:t>
      </w:r>
      <w:r>
        <w:rPr>
          <w:rFonts w:ascii="Calibri" w:hAnsi="Calibri"/>
          <w:spacing w:val="-4"/>
          <w:sz w:val="22"/>
        </w:rPr>
        <w:t> </w:t>
      </w:r>
      <w:r>
        <w:rPr>
          <w:rFonts w:ascii="Calibri" w:hAnsi="Calibri"/>
          <w:sz w:val="22"/>
        </w:rPr>
        <w:t>riscos</w:t>
      </w:r>
      <w:r>
        <w:rPr>
          <w:rFonts w:ascii="Calibri" w:hAnsi="Calibri"/>
          <w:spacing w:val="-7"/>
          <w:sz w:val="22"/>
        </w:rPr>
        <w:t> </w:t>
      </w:r>
      <w:r>
        <w:rPr>
          <w:rFonts w:ascii="Calibri" w:hAnsi="Calibri"/>
          <w:sz w:val="22"/>
        </w:rPr>
        <w:t>de</w:t>
      </w:r>
      <w:r>
        <w:rPr>
          <w:rFonts w:ascii="Calibri" w:hAnsi="Calibri"/>
          <w:spacing w:val="-3"/>
          <w:sz w:val="22"/>
        </w:rPr>
        <w:t> </w:t>
      </w:r>
      <w:r>
        <w:rPr>
          <w:rFonts w:ascii="Calibri" w:hAnsi="Calibri"/>
          <w:sz w:val="22"/>
        </w:rPr>
        <w:t>subs</w:t>
      </w:r>
      <w:r>
        <w:rPr>
          <w:rFonts w:ascii="Calibri" w:hAnsi="Calibri"/>
          <w:spacing w:val="-6"/>
          <w:sz w:val="22"/>
        </w:rPr>
        <w:t> </w:t>
      </w:r>
      <w:r>
        <w:rPr>
          <w:rFonts w:ascii="Calibri" w:hAnsi="Calibri"/>
          <w:sz w:val="22"/>
        </w:rPr>
        <w:t>tuição</w:t>
      </w:r>
      <w:r>
        <w:rPr>
          <w:rFonts w:ascii="Calibri" w:hAnsi="Calibri"/>
          <w:spacing w:val="-2"/>
          <w:sz w:val="22"/>
        </w:rPr>
        <w:t> </w:t>
      </w:r>
      <w:r>
        <w:rPr>
          <w:rFonts w:ascii="Calibri" w:hAnsi="Calibri"/>
          <w:sz w:val="22"/>
        </w:rPr>
        <w:t>do</w:t>
      </w:r>
      <w:r>
        <w:rPr>
          <w:rFonts w:ascii="Calibri" w:hAnsi="Calibri"/>
          <w:spacing w:val="-3"/>
          <w:sz w:val="22"/>
        </w:rPr>
        <w:t> </w:t>
      </w:r>
      <w:r>
        <w:rPr>
          <w:rFonts w:ascii="Calibri" w:hAnsi="Calibri"/>
          <w:sz w:val="22"/>
        </w:rPr>
        <w:t>VMWARE</w:t>
      </w:r>
      <w:r>
        <w:rPr>
          <w:rFonts w:ascii="Calibri" w:hAnsi="Calibri"/>
          <w:spacing w:val="-6"/>
          <w:sz w:val="22"/>
        </w:rPr>
        <w:t> </w:t>
      </w:r>
      <w:r>
        <w:rPr>
          <w:rFonts w:ascii="Calibri" w:hAnsi="Calibri"/>
          <w:sz w:val="22"/>
        </w:rPr>
        <w:t>no</w:t>
      </w:r>
      <w:r>
        <w:rPr>
          <w:rFonts w:ascii="Calibri" w:hAnsi="Calibri"/>
          <w:spacing w:val="-6"/>
          <w:sz w:val="22"/>
        </w:rPr>
        <w:t> </w:t>
      </w:r>
      <w:r>
        <w:rPr>
          <w:rFonts w:ascii="Calibri" w:hAnsi="Calibri"/>
          <w:sz w:val="22"/>
        </w:rPr>
        <w:t>curto</w:t>
      </w:r>
      <w:r>
        <w:rPr>
          <w:rFonts w:ascii="Calibri" w:hAnsi="Calibri"/>
          <w:spacing w:val="-4"/>
          <w:sz w:val="22"/>
        </w:rPr>
        <w:t> </w:t>
      </w:r>
      <w:r>
        <w:rPr>
          <w:rFonts w:ascii="Calibri" w:hAnsi="Calibri"/>
          <w:spacing w:val="-2"/>
          <w:sz w:val="22"/>
        </w:rPr>
        <w:t>prazo</w:t>
      </w:r>
    </w:p>
    <w:p>
      <w:pPr>
        <w:pStyle w:val="BodyText"/>
        <w:spacing w:before="53"/>
        <w:rPr>
          <w:rFonts w:ascii="Calibri"/>
          <w:sz w:val="22"/>
        </w:rPr>
      </w:pPr>
    </w:p>
    <w:p>
      <w:pPr>
        <w:spacing w:before="0"/>
        <w:ind w:left="1227" w:right="0" w:firstLine="0"/>
        <w:jc w:val="left"/>
        <w:rPr>
          <w:rFonts w:ascii="Arial MT"/>
          <w:sz w:val="20"/>
        </w:rPr>
      </w:pPr>
      <w:r>
        <w:rPr>
          <w:rFonts w:ascii="Arial MT"/>
          <w:color w:val="232323"/>
          <w:sz w:val="20"/>
        </w:rPr>
        <w:t>Boa</w:t>
      </w:r>
      <w:r>
        <w:rPr>
          <w:rFonts w:ascii="Arial MT"/>
          <w:color w:val="232323"/>
          <w:spacing w:val="-7"/>
          <w:sz w:val="20"/>
        </w:rPr>
        <w:t> </w:t>
      </w:r>
      <w:r>
        <w:rPr>
          <w:rFonts w:ascii="Arial MT"/>
          <w:color w:val="232323"/>
          <w:sz w:val="20"/>
        </w:rPr>
        <w:t>tarde,</w:t>
      </w:r>
      <w:r>
        <w:rPr>
          <w:rFonts w:ascii="Arial MT"/>
          <w:color w:val="232323"/>
          <w:spacing w:val="-7"/>
          <w:sz w:val="20"/>
        </w:rPr>
        <w:t> </w:t>
      </w:r>
      <w:r>
        <w:rPr>
          <w:rFonts w:ascii="Arial MT"/>
          <w:color w:val="232323"/>
          <w:sz w:val="20"/>
        </w:rPr>
        <w:t>Francisco</w:t>
      </w:r>
      <w:r>
        <w:rPr>
          <w:rFonts w:ascii="Arial MT"/>
          <w:color w:val="232323"/>
          <w:spacing w:val="-7"/>
          <w:sz w:val="20"/>
        </w:rPr>
        <w:t> </w:t>
      </w:r>
      <w:r>
        <w:rPr>
          <w:rFonts w:ascii="Arial MT"/>
          <w:color w:val="232323"/>
          <w:sz w:val="20"/>
        </w:rPr>
        <w:t>e</w:t>
      </w:r>
      <w:r>
        <w:rPr>
          <w:rFonts w:ascii="Arial MT"/>
          <w:color w:val="232323"/>
          <w:spacing w:val="-6"/>
          <w:sz w:val="20"/>
        </w:rPr>
        <w:t> </w:t>
      </w:r>
      <w:r>
        <w:rPr>
          <w:rFonts w:ascii="Arial MT"/>
          <w:color w:val="232323"/>
          <w:sz w:val="20"/>
        </w:rPr>
        <w:t>Marcelo.</w:t>
      </w:r>
      <w:r>
        <w:rPr>
          <w:rFonts w:ascii="Arial MT"/>
          <w:color w:val="232323"/>
          <w:spacing w:val="-7"/>
          <w:sz w:val="20"/>
        </w:rPr>
        <w:t> </w:t>
      </w:r>
      <w:r>
        <w:rPr>
          <w:rFonts w:ascii="Arial MT"/>
          <w:color w:val="232323"/>
          <w:sz w:val="20"/>
        </w:rPr>
        <w:t>Tudo</w:t>
      </w:r>
      <w:r>
        <w:rPr>
          <w:rFonts w:ascii="Arial MT"/>
          <w:color w:val="232323"/>
          <w:spacing w:val="-5"/>
          <w:sz w:val="20"/>
        </w:rPr>
        <w:t> </w:t>
      </w:r>
      <w:r>
        <w:rPr>
          <w:rFonts w:ascii="Arial MT"/>
          <w:color w:val="232323"/>
          <w:spacing w:val="-4"/>
          <w:sz w:val="20"/>
        </w:rPr>
        <w:t>bem?</w:t>
      </w:r>
    </w:p>
    <w:p>
      <w:pPr>
        <w:pStyle w:val="BodyText"/>
        <w:spacing w:before="123"/>
        <w:rPr>
          <w:rFonts w:ascii="Arial MT"/>
          <w:sz w:val="20"/>
        </w:rPr>
      </w:pPr>
    </w:p>
    <w:p>
      <w:pPr>
        <w:spacing w:line="273" w:lineRule="auto" w:before="0"/>
        <w:ind w:left="1237" w:right="1639" w:hanging="10"/>
        <w:jc w:val="left"/>
        <w:rPr>
          <w:rFonts w:ascii="Arial MT" w:hAnsi="Arial MT"/>
          <w:sz w:val="20"/>
        </w:rPr>
      </w:pPr>
      <w:hyperlink r:id="rId59">
        <w:r>
          <w:rPr>
            <w:rFonts w:ascii="Arial MT" w:hAnsi="Arial MT"/>
            <w:color w:val="232323"/>
            <w:sz w:val="20"/>
          </w:rPr>
          <w:t>A referência abaixo citada foi descontinuada em 2017</w:t>
        </w:r>
      </w:hyperlink>
      <w:r>
        <w:rPr>
          <w:rFonts w:ascii="Arial MT" w:hAnsi="Arial MT"/>
          <w:color w:val="232323"/>
          <w:sz w:val="20"/>
        </w:rPr>
        <w:t> </w:t>
      </w:r>
      <w:hyperlink r:id="rId59">
        <w:r>
          <w:rPr>
            <w:rFonts w:ascii="Arial MT" w:hAnsi="Arial MT"/>
            <w:color w:val="0000FF"/>
            <w:sz w:val="20"/>
            <w:u w:val="single" w:color="0000FF"/>
          </w:rPr>
          <w:t>(Gartner Retires the Ma</w:t>
        </w:r>
      </w:hyperlink>
      <w:hyperlink r:id="rId59">
        <w:r>
          <w:rPr>
            <w:rFonts w:ascii="Arial MT" w:hAnsi="Arial MT"/>
            <w:color w:val="0000FF"/>
            <w:sz w:val="20"/>
            <w:u w:val="single" w:color="0000FF"/>
          </w:rPr>
          <w:t>g</w:t>
        </w:r>
      </w:hyperlink>
      <w:hyperlink r:id="rId59">
        <w:r>
          <w:rPr>
            <w:rFonts w:ascii="Arial MT" w:hAnsi="Arial MT"/>
            <w:color w:val="0000FF"/>
            <w:sz w:val="20"/>
            <w:u w:val="single" w:color="0000FF"/>
          </w:rPr>
          <w:t>ic Quadrant for</w:t>
        </w:r>
      </w:hyperlink>
      <w:r>
        <w:rPr>
          <w:rFonts w:ascii="Arial MT" w:hAnsi="Arial MT"/>
          <w:color w:val="0000FF"/>
          <w:sz w:val="20"/>
        </w:rPr>
        <w:t> </w:t>
      </w:r>
      <w:hyperlink r:id="rId59">
        <w:r>
          <w:rPr>
            <w:rFonts w:ascii="Arial MT" w:hAnsi="Arial MT"/>
            <w:color w:val="0000FF"/>
            <w:sz w:val="20"/>
            <w:u w:val="single" w:color="0000FF"/>
          </w:rPr>
          <w:t>x86</w:t>
        </w:r>
        <w:r>
          <w:rPr>
            <w:rFonts w:ascii="Arial MT" w:hAnsi="Arial MT"/>
            <w:color w:val="0000FF"/>
            <w:spacing w:val="40"/>
            <w:sz w:val="20"/>
            <w:u w:val="single" w:color="0000FF"/>
          </w:rPr>
          <w:t> </w:t>
        </w:r>
        <w:r>
          <w:rPr>
            <w:rFonts w:ascii="Arial MT" w:hAnsi="Arial MT"/>
            <w:color w:val="0000FF"/>
            <w:sz w:val="20"/>
            <w:u w:val="single" w:color="0000FF"/>
          </w:rPr>
          <w:t>Server</w:t>
        </w:r>
        <w:r>
          <w:rPr>
            <w:rFonts w:ascii="Arial MT" w:hAnsi="Arial MT"/>
            <w:color w:val="0000FF"/>
            <w:spacing w:val="40"/>
            <w:sz w:val="20"/>
            <w:u w:val="single" w:color="0000FF"/>
          </w:rPr>
          <w:t> </w:t>
        </w:r>
        <w:r>
          <w:rPr>
            <w:rFonts w:ascii="Arial MT" w:hAnsi="Arial MT"/>
            <w:color w:val="0000FF"/>
            <w:sz w:val="20"/>
            <w:u w:val="single" w:color="0000FF"/>
          </w:rPr>
          <w:t>Virtualization</w:t>
        </w:r>
        <w:r>
          <w:rPr>
            <w:rFonts w:ascii="Arial MT" w:hAnsi="Arial MT"/>
            <w:color w:val="0000FF"/>
            <w:spacing w:val="40"/>
            <w:sz w:val="20"/>
            <w:u w:val="single" w:color="0000FF"/>
          </w:rPr>
          <w:t> </w:t>
        </w:r>
        <w:r>
          <w:rPr>
            <w:rFonts w:ascii="Arial MT" w:hAnsi="Arial MT"/>
            <w:color w:val="0000FF"/>
            <w:sz w:val="20"/>
            <w:u w:val="single" w:color="0000FF"/>
          </w:rPr>
          <w:t>Infrastructure</w:t>
        </w:r>
      </w:hyperlink>
      <w:hyperlink r:id="rId59">
        <w:r>
          <w:rPr>
            <w:rFonts w:ascii="Arial MT" w:hAnsi="Arial MT"/>
            <w:color w:val="232323"/>
            <w:sz w:val="20"/>
          </w:rPr>
          <w:t>).</w:t>
        </w:r>
        <w:r>
          <w:rPr>
            <w:rFonts w:ascii="Arial MT" w:hAnsi="Arial MT"/>
            <w:color w:val="232323"/>
            <w:spacing w:val="40"/>
            <w:sz w:val="20"/>
          </w:rPr>
          <w:t> </w:t>
        </w:r>
        <w:r>
          <w:rPr>
            <w:rFonts w:ascii="Arial MT" w:hAnsi="Arial MT"/>
            <w:color w:val="232323"/>
            <w:sz w:val="20"/>
          </w:rPr>
          <w:t>Com</w:t>
        </w:r>
        <w:r>
          <w:rPr>
            <w:rFonts w:ascii="Arial MT" w:hAnsi="Arial MT"/>
            <w:color w:val="232323"/>
            <w:spacing w:val="40"/>
            <w:sz w:val="20"/>
          </w:rPr>
          <w:t> </w:t>
        </w:r>
        <w:r>
          <w:rPr>
            <w:rFonts w:ascii="Arial MT" w:hAnsi="Arial MT"/>
            <w:color w:val="232323"/>
            <w:sz w:val="20"/>
          </w:rPr>
          <w:t>isso,</w:t>
        </w:r>
      </w:hyperlink>
    </w:p>
    <w:p>
      <w:pPr>
        <w:spacing w:before="11"/>
        <w:ind w:left="5983" w:right="0" w:firstLine="0"/>
        <w:jc w:val="left"/>
        <w:rPr>
          <w:rFonts w:ascii="Arial" w:hAnsi="Arial"/>
          <w:i/>
          <w:sz w:val="20"/>
        </w:rPr>
      </w:pPr>
      <w:r>
        <w:rPr>
          <w:rFonts w:ascii="Arial" w:hAnsi="Arial"/>
          <w:i/>
          <w:color w:val="232323"/>
          <w:sz w:val="20"/>
          <w:highlight w:val="yellow"/>
        </w:rPr>
        <w:t>“(...)</w:t>
      </w:r>
      <w:r>
        <w:rPr>
          <w:rFonts w:ascii="Arial" w:hAnsi="Arial"/>
          <w:i/>
          <w:color w:val="232323"/>
          <w:spacing w:val="-8"/>
          <w:sz w:val="20"/>
          <w:highlight w:val="yellow"/>
        </w:rPr>
        <w:t> </w:t>
      </w:r>
      <w:r>
        <w:rPr>
          <w:rFonts w:ascii="Arial" w:hAnsi="Arial"/>
          <w:i/>
          <w:color w:val="232323"/>
          <w:sz w:val="20"/>
          <w:highlight w:val="yellow"/>
        </w:rPr>
        <w:t>In</w:t>
      </w:r>
      <w:r>
        <w:rPr>
          <w:rFonts w:ascii="Arial" w:hAnsi="Arial"/>
          <w:i/>
          <w:color w:val="232323"/>
          <w:spacing w:val="-7"/>
          <w:sz w:val="20"/>
          <w:highlight w:val="yellow"/>
        </w:rPr>
        <w:t> </w:t>
      </w:r>
      <w:r>
        <w:rPr>
          <w:rFonts w:ascii="Arial" w:hAnsi="Arial"/>
          <w:i/>
          <w:color w:val="232323"/>
          <w:sz w:val="20"/>
          <w:highlight w:val="yellow"/>
        </w:rPr>
        <w:t>2022,</w:t>
      </w:r>
      <w:r>
        <w:rPr>
          <w:rFonts w:ascii="Arial" w:hAnsi="Arial"/>
          <w:i/>
          <w:color w:val="232323"/>
          <w:spacing w:val="-5"/>
          <w:sz w:val="20"/>
          <w:highlight w:val="yellow"/>
        </w:rPr>
        <w:t> </w:t>
      </w:r>
      <w:r>
        <w:rPr>
          <w:rFonts w:ascii="Arial" w:hAnsi="Arial"/>
          <w:i/>
          <w:color w:val="232323"/>
          <w:sz w:val="20"/>
          <w:highlight w:val="yellow"/>
        </w:rPr>
        <w:t>VMware</w:t>
      </w:r>
      <w:r>
        <w:rPr>
          <w:rFonts w:ascii="Arial" w:hAnsi="Arial"/>
          <w:i/>
          <w:color w:val="232323"/>
          <w:spacing w:val="-7"/>
          <w:sz w:val="20"/>
          <w:highlight w:val="yellow"/>
        </w:rPr>
        <w:t> </w:t>
      </w:r>
      <w:r>
        <w:rPr>
          <w:rFonts w:ascii="Arial" w:hAnsi="Arial"/>
          <w:i/>
          <w:color w:val="232323"/>
          <w:sz w:val="20"/>
          <w:highlight w:val="yellow"/>
        </w:rPr>
        <w:t>had</w:t>
      </w:r>
      <w:r>
        <w:rPr>
          <w:rFonts w:ascii="Arial" w:hAnsi="Arial"/>
          <w:i/>
          <w:color w:val="232323"/>
          <w:spacing w:val="-6"/>
          <w:sz w:val="20"/>
          <w:highlight w:val="yellow"/>
        </w:rPr>
        <w:t> </w:t>
      </w:r>
      <w:r>
        <w:rPr>
          <w:rFonts w:ascii="Arial" w:hAnsi="Arial"/>
          <w:i/>
          <w:color w:val="232323"/>
          <w:sz w:val="20"/>
          <w:highlight w:val="yellow"/>
        </w:rPr>
        <w:t>almost</w:t>
      </w:r>
      <w:r>
        <w:rPr>
          <w:rFonts w:ascii="Arial" w:hAnsi="Arial"/>
          <w:i/>
          <w:color w:val="232323"/>
          <w:spacing w:val="-8"/>
          <w:sz w:val="20"/>
          <w:highlight w:val="yellow"/>
        </w:rPr>
        <w:t> </w:t>
      </w:r>
      <w:r>
        <w:rPr>
          <w:rFonts w:ascii="Arial" w:hAnsi="Arial"/>
          <w:i/>
          <w:color w:val="232323"/>
          <w:sz w:val="20"/>
          <w:highlight w:val="yellow"/>
        </w:rPr>
        <w:t>97%</w:t>
      </w:r>
      <w:r>
        <w:rPr>
          <w:rFonts w:ascii="Arial" w:hAnsi="Arial"/>
          <w:i/>
          <w:color w:val="232323"/>
          <w:spacing w:val="-4"/>
          <w:sz w:val="20"/>
          <w:highlight w:val="yellow"/>
        </w:rPr>
        <w:t> </w:t>
      </w:r>
      <w:r>
        <w:rPr>
          <w:rFonts w:ascii="Arial" w:hAnsi="Arial"/>
          <w:i/>
          <w:color w:val="232323"/>
          <w:sz w:val="20"/>
          <w:highlight w:val="yellow"/>
        </w:rPr>
        <w:t>revenue</w:t>
      </w:r>
      <w:r>
        <w:rPr>
          <w:rFonts w:ascii="Arial" w:hAnsi="Arial"/>
          <w:i/>
          <w:color w:val="232323"/>
          <w:spacing w:val="-7"/>
          <w:sz w:val="20"/>
          <w:highlight w:val="yellow"/>
        </w:rPr>
        <w:t> </w:t>
      </w:r>
      <w:r>
        <w:rPr>
          <w:rFonts w:ascii="Arial" w:hAnsi="Arial"/>
          <w:i/>
          <w:color w:val="232323"/>
          <w:sz w:val="20"/>
          <w:highlight w:val="yellow"/>
        </w:rPr>
        <w:t>share</w:t>
      </w:r>
      <w:r>
        <w:rPr>
          <w:rFonts w:ascii="Arial" w:hAnsi="Arial"/>
          <w:i/>
          <w:color w:val="232323"/>
          <w:spacing w:val="-4"/>
          <w:sz w:val="20"/>
          <w:highlight w:val="yellow"/>
        </w:rPr>
        <w:t> </w:t>
      </w:r>
      <w:r>
        <w:rPr>
          <w:rFonts w:ascii="Arial" w:hAnsi="Arial"/>
          <w:i/>
          <w:color w:val="232323"/>
          <w:spacing w:val="-5"/>
          <w:sz w:val="20"/>
          <w:highlight w:val="yellow"/>
        </w:rPr>
        <w:t>in</w:t>
      </w:r>
      <w:r>
        <w:rPr>
          <w:rFonts w:ascii="Arial" w:hAnsi="Arial"/>
          <w:i/>
          <w:color w:val="232323"/>
          <w:spacing w:val="80"/>
          <w:sz w:val="20"/>
          <w:highlight w:val="yellow"/>
        </w:rPr>
        <w:t> </w:t>
      </w:r>
    </w:p>
    <w:p>
      <w:pPr>
        <w:spacing w:after="0"/>
        <w:jc w:val="left"/>
        <w:rPr>
          <w:rFonts w:ascii="Arial" w:hAnsi="Arial"/>
          <w:sz w:val="20"/>
        </w:rPr>
        <w:sectPr>
          <w:type w:val="continuous"/>
          <w:pgSz w:w="11910" w:h="16840"/>
          <w:pgMar w:header="585" w:footer="931" w:top="2000" w:bottom="1120" w:left="460" w:right="60"/>
        </w:sectPr>
      </w:pPr>
    </w:p>
    <w:p>
      <w:pPr>
        <w:pStyle w:val="BodyText"/>
        <w:spacing w:before="8"/>
        <w:rPr>
          <w:rFonts w:ascii="Arial"/>
          <w:i/>
          <w:sz w:val="20"/>
        </w:rPr>
      </w:pPr>
    </w:p>
    <w:p>
      <w:pPr>
        <w:spacing w:line="266" w:lineRule="auto" w:before="0"/>
        <w:ind w:left="1237" w:right="1639" w:firstLine="0"/>
        <w:jc w:val="both"/>
        <w:rPr>
          <w:rFonts w:ascii="Arial" w:hAnsi="Arial"/>
          <w:i/>
          <w:sz w:val="20"/>
        </w:rPr>
      </w:pPr>
      <w:hyperlink r:id="rId59">
        <w:r>
          <w:rPr>
            <w:rFonts w:ascii="Arial MT" w:hAnsi="Arial MT"/>
            <w:color w:val="232323"/>
            <w:sz w:val="20"/>
          </w:rPr>
          <w:t>recomendamos a consulta ao</w:t>
        </w:r>
      </w:hyperlink>
      <w:r>
        <w:rPr>
          <w:rFonts w:ascii="Arial MT" w:hAnsi="Arial MT"/>
          <w:color w:val="232323"/>
          <w:sz w:val="20"/>
        </w:rPr>
        <w:t> </w:t>
      </w:r>
      <w:hyperlink r:id="rId60">
        <w:r>
          <w:rPr>
            <w:rFonts w:ascii="Arial MT" w:hAnsi="Arial MT"/>
            <w:color w:val="541A8A"/>
            <w:sz w:val="20"/>
            <w:u w:val="single" w:color="541A8A"/>
          </w:rPr>
          <w:t>Market Guide for Server Virtualization</w:t>
        </w:r>
      </w:hyperlink>
      <w:hyperlink r:id="rId60">
        <w:r>
          <w:rPr>
            <w:rFonts w:ascii="Arial MT" w:hAnsi="Arial MT"/>
            <w:color w:val="232323"/>
            <w:sz w:val="20"/>
          </w:rPr>
          <w:t>,</w:t>
        </w:r>
      </w:hyperlink>
      <w:r>
        <w:rPr>
          <w:rFonts w:ascii="Arial MT" w:hAnsi="Arial MT"/>
          <w:color w:val="232323"/>
          <w:sz w:val="20"/>
        </w:rPr>
        <w:t> que elenca a VMware e traz a seguinte informação: </w:t>
      </w:r>
      <w:r>
        <w:rPr>
          <w:rFonts w:ascii="Arial" w:hAnsi="Arial"/>
          <w:i/>
          <w:color w:val="232323"/>
          <w:sz w:val="20"/>
          <w:highlight w:val="yellow"/>
        </w:rPr>
        <w:t>the server virtualization market (…)”.</w:t>
      </w:r>
    </w:p>
    <w:p>
      <w:pPr>
        <w:pStyle w:val="BodyText"/>
        <w:spacing w:before="97"/>
        <w:rPr>
          <w:rFonts w:ascii="Arial"/>
          <w:i/>
          <w:sz w:val="20"/>
        </w:rPr>
      </w:pPr>
    </w:p>
    <w:p>
      <w:pPr>
        <w:spacing w:line="283" w:lineRule="auto" w:before="0"/>
        <w:ind w:left="1242" w:right="1637" w:firstLine="0"/>
        <w:jc w:val="both"/>
        <w:rPr>
          <w:rFonts w:ascii="Arial" w:hAnsi="Arial"/>
          <w:i/>
          <w:sz w:val="20"/>
        </w:rPr>
      </w:pPr>
      <w:r>
        <w:rPr>
          <w:rFonts w:ascii="Arial MT" w:hAnsi="Arial MT"/>
          <w:color w:val="232323"/>
          <w:sz w:val="20"/>
        </w:rPr>
        <w:t>A </w:t>
      </w:r>
      <w:r>
        <w:rPr>
          <w:rFonts w:ascii="Arial" w:hAnsi="Arial"/>
          <w:b/>
          <w:color w:val="232323"/>
          <w:sz w:val="20"/>
        </w:rPr>
        <w:t>VMware </w:t>
      </w:r>
      <w:r>
        <w:rPr>
          <w:rFonts w:ascii="Arial MT" w:hAnsi="Arial MT"/>
          <w:color w:val="232323"/>
          <w:sz w:val="20"/>
        </w:rPr>
        <w:t>está elencada como um dos principais players do mercado de virtualização, conforme demonstrado na </w:t>
      </w:r>
      <w:r>
        <w:rPr>
          <w:rFonts w:ascii="Arial" w:hAnsi="Arial"/>
          <w:i/>
          <w:color w:val="232323"/>
          <w:sz w:val="20"/>
        </w:rPr>
        <w:t>Table 1 </w:t>
      </w:r>
      <w:r>
        <w:rPr>
          <w:rFonts w:ascii="Arial MT" w:hAnsi="Arial MT"/>
          <w:color w:val="232323"/>
          <w:sz w:val="20"/>
        </w:rPr>
        <w:t>da nota de pesquisa acima mencionada. Como complemento, ainda temos</w:t>
      </w:r>
      <w:r>
        <w:rPr>
          <w:rFonts w:ascii="Arial" w:hAnsi="Arial"/>
          <w:i/>
          <w:color w:val="232323"/>
          <w:sz w:val="20"/>
        </w:rPr>
        <w:t>: </w:t>
      </w:r>
      <w:r>
        <w:rPr>
          <w:rFonts w:ascii="Arial" w:hAnsi="Arial"/>
          <w:i/>
          <w:color w:val="232323"/>
          <w:sz w:val="20"/>
          <w:highlight w:val="yellow"/>
        </w:rPr>
        <w:t>“(...) Gartner estimates that there are at least 20 vendors in the</w:t>
      </w:r>
      <w:r>
        <w:rPr>
          <w:rFonts w:ascii="Arial" w:hAnsi="Arial"/>
          <w:i/>
          <w:color w:val="232323"/>
          <w:sz w:val="20"/>
        </w:rPr>
        <w:t> </w:t>
      </w:r>
      <w:r>
        <w:rPr>
          <w:rFonts w:ascii="Arial" w:hAnsi="Arial"/>
          <w:i/>
          <w:color w:val="232323"/>
          <w:sz w:val="20"/>
          <w:highlight w:val="yellow"/>
        </w:rPr>
        <w:t>server virtualization market suited to enterprise needs. Their offerings run on industry-standard</w:t>
      </w:r>
      <w:r>
        <w:rPr>
          <w:rFonts w:ascii="Arial" w:hAnsi="Arial"/>
          <w:i/>
          <w:color w:val="232323"/>
          <w:sz w:val="20"/>
        </w:rPr>
        <w:t> </w:t>
      </w:r>
      <w:r>
        <w:rPr>
          <w:rFonts w:ascii="Arial" w:hAnsi="Arial"/>
          <w:i/>
          <w:color w:val="232323"/>
          <w:sz w:val="20"/>
          <w:highlight w:val="yellow"/>
        </w:rPr>
        <w:t>server hardware using a type 1 hypervisor. The vendors listed are reflective of the diversity of</w:t>
      </w:r>
      <w:r>
        <w:rPr>
          <w:rFonts w:ascii="Arial" w:hAnsi="Arial"/>
          <w:i/>
          <w:color w:val="232323"/>
          <w:sz w:val="20"/>
        </w:rPr>
        <w:t> </w:t>
      </w:r>
      <w:r>
        <w:rPr>
          <w:rFonts w:ascii="Arial" w:hAnsi="Arial"/>
          <w:i/>
          <w:color w:val="232323"/>
          <w:sz w:val="20"/>
          <w:highlight w:val="yellow"/>
        </w:rPr>
        <w:t>these providers and their offerings for enterprise workloads (…)”.</w:t>
      </w:r>
    </w:p>
    <w:p>
      <w:pPr>
        <w:pStyle w:val="BodyText"/>
        <w:spacing w:before="76"/>
        <w:rPr>
          <w:rFonts w:ascii="Arial"/>
          <w:i/>
          <w:sz w:val="20"/>
        </w:rPr>
      </w:pPr>
    </w:p>
    <w:p>
      <w:pPr>
        <w:spacing w:line="271" w:lineRule="auto" w:before="0"/>
        <w:ind w:left="1237" w:right="1637" w:hanging="10"/>
        <w:jc w:val="both"/>
        <w:rPr>
          <w:rFonts w:ascii="Arial MT" w:hAnsi="Arial MT"/>
          <w:sz w:val="20"/>
        </w:rPr>
      </w:pPr>
      <w:r>
        <w:rPr>
          <w:rFonts w:ascii="Arial MT" w:hAnsi="Arial MT"/>
          <w:color w:val="232323"/>
          <w:sz w:val="20"/>
        </w:rPr>
        <w:t>Por fim, é possível obter a percepção dos clientes Gartner sobre a plataforma </w:t>
      </w:r>
      <w:r>
        <w:rPr>
          <w:rFonts w:ascii="Arial" w:hAnsi="Arial"/>
          <w:i/>
          <w:color w:val="232323"/>
          <w:sz w:val="20"/>
        </w:rPr>
        <w:t>vSphere da VMware</w:t>
      </w:r>
      <w:r>
        <w:rPr>
          <w:rFonts w:ascii="Arial MT" w:hAnsi="Arial MT"/>
          <w:color w:val="232323"/>
          <w:sz w:val="20"/>
        </w:rPr>
        <w:t>. Temos um espaço dedicado a este tipo de intercâmbio – </w:t>
      </w:r>
      <w:hyperlink r:id="rId61">
        <w:r>
          <w:rPr>
            <w:rFonts w:ascii="Arial MT" w:hAnsi="Arial MT"/>
            <w:color w:val="0000FF"/>
            <w:sz w:val="20"/>
            <w:u w:val="single" w:color="0000FF"/>
          </w:rPr>
          <w:t>Peer Ins</w:t>
        </w:r>
      </w:hyperlink>
      <w:hyperlink r:id="rId61">
        <w:r>
          <w:rPr>
            <w:rFonts w:ascii="Arial MT" w:hAnsi="Arial MT"/>
            <w:color w:val="0000FF"/>
            <w:sz w:val="20"/>
            <w:u w:val="single" w:color="0000FF"/>
          </w:rPr>
          <w:t>ig</w:t>
        </w:r>
      </w:hyperlink>
      <w:hyperlink r:id="rId61">
        <w:r>
          <w:rPr>
            <w:rFonts w:ascii="Arial MT" w:hAnsi="Arial MT"/>
            <w:color w:val="0000FF"/>
            <w:sz w:val="20"/>
            <w:u w:val="single" w:color="0000FF"/>
          </w:rPr>
          <w:t>hts</w:t>
        </w:r>
      </w:hyperlink>
      <w:r>
        <w:rPr>
          <w:rFonts w:ascii="Arial MT" w:hAnsi="Arial MT"/>
          <w:color w:val="0000FF"/>
          <w:sz w:val="20"/>
        </w:rPr>
        <w:t> </w:t>
      </w:r>
      <w:r>
        <w:rPr>
          <w:rFonts w:ascii="Arial MT" w:hAnsi="Arial MT"/>
          <w:color w:val="232323"/>
          <w:sz w:val="20"/>
        </w:rPr>
        <w:t>– que reúne a experiência de outras empresas, usuários e indústrias sobre ferramentas e serviços. Vale dizer que é possível customizar a busca por meio dos filtros disponíveis.</w:t>
      </w:r>
    </w:p>
    <w:p>
      <w:pPr>
        <w:pStyle w:val="BodyText"/>
        <w:spacing w:before="149"/>
        <w:rPr>
          <w:rFonts w:ascii="Arial MT"/>
          <w:sz w:val="20"/>
        </w:rPr>
      </w:pPr>
    </w:p>
    <w:p>
      <w:pPr>
        <w:spacing w:line="261" w:lineRule="auto" w:before="0"/>
        <w:ind w:left="1242" w:right="2429" w:firstLine="0"/>
        <w:jc w:val="left"/>
        <w:rPr>
          <w:rFonts w:ascii="Calibri" w:hAnsi="Calibri" w:eastAsia="Calibri"/>
          <w:sz w:val="19"/>
        </w:rPr>
      </w:pPr>
      <w:r>
        <w:rPr>
          <w:rFonts w:ascii="Arial" w:hAnsi="Arial" w:eastAsia="Arial"/>
          <w:b/>
          <w:i/>
          <w:color w:val="0000FF"/>
          <w:sz w:val="18"/>
        </w:rPr>
        <w:t>@</w:t>
      </w:r>
      <w:r>
        <w:rPr>
          <w:rFonts w:ascii="Arial" w:hAnsi="Arial" w:eastAsia="Arial"/>
          <w:b/>
          <w:i/>
          <w:color w:val="0000FF"/>
          <w:sz w:val="18"/>
          <w:u w:val="single" w:color="0000FF"/>
        </w:rPr>
        <w:t>Hiraclis</w:t>
      </w:r>
      <w:r>
        <w:rPr>
          <w:rFonts w:ascii="Arial" w:hAnsi="Arial" w:eastAsia="Arial"/>
          <w:b/>
          <w:i/>
          <w:color w:val="0000FF"/>
          <w:spacing w:val="-3"/>
          <w:sz w:val="18"/>
          <w:u w:val="single" w:color="0000FF"/>
        </w:rPr>
        <w:t> </w:t>
      </w:r>
      <w:r>
        <w:rPr>
          <w:rFonts w:ascii="Arial" w:hAnsi="Arial" w:eastAsia="Arial"/>
          <w:b/>
          <w:i/>
          <w:color w:val="0000FF"/>
          <w:sz w:val="18"/>
          <w:u w:val="single" w:color="0000FF"/>
        </w:rPr>
        <w:t>Nicolaidis</w:t>
      </w:r>
      <w:r>
        <w:rPr>
          <w:rFonts w:ascii="Arial" w:hAnsi="Arial" w:eastAsia="Arial"/>
          <w:b/>
          <w:i/>
          <w:color w:val="232323"/>
          <w:sz w:val="18"/>
        </w:rPr>
        <w:t>,</w:t>
      </w:r>
      <w:r>
        <w:rPr>
          <w:rFonts w:ascii="Arial" w:hAnsi="Arial" w:eastAsia="Arial"/>
          <w:b/>
          <w:i/>
          <w:color w:val="232323"/>
          <w:spacing w:val="-3"/>
          <w:sz w:val="18"/>
        </w:rPr>
        <w:t> </w:t>
      </w:r>
      <w:r>
        <w:rPr>
          <w:rFonts w:ascii="Arial" w:hAnsi="Arial" w:eastAsia="Arial"/>
          <w:i/>
          <w:color w:val="232323"/>
          <w:sz w:val="18"/>
        </w:rPr>
        <w:t>por</w:t>
      </w:r>
      <w:r>
        <w:rPr>
          <w:rFonts w:ascii="Arial" w:hAnsi="Arial" w:eastAsia="Arial"/>
          <w:i/>
          <w:color w:val="232323"/>
          <w:spacing w:val="-3"/>
          <w:sz w:val="18"/>
        </w:rPr>
        <w:t> </w:t>
      </w:r>
      <w:r>
        <w:rPr>
          <w:rFonts w:ascii="Arial" w:hAnsi="Arial" w:eastAsia="Arial"/>
          <w:i/>
          <w:color w:val="232323"/>
          <w:sz w:val="18"/>
        </w:rPr>
        <w:t>favor,</w:t>
      </w:r>
      <w:r>
        <w:rPr>
          <w:rFonts w:ascii="Arial" w:hAnsi="Arial" w:eastAsia="Arial"/>
          <w:i/>
          <w:color w:val="232323"/>
          <w:spacing w:val="-3"/>
          <w:sz w:val="18"/>
        </w:rPr>
        <w:t> </w:t>
      </w:r>
      <w:r>
        <w:rPr>
          <w:rFonts w:ascii="Arial" w:hAnsi="Arial" w:eastAsia="Arial"/>
          <w:i/>
          <w:color w:val="232323"/>
          <w:sz w:val="18"/>
        </w:rPr>
        <w:t>fique</w:t>
      </w:r>
      <w:r>
        <w:rPr>
          <w:rFonts w:ascii="Arial" w:hAnsi="Arial" w:eastAsia="Arial"/>
          <w:i/>
          <w:color w:val="232323"/>
          <w:spacing w:val="-3"/>
          <w:sz w:val="18"/>
        </w:rPr>
        <w:t> </w:t>
      </w:r>
      <w:r>
        <w:rPr>
          <w:rFonts w:ascii="Arial" w:hAnsi="Arial" w:eastAsia="Arial"/>
          <w:i/>
          <w:color w:val="232323"/>
          <w:sz w:val="18"/>
        </w:rPr>
        <w:t>à</w:t>
      </w:r>
      <w:r>
        <w:rPr>
          <w:rFonts w:ascii="Arial" w:hAnsi="Arial" w:eastAsia="Arial"/>
          <w:i/>
          <w:color w:val="232323"/>
          <w:spacing w:val="-5"/>
          <w:sz w:val="18"/>
        </w:rPr>
        <w:t> </w:t>
      </w:r>
      <w:r>
        <w:rPr>
          <w:rFonts w:ascii="Arial" w:hAnsi="Arial" w:eastAsia="Arial"/>
          <w:i/>
          <w:color w:val="232323"/>
          <w:sz w:val="18"/>
        </w:rPr>
        <w:t>vontade</w:t>
      </w:r>
      <w:r>
        <w:rPr>
          <w:rFonts w:ascii="Arial" w:hAnsi="Arial" w:eastAsia="Arial"/>
          <w:i/>
          <w:color w:val="232323"/>
          <w:spacing w:val="-3"/>
          <w:sz w:val="18"/>
        </w:rPr>
        <w:t> </w:t>
      </w:r>
      <w:r>
        <w:rPr>
          <w:rFonts w:ascii="Arial" w:hAnsi="Arial" w:eastAsia="Arial"/>
          <w:i/>
          <w:color w:val="232323"/>
          <w:sz w:val="18"/>
        </w:rPr>
        <w:t>para</w:t>
      </w:r>
      <w:r>
        <w:rPr>
          <w:rFonts w:ascii="Arial" w:hAnsi="Arial" w:eastAsia="Arial"/>
          <w:i/>
          <w:color w:val="232323"/>
          <w:spacing w:val="-3"/>
          <w:sz w:val="18"/>
        </w:rPr>
        <w:t> </w:t>
      </w:r>
      <w:r>
        <w:rPr>
          <w:rFonts w:ascii="Arial" w:hAnsi="Arial" w:eastAsia="Arial"/>
          <w:i/>
          <w:color w:val="232323"/>
          <w:sz w:val="18"/>
        </w:rPr>
        <w:t>complementar</w:t>
      </w:r>
      <w:r>
        <w:rPr>
          <w:rFonts w:ascii="Arial" w:hAnsi="Arial" w:eastAsia="Arial"/>
          <w:i/>
          <w:color w:val="232323"/>
          <w:spacing w:val="-3"/>
          <w:sz w:val="18"/>
        </w:rPr>
        <w:t> </w:t>
      </w:r>
      <w:r>
        <w:rPr>
          <w:rFonts w:ascii="Arial" w:hAnsi="Arial" w:eastAsia="Arial"/>
          <w:i/>
          <w:color w:val="232323"/>
          <w:sz w:val="18"/>
        </w:rPr>
        <w:t>esta</w:t>
      </w:r>
      <w:r>
        <w:rPr>
          <w:rFonts w:ascii="Arial" w:hAnsi="Arial" w:eastAsia="Arial"/>
          <w:i/>
          <w:color w:val="232323"/>
          <w:spacing w:val="-3"/>
          <w:sz w:val="18"/>
        </w:rPr>
        <w:t> </w:t>
      </w:r>
      <w:r>
        <w:rPr>
          <w:rFonts w:ascii="Arial" w:hAnsi="Arial" w:eastAsia="Arial"/>
          <w:i/>
          <w:color w:val="232323"/>
          <w:sz w:val="18"/>
        </w:rPr>
        <w:t>mensagem</w:t>
      </w:r>
      <w:r>
        <w:rPr>
          <w:rFonts w:ascii="Arial" w:hAnsi="Arial" w:eastAsia="Arial"/>
          <w:i/>
          <w:color w:val="232323"/>
          <w:spacing w:val="-5"/>
          <w:sz w:val="18"/>
        </w:rPr>
        <w:t> </w:t>
      </w:r>
      <w:r>
        <w:rPr>
          <w:rFonts w:ascii="Arial" w:hAnsi="Arial" w:eastAsia="Arial"/>
          <w:i/>
          <w:color w:val="232323"/>
          <w:sz w:val="18"/>
        </w:rPr>
        <w:t>com</w:t>
      </w:r>
      <w:r>
        <w:rPr>
          <w:rFonts w:ascii="Arial" w:hAnsi="Arial" w:eastAsia="Arial"/>
          <w:i/>
          <w:color w:val="232323"/>
          <w:spacing w:val="-7"/>
          <w:sz w:val="18"/>
        </w:rPr>
        <w:t> </w:t>
      </w:r>
      <w:r>
        <w:rPr>
          <w:rFonts w:ascii="Arial" w:hAnsi="Arial" w:eastAsia="Arial"/>
          <w:i/>
          <w:color w:val="232323"/>
          <w:sz w:val="18"/>
        </w:rPr>
        <w:t>sua experiência. </w:t>
      </w:r>
      <w:r>
        <w:rPr>
          <w:rFonts w:ascii="Calibri" w:hAnsi="Calibri" w:eastAsia="Calibri"/>
          <w:color w:val="232323"/>
          <w:w w:val="90"/>
          <w:sz w:val="19"/>
        </w:rPr>
        <w:t/>
      </w:r>
    </w:p>
    <w:p>
      <w:pPr>
        <w:pStyle w:val="BodyText"/>
        <w:spacing w:before="94"/>
        <w:rPr>
          <w:rFonts w:ascii="Calibri"/>
          <w:sz w:val="18"/>
        </w:rPr>
      </w:pPr>
    </w:p>
    <w:p>
      <w:pPr>
        <w:spacing w:line="312" w:lineRule="auto" w:before="0"/>
        <w:ind w:left="1227" w:right="6991" w:firstLine="0"/>
        <w:jc w:val="left"/>
        <w:rPr>
          <w:rFonts w:ascii="Arial MT" w:hAnsi="Arial MT"/>
          <w:sz w:val="18"/>
        </w:rPr>
      </w:pPr>
      <w:r>
        <w:rPr>
          <w:rFonts w:ascii="Arial MT" w:hAnsi="Arial MT"/>
          <w:sz w:val="18"/>
        </w:rPr>
        <w:t>Warm regards | Atenciosamente, </w:t>
      </w:r>
      <w:r>
        <w:rPr>
          <w:rFonts w:ascii="Arial" w:hAnsi="Arial"/>
          <w:b/>
          <w:sz w:val="18"/>
        </w:rPr>
        <w:t>Luciana Praxedes </w:t>
      </w:r>
      <w:r>
        <w:rPr>
          <w:rFonts w:ascii="Arial MT" w:hAnsi="Arial MT"/>
          <w:sz w:val="18"/>
        </w:rPr>
        <w:t>(She/Her/Hers) </w:t>
      </w:r>
      <w:r>
        <w:rPr>
          <w:rFonts w:ascii="Arial MT" w:hAnsi="Arial MT"/>
          <w:color w:val="232323"/>
          <w:sz w:val="18"/>
        </w:rPr>
        <w:t>Lead</w:t>
      </w:r>
      <w:r>
        <w:rPr>
          <w:rFonts w:ascii="Arial MT" w:hAnsi="Arial MT"/>
          <w:color w:val="232323"/>
          <w:spacing w:val="-7"/>
          <w:sz w:val="18"/>
        </w:rPr>
        <w:t> </w:t>
      </w:r>
      <w:r>
        <w:rPr>
          <w:rFonts w:ascii="Arial MT" w:hAnsi="Arial MT"/>
          <w:color w:val="232323"/>
          <w:sz w:val="18"/>
        </w:rPr>
        <w:t>Client</w:t>
      </w:r>
      <w:r>
        <w:rPr>
          <w:rFonts w:ascii="Arial MT" w:hAnsi="Arial MT"/>
          <w:color w:val="232323"/>
          <w:spacing w:val="-7"/>
          <w:sz w:val="18"/>
        </w:rPr>
        <w:t> </w:t>
      </w:r>
      <w:r>
        <w:rPr>
          <w:rFonts w:ascii="Arial MT" w:hAnsi="Arial MT"/>
          <w:color w:val="232323"/>
          <w:sz w:val="18"/>
        </w:rPr>
        <w:t>Success</w:t>
      </w:r>
      <w:r>
        <w:rPr>
          <w:rFonts w:ascii="Arial MT" w:hAnsi="Arial MT"/>
          <w:color w:val="232323"/>
          <w:spacing w:val="-6"/>
          <w:sz w:val="18"/>
        </w:rPr>
        <w:t> </w:t>
      </w:r>
      <w:r>
        <w:rPr>
          <w:rFonts w:ascii="Arial MT" w:hAnsi="Arial MT"/>
          <w:color w:val="232323"/>
          <w:sz w:val="18"/>
        </w:rPr>
        <w:t>Manager</w:t>
      </w:r>
      <w:r>
        <w:rPr>
          <w:rFonts w:ascii="Arial MT" w:hAnsi="Arial MT"/>
          <w:color w:val="232323"/>
          <w:spacing w:val="-9"/>
          <w:sz w:val="18"/>
        </w:rPr>
        <w:t> </w:t>
      </w:r>
      <w:r>
        <w:rPr>
          <w:rFonts w:ascii="Arial MT" w:hAnsi="Arial MT"/>
          <w:color w:val="232323"/>
          <w:sz w:val="18"/>
        </w:rPr>
        <w:t>–</w:t>
      </w:r>
      <w:r>
        <w:rPr>
          <w:rFonts w:ascii="Arial MT" w:hAnsi="Arial MT"/>
          <w:color w:val="232323"/>
          <w:spacing w:val="-6"/>
          <w:sz w:val="18"/>
        </w:rPr>
        <w:t> </w:t>
      </w:r>
      <w:r>
        <w:rPr>
          <w:rFonts w:ascii="Arial MT" w:hAnsi="Arial MT"/>
          <w:color w:val="232323"/>
          <w:sz w:val="18"/>
        </w:rPr>
        <w:t>Brazil Global Services &amp; Delivery</w:t>
      </w:r>
    </w:p>
    <w:p>
      <w:pPr>
        <w:spacing w:line="203" w:lineRule="exact" w:before="0"/>
        <w:ind w:left="1242" w:right="0" w:firstLine="0"/>
        <w:jc w:val="left"/>
        <w:rPr>
          <w:rFonts w:ascii="Arial"/>
          <w:b/>
          <w:sz w:val="18"/>
        </w:rPr>
      </w:pPr>
      <w:r>
        <w:rPr>
          <w:rFonts w:ascii="Arial"/>
          <w:b/>
          <w:color w:val="232323"/>
          <w:spacing w:val="-2"/>
          <w:sz w:val="18"/>
        </w:rPr>
        <w:t>Gartner</w:t>
      </w:r>
    </w:p>
    <w:p>
      <w:pPr>
        <w:pStyle w:val="BodyText"/>
        <w:spacing w:before="9"/>
        <w:rPr>
          <w:rFonts w:ascii="Arial"/>
          <w:b/>
          <w:sz w:val="3"/>
        </w:rPr>
      </w:pPr>
      <w:r>
        <w:rPr/>
        <mc:AlternateContent>
          <mc:Choice Requires="wps">
            <w:drawing>
              <wp:anchor distT="0" distB="0" distL="0" distR="0" allowOverlap="1" layoutInCell="1" locked="0" behindDoc="1" simplePos="0" relativeHeight="487603712">
                <wp:simplePos x="0" y="0"/>
                <wp:positionH relativeFrom="page">
                  <wp:posOffset>1071676</wp:posOffset>
                </wp:positionH>
                <wp:positionV relativeFrom="paragraph">
                  <wp:posOffset>43060</wp:posOffset>
                </wp:positionV>
                <wp:extent cx="1853564" cy="131445"/>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1853564" cy="131445"/>
                        </a:xfrm>
                        <a:custGeom>
                          <a:avLst/>
                          <a:gdLst/>
                          <a:ahLst/>
                          <a:cxnLst/>
                          <a:rect l="l" t="t" r="r" b="b"/>
                          <a:pathLst>
                            <a:path w="1853564" h="131445">
                              <a:moveTo>
                                <a:pt x="1853438" y="0"/>
                              </a:moveTo>
                              <a:lnTo>
                                <a:pt x="0" y="0"/>
                              </a:lnTo>
                              <a:lnTo>
                                <a:pt x="0" y="131063"/>
                              </a:lnTo>
                              <a:lnTo>
                                <a:pt x="1853438" y="131063"/>
                              </a:lnTo>
                              <a:lnTo>
                                <a:pt x="18534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384003pt;margin-top:3.390601pt;width:145.94pt;height:10.32pt;mso-position-horizontal-relative:page;mso-position-vertical-relative:paragraph;z-index:-15712768;mso-wrap-distance-left:0;mso-wrap-distance-right:0" id="docshape36"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604224">
                <wp:simplePos x="0" y="0"/>
                <wp:positionH relativeFrom="page">
                  <wp:posOffset>1080820</wp:posOffset>
                </wp:positionH>
                <wp:positionV relativeFrom="paragraph">
                  <wp:posOffset>419488</wp:posOffset>
                </wp:positionV>
                <wp:extent cx="1343025" cy="131445"/>
                <wp:effectExtent l="0" t="0" r="0" b="0"/>
                <wp:wrapTopAndBottom/>
                <wp:docPr id="73" name="Textbox 73"/>
                <wp:cNvGraphicFramePr>
                  <a:graphicFrameLocks/>
                </wp:cNvGraphicFramePr>
                <a:graphic>
                  <a:graphicData uri="http://schemas.microsoft.com/office/word/2010/wordprocessingShape">
                    <wps:wsp>
                      <wps:cNvPr id="73" name="Textbox 73"/>
                      <wps:cNvSpPr txBox="1"/>
                      <wps:spPr>
                        <a:xfrm>
                          <a:off x="0" y="0"/>
                          <a:ext cx="1343025" cy="131445"/>
                        </a:xfrm>
                        <a:prstGeom prst="rect">
                          <a:avLst/>
                        </a:prstGeom>
                        <a:solidFill>
                          <a:srgbClr val="000000"/>
                        </a:solidFill>
                      </wps:spPr>
                      <wps:txbx>
                        <w:txbxContent>
                          <w:p>
                            <w:pPr>
                              <w:tabs>
                                <w:tab w:pos="1407" w:val="left" w:leader="none"/>
                                <w:tab w:pos="1646" w:val="left" w:leader="none"/>
                                <w:tab w:pos="2056" w:val="left" w:leader="none"/>
                              </w:tabs>
                              <w:spacing w:line="206" w:lineRule="exact" w:before="0"/>
                              <w:ind w:left="0" w:right="-15" w:firstLine="0"/>
                              <w:jc w:val="left"/>
                              <w:rPr>
                                <w:rFonts w:ascii="Arial MT"/>
                                <w:color w:val="000000"/>
                                <w:sz w:val="18"/>
                              </w:rPr>
                            </w:pPr>
                            <w:r>
                              <w:rPr>
                                <w:rFonts w:ascii="Arial MT"/>
                                <w:color w:val="000000"/>
                                <w:spacing w:val="-10"/>
                                <w:sz w:val="18"/>
                              </w:rPr>
                              <w:t>l</w:t>
                            </w:r>
                            <w:r>
                              <w:rPr>
                                <w:rFonts w:ascii="Arial MT"/>
                                <w:color w:val="000000"/>
                                <w:sz w:val="18"/>
                                <w:u w:val="single" w:color="0000FF"/>
                              </w:rPr>
                              <w:tab/>
                            </w:r>
                            <w:r>
                              <w:rPr>
                                <w:rFonts w:ascii="Arial MT"/>
                                <w:color w:val="000000"/>
                                <w:sz w:val="18"/>
                              </w:rPr>
                              <w:tab/>
                            </w:r>
                            <w:r>
                              <w:rPr>
                                <w:rFonts w:ascii="Arial MT"/>
                                <w:color w:val="000000"/>
                                <w:sz w:val="18"/>
                                <w:u w:val="single" w:color="0000FF"/>
                              </w:rPr>
                              <w:tab/>
                            </w:r>
                            <w:r>
                              <w:rPr>
                                <w:rFonts w:ascii="Arial MT"/>
                                <w:color w:val="000000"/>
                                <w:spacing w:val="-10"/>
                                <w:sz w:val="18"/>
                                <w:u w:val="single" w:color="0000FF"/>
                              </w:rPr>
                              <w:t>r</w:t>
                            </w:r>
                          </w:p>
                        </w:txbxContent>
                      </wps:txbx>
                      <wps:bodyPr wrap="square" lIns="0" tIns="0" rIns="0" bIns="0" rtlCol="0">
                        <a:noAutofit/>
                      </wps:bodyPr>
                    </wps:wsp>
                  </a:graphicData>
                </a:graphic>
              </wp:anchor>
            </w:drawing>
          </mc:Choice>
          <mc:Fallback>
            <w:pict>
              <v:shape style="position:absolute;margin-left:85.103996pt;margin-top:33.030602pt;width:105.75pt;height:10.35pt;mso-position-horizontal-relative:page;mso-position-vertical-relative:paragraph;z-index:-15712256;mso-wrap-distance-left:0;mso-wrap-distance-right:0" type="#_x0000_t202" id="docshape37" filled="true" fillcolor="#000000" stroked="false">
                <v:textbox inset="0,0,0,0">
                  <w:txbxContent>
                    <w:p>
                      <w:pPr>
                        <w:tabs>
                          <w:tab w:pos="1407" w:val="left" w:leader="none"/>
                          <w:tab w:pos="1646" w:val="left" w:leader="none"/>
                          <w:tab w:pos="2056" w:val="left" w:leader="none"/>
                        </w:tabs>
                        <w:spacing w:line="206" w:lineRule="exact" w:before="0"/>
                        <w:ind w:left="0" w:right="-15" w:firstLine="0"/>
                        <w:jc w:val="left"/>
                        <w:rPr>
                          <w:rFonts w:ascii="Arial MT"/>
                          <w:color w:val="000000"/>
                          <w:sz w:val="18"/>
                        </w:rPr>
                      </w:pPr>
                      <w:r>
                        <w:rPr>
                          <w:rFonts w:ascii="Arial MT"/>
                          <w:color w:val="000000"/>
                          <w:spacing w:val="-10"/>
                          <w:sz w:val="18"/>
                        </w:rPr>
                        <w:t>l</w:t>
                      </w:r>
                      <w:r>
                        <w:rPr>
                          <w:rFonts w:ascii="Arial MT"/>
                          <w:color w:val="000000"/>
                          <w:sz w:val="18"/>
                          <w:u w:val="single" w:color="0000FF"/>
                        </w:rPr>
                        <w:tab/>
                      </w:r>
                      <w:r>
                        <w:rPr>
                          <w:rFonts w:ascii="Arial MT"/>
                          <w:color w:val="000000"/>
                          <w:sz w:val="18"/>
                        </w:rPr>
                        <w:tab/>
                      </w:r>
                      <w:r>
                        <w:rPr>
                          <w:rFonts w:ascii="Arial MT"/>
                          <w:color w:val="000000"/>
                          <w:sz w:val="18"/>
                          <w:u w:val="single" w:color="0000FF"/>
                        </w:rPr>
                        <w:tab/>
                      </w:r>
                      <w:r>
                        <w:rPr>
                          <w:rFonts w:ascii="Arial MT"/>
                          <w:color w:val="000000"/>
                          <w:spacing w:val="-10"/>
                          <w:sz w:val="18"/>
                          <w:u w:val="single" w:color="0000FF"/>
                        </w:rPr>
                        <w:t>r</w:t>
                      </w:r>
                    </w:p>
                  </w:txbxContent>
                </v:textbox>
                <v:fill type="solid"/>
                <w10:wrap type="topAndBottom"/>
              </v:shape>
            </w:pict>
          </mc:Fallback>
        </mc:AlternateContent>
      </w:r>
    </w:p>
    <w:p>
      <w:pPr>
        <w:pStyle w:val="BodyText"/>
        <w:spacing w:before="132"/>
        <w:rPr>
          <w:rFonts w:ascii="Arial"/>
          <w:b/>
          <w:sz w:val="20"/>
        </w:rPr>
      </w:pPr>
    </w:p>
    <w:p>
      <w:pPr>
        <w:spacing w:before="62"/>
        <w:ind w:left="1683" w:right="0" w:firstLine="0"/>
        <w:jc w:val="left"/>
        <w:rPr>
          <w:rFonts w:ascii="Arial MT"/>
          <w:sz w:val="18"/>
        </w:rPr>
      </w:pPr>
      <w:r>
        <w:rPr>
          <w:rFonts w:ascii="Arial MT"/>
          <w:spacing w:val="-2"/>
          <w:sz w:val="18"/>
        </w:rPr>
        <w:t>gartner.com</w:t>
      </w:r>
    </w:p>
    <w:p>
      <w:pPr>
        <w:pStyle w:val="BodyText"/>
        <w:spacing w:before="117"/>
        <w:rPr>
          <w:rFonts w:ascii="Arial MT"/>
          <w:sz w:val="16"/>
        </w:rPr>
      </w:pPr>
    </w:p>
    <w:p>
      <w:pPr>
        <w:spacing w:line="352" w:lineRule="auto" w:before="0"/>
        <w:ind w:left="1237" w:right="1645" w:hanging="10"/>
        <w:jc w:val="left"/>
        <w:rPr>
          <w:rFonts w:ascii="Arial MT" w:hAnsi="Arial MT"/>
          <w:sz w:val="16"/>
        </w:rPr>
      </w:pPr>
      <w:r>
        <w:rPr/>
        <mc:AlternateContent>
          <mc:Choice Requires="wps">
            <w:drawing>
              <wp:anchor distT="0" distB="0" distL="0" distR="0" allowOverlap="1" layoutInCell="1" locked="0" behindDoc="0" simplePos="0" relativeHeight="15746560">
                <wp:simplePos x="0" y="0"/>
                <wp:positionH relativeFrom="page">
                  <wp:posOffset>1080820</wp:posOffset>
                </wp:positionH>
                <wp:positionV relativeFrom="paragraph">
                  <wp:posOffset>-322050</wp:posOffset>
                </wp:positionV>
                <wp:extent cx="280670" cy="132715"/>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280670" cy="132715"/>
                          <a:chExt cx="280670" cy="132715"/>
                        </a:xfrm>
                      </wpg:grpSpPr>
                      <wps:wsp>
                        <wps:cNvPr id="75" name="Graphic 75"/>
                        <wps:cNvSpPr/>
                        <wps:spPr>
                          <a:xfrm>
                            <a:off x="0" y="0"/>
                            <a:ext cx="248920" cy="132715"/>
                          </a:xfrm>
                          <a:custGeom>
                            <a:avLst/>
                            <a:gdLst/>
                            <a:ahLst/>
                            <a:cxnLst/>
                            <a:rect l="l" t="t" r="r" b="b"/>
                            <a:pathLst>
                              <a:path w="248920" h="132715">
                                <a:moveTo>
                                  <a:pt x="248412" y="0"/>
                                </a:moveTo>
                                <a:lnTo>
                                  <a:pt x="0" y="0"/>
                                </a:lnTo>
                                <a:lnTo>
                                  <a:pt x="0" y="132587"/>
                                </a:lnTo>
                                <a:lnTo>
                                  <a:pt x="248412" y="132587"/>
                                </a:lnTo>
                                <a:lnTo>
                                  <a:pt x="248412" y="0"/>
                                </a:lnTo>
                                <a:close/>
                              </a:path>
                            </a:pathLst>
                          </a:custGeom>
                          <a:solidFill>
                            <a:srgbClr val="000000"/>
                          </a:solidFill>
                        </wps:spPr>
                        <wps:bodyPr wrap="square" lIns="0" tIns="0" rIns="0" bIns="0" rtlCol="0">
                          <a:prstTxWarp prst="textNoShape">
                            <a:avLst/>
                          </a:prstTxWarp>
                          <a:noAutofit/>
                        </wps:bodyPr>
                      </wps:wsp>
                      <wps:wsp>
                        <wps:cNvPr id="76" name="Graphic 76"/>
                        <wps:cNvSpPr/>
                        <wps:spPr>
                          <a:xfrm>
                            <a:off x="0" y="118871"/>
                            <a:ext cx="280670" cy="7620"/>
                          </a:xfrm>
                          <a:custGeom>
                            <a:avLst/>
                            <a:gdLst/>
                            <a:ahLst/>
                            <a:cxnLst/>
                            <a:rect l="l" t="t" r="r" b="b"/>
                            <a:pathLst>
                              <a:path w="280670" h="7620">
                                <a:moveTo>
                                  <a:pt x="280416" y="0"/>
                                </a:moveTo>
                                <a:lnTo>
                                  <a:pt x="0" y="0"/>
                                </a:lnTo>
                                <a:lnTo>
                                  <a:pt x="0" y="7620"/>
                                </a:lnTo>
                                <a:lnTo>
                                  <a:pt x="280416" y="7620"/>
                                </a:lnTo>
                                <a:lnTo>
                                  <a:pt x="280416"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w:pict>
              <v:group style="position:absolute;margin-left:85.103996pt;margin-top:-25.358339pt;width:22.1pt;height:10.45pt;mso-position-horizontal-relative:page;mso-position-vertical-relative:paragraph;z-index:15746560" id="docshapegroup38" coordorigin="1702,-507" coordsize="442,209">
                <v:rect style="position:absolute;left:1702;top:-508;width:392;height:209" id="docshape39" filled="true" fillcolor="#000000" stroked="false">
                  <v:fill type="solid"/>
                </v:rect>
                <v:rect style="position:absolute;left:1702;top:-320;width:442;height:12" id="docshape40" filled="true" fillcolor="#0000ff" stroked="false">
                  <v:fill type="solid"/>
                </v:rect>
                <w10:wrap type="none"/>
              </v:group>
            </w:pict>
          </mc:Fallback>
        </mc:AlternateContent>
      </w:r>
      <w:r>
        <w:rPr>
          <w:rFonts w:ascii="Arial MT" w:hAnsi="Arial MT"/>
          <w:color w:val="808080"/>
          <w:sz w:val="16"/>
        </w:rPr>
        <w:t>For more information about how Gartner uses your information, please reference our </w:t>
      </w:r>
      <w:hyperlink r:id="rId62">
        <w:r>
          <w:rPr>
            <w:rFonts w:ascii="Arial MT" w:hAnsi="Arial MT"/>
            <w:color w:val="0000FF"/>
            <w:sz w:val="16"/>
            <w:u w:val="single" w:color="0000FF"/>
          </w:rPr>
          <w:t>Privac</w:t>
        </w:r>
      </w:hyperlink>
      <w:hyperlink r:id="rId62">
        <w:r>
          <w:rPr>
            <w:rFonts w:ascii="Arial MT" w:hAnsi="Arial MT"/>
            <w:color w:val="0000FF"/>
            <w:sz w:val="16"/>
            <w:u w:val="single" w:color="0000FF"/>
          </w:rPr>
          <w:t>y</w:t>
        </w:r>
      </w:hyperlink>
      <w:hyperlink r:id="rId62">
        <w:r>
          <w:rPr>
            <w:rFonts w:ascii="Arial MT" w:hAnsi="Arial MT"/>
            <w:color w:val="0000FF"/>
            <w:sz w:val="16"/>
            <w:u w:val="single" w:color="0000FF"/>
          </w:rPr>
          <w:t> Policy</w:t>
        </w:r>
      </w:hyperlink>
      <w:hyperlink r:id="rId62">
        <w:r>
          <w:rPr>
            <w:rFonts w:ascii="Arial MT" w:hAnsi="Arial MT"/>
            <w:color w:val="808080"/>
            <w:sz w:val="16"/>
          </w:rPr>
          <w:t>.</w:t>
        </w:r>
      </w:hyperlink>
      <w:r>
        <w:rPr>
          <w:rFonts w:ascii="Arial MT" w:hAnsi="Arial MT"/>
          <w:color w:val="808080"/>
          <w:sz w:val="16"/>
        </w:rPr>
        <w:t> If you no longer wish</w:t>
      </w:r>
      <w:r>
        <w:rPr>
          <w:rFonts w:ascii="Arial MT" w:hAnsi="Arial MT"/>
          <w:color w:val="808080"/>
          <w:spacing w:val="-2"/>
          <w:sz w:val="16"/>
        </w:rPr>
        <w:t> </w:t>
      </w:r>
      <w:r>
        <w:rPr>
          <w:rFonts w:ascii="Arial MT" w:hAnsi="Arial MT"/>
          <w:color w:val="808080"/>
          <w:sz w:val="16"/>
        </w:rPr>
        <w:t>to</w:t>
      </w:r>
      <w:r>
        <w:rPr>
          <w:rFonts w:ascii="Arial MT" w:hAnsi="Arial MT"/>
          <w:color w:val="808080"/>
          <w:spacing w:val="-2"/>
          <w:sz w:val="16"/>
        </w:rPr>
        <w:t> </w:t>
      </w:r>
      <w:r>
        <w:rPr>
          <w:rFonts w:ascii="Arial MT" w:hAnsi="Arial MT"/>
          <w:color w:val="808080"/>
          <w:sz w:val="16"/>
        </w:rPr>
        <w:t>receive</w:t>
      </w:r>
      <w:r>
        <w:rPr>
          <w:rFonts w:ascii="Arial MT" w:hAnsi="Arial MT"/>
          <w:color w:val="808080"/>
          <w:spacing w:val="-5"/>
          <w:sz w:val="16"/>
        </w:rPr>
        <w:t> </w:t>
      </w:r>
      <w:r>
        <w:rPr>
          <w:rFonts w:ascii="Arial MT" w:hAnsi="Arial MT"/>
          <w:color w:val="808080"/>
          <w:sz w:val="16"/>
        </w:rPr>
        <w:t>commercial</w:t>
      </w:r>
      <w:r>
        <w:rPr>
          <w:rFonts w:ascii="Arial MT" w:hAnsi="Arial MT"/>
          <w:color w:val="808080"/>
          <w:spacing w:val="-1"/>
          <w:sz w:val="16"/>
        </w:rPr>
        <w:t> </w:t>
      </w:r>
      <w:r>
        <w:rPr>
          <w:rFonts w:ascii="Arial MT" w:hAnsi="Arial MT"/>
          <w:color w:val="808080"/>
          <w:sz w:val="16"/>
        </w:rPr>
        <w:t>emails</w:t>
      </w:r>
      <w:r>
        <w:rPr>
          <w:rFonts w:ascii="Arial MT" w:hAnsi="Arial MT"/>
          <w:color w:val="808080"/>
          <w:spacing w:val="-3"/>
          <w:sz w:val="16"/>
        </w:rPr>
        <w:t> </w:t>
      </w:r>
      <w:r>
        <w:rPr>
          <w:rFonts w:ascii="Arial MT" w:hAnsi="Arial MT"/>
          <w:color w:val="808080"/>
          <w:sz w:val="16"/>
        </w:rPr>
        <w:t>from</w:t>
      </w:r>
      <w:r>
        <w:rPr>
          <w:rFonts w:ascii="Arial MT" w:hAnsi="Arial MT"/>
          <w:color w:val="808080"/>
          <w:spacing w:val="-1"/>
          <w:sz w:val="16"/>
        </w:rPr>
        <w:t> </w:t>
      </w:r>
      <w:r>
        <w:rPr>
          <w:rFonts w:ascii="Arial MT" w:hAnsi="Arial MT"/>
          <w:color w:val="808080"/>
          <w:sz w:val="16"/>
        </w:rPr>
        <w:t>Gartner,</w:t>
      </w:r>
      <w:r>
        <w:rPr>
          <w:rFonts w:ascii="Arial MT" w:hAnsi="Arial MT"/>
          <w:color w:val="808080"/>
          <w:spacing w:val="-3"/>
          <w:sz w:val="16"/>
        </w:rPr>
        <w:t> </w:t>
      </w:r>
      <w:r>
        <w:rPr>
          <w:rFonts w:ascii="Arial MT" w:hAnsi="Arial MT"/>
          <w:color w:val="808080"/>
          <w:sz w:val="16"/>
        </w:rPr>
        <w:t>please</w:t>
      </w:r>
      <w:r>
        <w:rPr>
          <w:rFonts w:ascii="Arial MT" w:hAnsi="Arial MT"/>
          <w:color w:val="808080"/>
          <w:spacing w:val="-5"/>
          <w:sz w:val="16"/>
        </w:rPr>
        <w:t> </w:t>
      </w:r>
      <w:r>
        <w:rPr>
          <w:rFonts w:ascii="Arial MT" w:hAnsi="Arial MT"/>
          <w:color w:val="808080"/>
          <w:sz w:val="16"/>
        </w:rPr>
        <w:t>reply</w:t>
      </w:r>
      <w:r>
        <w:rPr>
          <w:rFonts w:ascii="Arial MT" w:hAnsi="Arial MT"/>
          <w:color w:val="808080"/>
          <w:spacing w:val="-2"/>
          <w:sz w:val="16"/>
        </w:rPr>
        <w:t> </w:t>
      </w:r>
      <w:r>
        <w:rPr>
          <w:rFonts w:ascii="Arial MT" w:hAnsi="Arial MT"/>
          <w:color w:val="808080"/>
          <w:sz w:val="16"/>
        </w:rPr>
        <w:t>to</w:t>
      </w:r>
      <w:r>
        <w:rPr>
          <w:rFonts w:ascii="Arial MT" w:hAnsi="Arial MT"/>
          <w:color w:val="808080"/>
          <w:spacing w:val="-4"/>
          <w:sz w:val="16"/>
        </w:rPr>
        <w:t> </w:t>
      </w:r>
      <w:r>
        <w:rPr>
          <w:rFonts w:ascii="Arial MT" w:hAnsi="Arial MT"/>
          <w:color w:val="808080"/>
          <w:sz w:val="16"/>
        </w:rPr>
        <w:t>this</w:t>
      </w:r>
      <w:r>
        <w:rPr>
          <w:rFonts w:ascii="Arial MT" w:hAnsi="Arial MT"/>
          <w:color w:val="808080"/>
          <w:spacing w:val="-3"/>
          <w:sz w:val="16"/>
        </w:rPr>
        <w:t> </w:t>
      </w:r>
      <w:r>
        <w:rPr>
          <w:rFonts w:ascii="Arial MT" w:hAnsi="Arial MT"/>
          <w:color w:val="808080"/>
          <w:sz w:val="16"/>
        </w:rPr>
        <w:t>email</w:t>
      </w:r>
      <w:r>
        <w:rPr>
          <w:rFonts w:ascii="Arial MT" w:hAnsi="Arial MT"/>
          <w:color w:val="808080"/>
          <w:spacing w:val="-1"/>
          <w:sz w:val="16"/>
        </w:rPr>
        <w:t> </w:t>
      </w:r>
      <w:r>
        <w:rPr>
          <w:rFonts w:ascii="Arial MT" w:hAnsi="Arial MT"/>
          <w:color w:val="808080"/>
          <w:sz w:val="16"/>
        </w:rPr>
        <w:t>with</w:t>
      </w:r>
      <w:r>
        <w:rPr>
          <w:rFonts w:ascii="Arial MT" w:hAnsi="Arial MT"/>
          <w:color w:val="808080"/>
          <w:spacing w:val="-4"/>
          <w:sz w:val="16"/>
        </w:rPr>
        <w:t> </w:t>
      </w:r>
      <w:r>
        <w:rPr>
          <w:rFonts w:ascii="Arial MT" w:hAnsi="Arial MT"/>
          <w:color w:val="808080"/>
          <w:sz w:val="16"/>
        </w:rPr>
        <w:t>the</w:t>
      </w:r>
      <w:r>
        <w:rPr>
          <w:rFonts w:ascii="Arial MT" w:hAnsi="Arial MT"/>
          <w:color w:val="808080"/>
          <w:spacing w:val="-2"/>
          <w:sz w:val="16"/>
        </w:rPr>
        <w:t> </w:t>
      </w:r>
      <w:r>
        <w:rPr>
          <w:rFonts w:ascii="Arial MT" w:hAnsi="Arial MT"/>
          <w:color w:val="808080"/>
          <w:sz w:val="16"/>
        </w:rPr>
        <w:t>word</w:t>
      </w:r>
      <w:r>
        <w:rPr>
          <w:rFonts w:ascii="Arial MT" w:hAnsi="Arial MT"/>
          <w:color w:val="808080"/>
          <w:spacing w:val="-2"/>
          <w:sz w:val="16"/>
        </w:rPr>
        <w:t> </w:t>
      </w:r>
      <w:r>
        <w:rPr>
          <w:rFonts w:ascii="Arial MT" w:hAnsi="Arial MT"/>
          <w:color w:val="808080"/>
          <w:sz w:val="16"/>
        </w:rPr>
        <w:t>‘UNSUBSCRIBE’</w:t>
      </w:r>
      <w:r>
        <w:rPr>
          <w:rFonts w:ascii="Arial MT" w:hAnsi="Arial MT"/>
          <w:color w:val="808080"/>
          <w:spacing w:val="-4"/>
          <w:sz w:val="16"/>
        </w:rPr>
        <w:t> </w:t>
      </w:r>
      <w:r>
        <w:rPr>
          <w:rFonts w:ascii="Arial MT" w:hAnsi="Arial MT"/>
          <w:color w:val="808080"/>
          <w:sz w:val="16"/>
        </w:rPr>
        <w:t>in</w:t>
      </w:r>
      <w:r>
        <w:rPr>
          <w:rFonts w:ascii="Arial MT" w:hAnsi="Arial MT"/>
          <w:color w:val="808080"/>
          <w:spacing w:val="-4"/>
          <w:sz w:val="16"/>
        </w:rPr>
        <w:t> </w:t>
      </w:r>
      <w:r>
        <w:rPr>
          <w:rFonts w:ascii="Arial MT" w:hAnsi="Arial MT"/>
          <w:color w:val="808080"/>
          <w:sz w:val="16"/>
        </w:rPr>
        <w:t>the</w:t>
      </w:r>
      <w:r>
        <w:rPr>
          <w:rFonts w:ascii="Arial MT" w:hAnsi="Arial MT"/>
          <w:color w:val="808080"/>
          <w:spacing w:val="-2"/>
          <w:sz w:val="16"/>
        </w:rPr>
        <w:t> </w:t>
      </w:r>
      <w:r>
        <w:rPr>
          <w:rFonts w:ascii="Arial MT" w:hAnsi="Arial MT"/>
          <w:color w:val="808080"/>
          <w:sz w:val="16"/>
        </w:rPr>
        <w:t>body</w:t>
      </w:r>
      <w:r>
        <w:rPr>
          <w:rFonts w:ascii="Arial MT" w:hAnsi="Arial MT"/>
          <w:color w:val="808080"/>
          <w:spacing w:val="-3"/>
          <w:sz w:val="16"/>
        </w:rPr>
        <w:t> </w:t>
      </w:r>
      <w:r>
        <w:rPr>
          <w:rFonts w:ascii="Arial MT" w:hAnsi="Arial MT"/>
          <w:color w:val="808080"/>
          <w:sz w:val="16"/>
        </w:rPr>
        <w:t>or subject line. Gartner do Brasil, Av.</w:t>
      </w:r>
    </w:p>
    <w:p>
      <w:pPr>
        <w:spacing w:line="181" w:lineRule="exact" w:before="0"/>
        <w:ind w:left="1227" w:right="0" w:firstLine="0"/>
        <w:jc w:val="left"/>
        <w:rPr>
          <w:rFonts w:ascii="Arial MT" w:hAnsi="Arial MT"/>
          <w:sz w:val="16"/>
        </w:rPr>
      </w:pPr>
      <w:r>
        <w:rPr>
          <w:rFonts w:ascii="Arial MT" w:hAnsi="Arial MT"/>
          <w:color w:val="808080"/>
          <w:sz w:val="16"/>
        </w:rPr>
        <w:t>Brg.</w:t>
      </w:r>
      <w:r>
        <w:rPr>
          <w:rFonts w:ascii="Arial MT" w:hAnsi="Arial MT"/>
          <w:color w:val="808080"/>
          <w:spacing w:val="-5"/>
          <w:sz w:val="16"/>
        </w:rPr>
        <w:t> </w:t>
      </w:r>
      <w:r>
        <w:rPr>
          <w:rFonts w:ascii="Arial MT" w:hAnsi="Arial MT"/>
          <w:color w:val="808080"/>
          <w:sz w:val="16"/>
        </w:rPr>
        <w:t>Faria</w:t>
      </w:r>
      <w:r>
        <w:rPr>
          <w:rFonts w:ascii="Arial MT" w:hAnsi="Arial MT"/>
          <w:color w:val="808080"/>
          <w:spacing w:val="-5"/>
          <w:sz w:val="16"/>
        </w:rPr>
        <w:t> </w:t>
      </w:r>
      <w:r>
        <w:rPr>
          <w:rFonts w:ascii="Arial MT" w:hAnsi="Arial MT"/>
          <w:color w:val="808080"/>
          <w:sz w:val="16"/>
        </w:rPr>
        <w:t>Lima,</w:t>
      </w:r>
      <w:r>
        <w:rPr>
          <w:rFonts w:ascii="Arial MT" w:hAnsi="Arial MT"/>
          <w:color w:val="808080"/>
          <w:spacing w:val="-2"/>
          <w:sz w:val="16"/>
        </w:rPr>
        <w:t> </w:t>
      </w:r>
      <w:r>
        <w:rPr>
          <w:rFonts w:ascii="Arial MT" w:hAnsi="Arial MT"/>
          <w:color w:val="808080"/>
          <w:sz w:val="16"/>
        </w:rPr>
        <w:t>4300</w:t>
      </w:r>
      <w:r>
        <w:rPr>
          <w:rFonts w:ascii="Arial MT" w:hAnsi="Arial MT"/>
          <w:color w:val="808080"/>
          <w:spacing w:val="-2"/>
          <w:sz w:val="16"/>
        </w:rPr>
        <w:t> </w:t>
      </w:r>
      <w:r>
        <w:rPr>
          <w:rFonts w:ascii="Arial MT" w:hAnsi="Arial MT"/>
          <w:color w:val="808080"/>
          <w:sz w:val="16"/>
        </w:rPr>
        <w:t>-</w:t>
      </w:r>
      <w:r>
        <w:rPr>
          <w:rFonts w:ascii="Arial MT" w:hAnsi="Arial MT"/>
          <w:color w:val="808080"/>
          <w:spacing w:val="-5"/>
          <w:sz w:val="16"/>
        </w:rPr>
        <w:t> </w:t>
      </w:r>
      <w:r>
        <w:rPr>
          <w:rFonts w:ascii="Arial MT" w:hAnsi="Arial MT"/>
          <w:color w:val="808080"/>
          <w:sz w:val="16"/>
        </w:rPr>
        <w:t>Itaim</w:t>
      </w:r>
      <w:r>
        <w:rPr>
          <w:rFonts w:ascii="Arial MT" w:hAnsi="Arial MT"/>
          <w:color w:val="808080"/>
          <w:spacing w:val="-2"/>
          <w:sz w:val="16"/>
        </w:rPr>
        <w:t> </w:t>
      </w:r>
      <w:r>
        <w:rPr>
          <w:rFonts w:ascii="Arial MT" w:hAnsi="Arial MT"/>
          <w:color w:val="808080"/>
          <w:sz w:val="16"/>
        </w:rPr>
        <w:t>Bibi,</w:t>
      </w:r>
      <w:r>
        <w:rPr>
          <w:rFonts w:ascii="Arial MT" w:hAnsi="Arial MT"/>
          <w:color w:val="808080"/>
          <w:spacing w:val="-4"/>
          <w:sz w:val="16"/>
        </w:rPr>
        <w:t> </w:t>
      </w:r>
      <w:r>
        <w:rPr>
          <w:rFonts w:ascii="Arial MT" w:hAnsi="Arial MT"/>
          <w:color w:val="808080"/>
          <w:sz w:val="16"/>
        </w:rPr>
        <w:t>São</w:t>
      </w:r>
      <w:r>
        <w:rPr>
          <w:rFonts w:ascii="Arial MT" w:hAnsi="Arial MT"/>
          <w:color w:val="808080"/>
          <w:spacing w:val="-3"/>
          <w:sz w:val="16"/>
        </w:rPr>
        <w:t> </w:t>
      </w:r>
      <w:r>
        <w:rPr>
          <w:rFonts w:ascii="Arial MT" w:hAnsi="Arial MT"/>
          <w:color w:val="808080"/>
          <w:sz w:val="16"/>
        </w:rPr>
        <w:t>Paulo</w:t>
      </w:r>
      <w:r>
        <w:rPr>
          <w:rFonts w:ascii="Arial MT" w:hAnsi="Arial MT"/>
          <w:color w:val="808080"/>
          <w:spacing w:val="-5"/>
          <w:sz w:val="16"/>
        </w:rPr>
        <w:t> </w:t>
      </w:r>
      <w:r>
        <w:rPr>
          <w:rFonts w:ascii="Arial MT" w:hAnsi="Arial MT"/>
          <w:color w:val="808080"/>
          <w:sz w:val="16"/>
        </w:rPr>
        <w:t>-</w:t>
      </w:r>
      <w:r>
        <w:rPr>
          <w:rFonts w:ascii="Arial MT" w:hAnsi="Arial MT"/>
          <w:color w:val="808080"/>
          <w:spacing w:val="-5"/>
          <w:sz w:val="16"/>
        </w:rPr>
        <w:t> </w:t>
      </w:r>
      <w:r>
        <w:rPr>
          <w:rFonts w:ascii="Arial MT" w:hAnsi="Arial MT"/>
          <w:color w:val="808080"/>
          <w:sz w:val="16"/>
        </w:rPr>
        <w:t>SP,</w:t>
      </w:r>
      <w:r>
        <w:rPr>
          <w:rFonts w:ascii="Arial MT" w:hAnsi="Arial MT"/>
          <w:color w:val="808080"/>
          <w:spacing w:val="-3"/>
          <w:sz w:val="16"/>
        </w:rPr>
        <w:t> </w:t>
      </w:r>
      <w:r>
        <w:rPr>
          <w:rFonts w:ascii="Arial MT" w:hAnsi="Arial MT"/>
          <w:color w:val="808080"/>
          <w:sz w:val="16"/>
        </w:rPr>
        <w:t>04538-132,</w:t>
      </w:r>
      <w:r>
        <w:rPr>
          <w:rFonts w:ascii="Arial MT" w:hAnsi="Arial MT"/>
          <w:color w:val="808080"/>
          <w:spacing w:val="-4"/>
          <w:sz w:val="16"/>
        </w:rPr>
        <w:t> </w:t>
      </w:r>
      <w:r>
        <w:rPr>
          <w:rFonts w:ascii="Arial MT" w:hAnsi="Arial MT"/>
          <w:color w:val="808080"/>
          <w:sz w:val="16"/>
        </w:rPr>
        <w:t>Brazil,</w:t>
      </w:r>
      <w:r>
        <w:rPr>
          <w:rFonts w:ascii="Arial MT" w:hAnsi="Arial MT"/>
          <w:color w:val="808080"/>
          <w:spacing w:val="-2"/>
          <w:sz w:val="16"/>
        </w:rPr>
        <w:t> </w:t>
      </w:r>
      <w:r>
        <w:rPr>
          <w:rFonts w:ascii="Arial MT" w:hAnsi="Arial MT"/>
          <w:color w:val="808080"/>
          <w:sz w:val="16"/>
        </w:rPr>
        <w:t>+55</w:t>
      </w:r>
      <w:r>
        <w:rPr>
          <w:rFonts w:ascii="Arial MT" w:hAnsi="Arial MT"/>
          <w:color w:val="808080"/>
          <w:spacing w:val="-3"/>
          <w:sz w:val="16"/>
        </w:rPr>
        <w:t> </w:t>
      </w:r>
      <w:r>
        <w:rPr>
          <w:rFonts w:ascii="Arial MT" w:hAnsi="Arial MT"/>
          <w:color w:val="808080"/>
          <w:sz w:val="16"/>
        </w:rPr>
        <w:t>11</w:t>
      </w:r>
      <w:r>
        <w:rPr>
          <w:rFonts w:ascii="Arial MT" w:hAnsi="Arial MT"/>
          <w:color w:val="808080"/>
          <w:spacing w:val="-5"/>
          <w:sz w:val="16"/>
        </w:rPr>
        <w:t> </w:t>
      </w:r>
      <w:r>
        <w:rPr>
          <w:rFonts w:ascii="Arial MT" w:hAnsi="Arial MT"/>
          <w:color w:val="808080"/>
          <w:sz w:val="16"/>
        </w:rPr>
        <w:t>3043</w:t>
      </w:r>
      <w:r>
        <w:rPr>
          <w:rFonts w:ascii="Arial MT" w:hAnsi="Arial MT"/>
          <w:color w:val="808080"/>
          <w:spacing w:val="-3"/>
          <w:sz w:val="16"/>
        </w:rPr>
        <w:t> </w:t>
      </w:r>
      <w:r>
        <w:rPr>
          <w:rFonts w:ascii="Arial MT" w:hAnsi="Arial MT"/>
          <w:color w:val="808080"/>
          <w:sz w:val="16"/>
        </w:rPr>
        <w:t>7544, </w:t>
      </w:r>
      <w:hyperlink r:id="rId63">
        <w:r>
          <w:rPr>
            <w:rFonts w:ascii="Arial MT" w:hAnsi="Arial MT"/>
            <w:color w:val="0000FF"/>
            <w:spacing w:val="-2"/>
            <w:sz w:val="16"/>
            <w:u w:val="single" w:color="0000FF"/>
          </w:rPr>
          <w:t>www</w:t>
        </w:r>
      </w:hyperlink>
      <w:hyperlink r:id="rId63">
        <w:r>
          <w:rPr>
            <w:rFonts w:ascii="Arial MT" w:hAnsi="Arial MT"/>
            <w:color w:val="0000FF"/>
            <w:spacing w:val="-2"/>
            <w:sz w:val="16"/>
            <w:u w:val="single" w:color="0000FF"/>
          </w:rPr>
          <w:t>.g</w:t>
        </w:r>
      </w:hyperlink>
      <w:hyperlink r:id="rId63">
        <w:r>
          <w:rPr>
            <w:rFonts w:ascii="Arial MT" w:hAnsi="Arial MT"/>
            <w:color w:val="0000FF"/>
            <w:spacing w:val="-2"/>
            <w:sz w:val="16"/>
            <w:u w:val="single" w:color="0000FF"/>
          </w:rPr>
          <w:t>artner.com</w:t>
        </w:r>
      </w:hyperlink>
    </w:p>
    <w:p>
      <w:pPr>
        <w:pStyle w:val="BodyText"/>
        <w:spacing w:before="8"/>
        <w:rPr>
          <w:rFonts w:ascii="Arial MT"/>
          <w:sz w:val="14"/>
        </w:rPr>
      </w:pPr>
      <w:r>
        <w:rPr/>
        <w:drawing>
          <wp:anchor distT="0" distB="0" distL="0" distR="0" allowOverlap="1" layoutInCell="1" locked="0" behindDoc="1" simplePos="0" relativeHeight="487604736">
            <wp:simplePos x="0" y="0"/>
            <wp:positionH relativeFrom="page">
              <wp:posOffset>1080135</wp:posOffset>
            </wp:positionH>
            <wp:positionV relativeFrom="paragraph">
              <wp:posOffset>122966</wp:posOffset>
            </wp:positionV>
            <wp:extent cx="2957843" cy="1549908"/>
            <wp:effectExtent l="0" t="0" r="0" b="0"/>
            <wp:wrapTopAndBottom/>
            <wp:docPr id="77" name="Image 77" descr=""/>
            <wp:cNvGraphicFramePr>
              <a:graphicFrameLocks/>
            </wp:cNvGraphicFramePr>
            <a:graphic>
              <a:graphicData uri="http://schemas.openxmlformats.org/drawingml/2006/picture">
                <pic:pic>
                  <pic:nvPicPr>
                    <pic:cNvPr id="77" name="Image 77" descr=""/>
                    <pic:cNvPicPr/>
                  </pic:nvPicPr>
                  <pic:blipFill>
                    <a:blip r:embed="rId64" cstate="print"/>
                    <a:stretch>
                      <a:fillRect/>
                    </a:stretch>
                  </pic:blipFill>
                  <pic:spPr>
                    <a:xfrm>
                      <a:off x="0" y="0"/>
                      <a:ext cx="2957843" cy="1549908"/>
                    </a:xfrm>
                    <a:prstGeom prst="rect">
                      <a:avLst/>
                    </a:prstGeom>
                  </pic:spPr>
                </pic:pic>
              </a:graphicData>
            </a:graphic>
          </wp:anchor>
        </w:drawing>
      </w:r>
      <w:r>
        <w:rPr/>
        <mc:AlternateContent>
          <mc:Choice Requires="wps">
            <w:drawing>
              <wp:anchor distT="0" distB="0" distL="0" distR="0" allowOverlap="1" layoutInCell="1" locked="0" behindDoc="1" simplePos="0" relativeHeight="487605248">
                <wp:simplePos x="0" y="0"/>
                <wp:positionH relativeFrom="page">
                  <wp:posOffset>1080135</wp:posOffset>
                </wp:positionH>
                <wp:positionV relativeFrom="paragraph">
                  <wp:posOffset>1885345</wp:posOffset>
                </wp:positionV>
                <wp:extent cx="6242050" cy="9525"/>
                <wp:effectExtent l="0" t="0" r="0" b="0"/>
                <wp:wrapTopAndBottom/>
                <wp:docPr id="78" name="Graphic 78"/>
                <wp:cNvGraphicFramePr>
                  <a:graphicFrameLocks/>
                </wp:cNvGraphicFramePr>
                <a:graphic>
                  <a:graphicData uri="http://schemas.microsoft.com/office/word/2010/wordprocessingShape">
                    <wps:wsp>
                      <wps:cNvPr id="78" name="Graphic 78"/>
                      <wps:cNvSpPr/>
                      <wps:spPr>
                        <a:xfrm>
                          <a:off x="0" y="0"/>
                          <a:ext cx="6242050" cy="9525"/>
                        </a:xfrm>
                        <a:custGeom>
                          <a:avLst/>
                          <a:gdLst/>
                          <a:ahLst/>
                          <a:cxnLst/>
                          <a:rect l="l" t="t" r="r" b="b"/>
                          <a:pathLst>
                            <a:path w="6242050" h="9525">
                              <a:moveTo>
                                <a:pt x="6241795" y="0"/>
                              </a:moveTo>
                              <a:lnTo>
                                <a:pt x="0" y="0"/>
                              </a:lnTo>
                              <a:lnTo>
                                <a:pt x="0" y="9525"/>
                              </a:lnTo>
                              <a:lnTo>
                                <a:pt x="6241795" y="9525"/>
                              </a:lnTo>
                              <a:lnTo>
                                <a:pt x="6241795" y="0"/>
                              </a:lnTo>
                              <a:close/>
                            </a:path>
                          </a:pathLst>
                        </a:custGeom>
                        <a:solidFill>
                          <a:srgbClr val="E0E0E0"/>
                        </a:solidFill>
                      </wps:spPr>
                      <wps:bodyPr wrap="square" lIns="0" tIns="0" rIns="0" bIns="0" rtlCol="0">
                        <a:prstTxWarp prst="textNoShape">
                          <a:avLst/>
                        </a:prstTxWarp>
                        <a:noAutofit/>
                      </wps:bodyPr>
                    </wps:wsp>
                  </a:graphicData>
                </a:graphic>
              </wp:anchor>
            </w:drawing>
          </mc:Choice>
          <mc:Fallback>
            <w:pict>
              <v:rect style="position:absolute;margin-left:85.050003pt;margin-top:148.452438pt;width:491.48pt;height:.75pt;mso-position-horizontal-relative:page;mso-position-vertical-relative:paragraph;z-index:-15711232;mso-wrap-distance-left:0;mso-wrap-distance-right:0" id="docshape41" filled="true" fillcolor="#e0e0e0" stroked="false">
                <v:fill type="solid"/>
                <w10:wrap type="topAndBottom"/>
              </v:rect>
            </w:pict>
          </mc:Fallback>
        </mc:AlternateContent>
      </w:r>
    </w:p>
    <w:p>
      <w:pPr>
        <w:pStyle w:val="BodyText"/>
        <w:spacing w:before="80"/>
        <w:rPr>
          <w:rFonts w:ascii="Arial MT"/>
          <w:sz w:val="20"/>
        </w:rPr>
      </w:pPr>
    </w:p>
    <w:p>
      <w:pPr>
        <w:spacing w:before="126"/>
        <w:ind w:left="1227" w:right="0" w:firstLine="0"/>
        <w:jc w:val="left"/>
        <w:rPr>
          <w:rFonts w:ascii="Calibri"/>
          <w:b/>
          <w:sz w:val="22"/>
        </w:rPr>
      </w:pPr>
      <w:r>
        <w:rPr>
          <w:rFonts w:ascii="Calibri"/>
          <w:b/>
          <w:color w:val="232323"/>
          <w:spacing w:val="-2"/>
          <w:sz w:val="22"/>
        </w:rPr>
        <w:t>From:</w:t>
      </w:r>
    </w:p>
    <w:p>
      <w:pPr>
        <w:spacing w:before="15"/>
        <w:ind w:left="1227" w:right="0" w:firstLine="0"/>
        <w:jc w:val="left"/>
        <w:rPr>
          <w:rFonts w:ascii="Calibri"/>
          <w:sz w:val="22"/>
        </w:rPr>
      </w:pPr>
      <w:r>
        <w:rPr/>
        <mc:AlternateContent>
          <mc:Choice Requires="wps">
            <w:drawing>
              <wp:anchor distT="0" distB="0" distL="0" distR="0" allowOverlap="1" layoutInCell="1" locked="0" behindDoc="0" simplePos="0" relativeHeight="15747072">
                <wp:simplePos x="0" y="0"/>
                <wp:positionH relativeFrom="page">
                  <wp:posOffset>1445005</wp:posOffset>
                </wp:positionH>
                <wp:positionV relativeFrom="paragraph">
                  <wp:posOffset>-168373</wp:posOffset>
                </wp:positionV>
                <wp:extent cx="3489325" cy="169545"/>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3489325" cy="169545"/>
                        </a:xfrm>
                        <a:custGeom>
                          <a:avLst/>
                          <a:gdLst/>
                          <a:ahLst/>
                          <a:cxnLst/>
                          <a:rect l="l" t="t" r="r" b="b"/>
                          <a:pathLst>
                            <a:path w="3489325" h="169545">
                              <a:moveTo>
                                <a:pt x="3489071" y="0"/>
                              </a:moveTo>
                              <a:lnTo>
                                <a:pt x="0" y="0"/>
                              </a:lnTo>
                              <a:lnTo>
                                <a:pt x="0" y="169164"/>
                              </a:lnTo>
                              <a:lnTo>
                                <a:pt x="3489071" y="169164"/>
                              </a:lnTo>
                              <a:lnTo>
                                <a:pt x="34890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779999pt;margin-top:-13.257734pt;width:274.73pt;height:13.32pt;mso-position-horizontal-relative:page;mso-position-vertical-relative:paragraph;z-index:15747072" id="docshape42" filled="true" fillcolor="#000000" stroked="false">
                <v:fill type="solid"/>
                <w10:wrap type="none"/>
              </v:rect>
            </w:pict>
          </mc:Fallback>
        </mc:AlternateContent>
      </w:r>
      <w:r>
        <w:rPr>
          <w:rFonts w:ascii="Calibri"/>
          <w:b/>
          <w:color w:val="232323"/>
          <w:sz w:val="22"/>
        </w:rPr>
        <w:t>Sent:</w:t>
      </w:r>
      <w:r>
        <w:rPr>
          <w:rFonts w:ascii="Calibri"/>
          <w:b/>
          <w:color w:val="232323"/>
          <w:spacing w:val="-5"/>
          <w:sz w:val="22"/>
        </w:rPr>
        <w:t> </w:t>
      </w:r>
      <w:r>
        <w:rPr>
          <w:rFonts w:ascii="Calibri"/>
          <w:color w:val="232323"/>
          <w:sz w:val="22"/>
        </w:rPr>
        <w:t>Thursday,</w:t>
      </w:r>
      <w:r>
        <w:rPr>
          <w:rFonts w:ascii="Calibri"/>
          <w:color w:val="232323"/>
          <w:spacing w:val="-3"/>
          <w:sz w:val="22"/>
        </w:rPr>
        <w:t> </w:t>
      </w:r>
      <w:r>
        <w:rPr>
          <w:rFonts w:ascii="Calibri"/>
          <w:color w:val="232323"/>
          <w:sz w:val="22"/>
        </w:rPr>
        <w:t>July</w:t>
      </w:r>
      <w:r>
        <w:rPr>
          <w:rFonts w:ascii="Calibri"/>
          <w:color w:val="232323"/>
          <w:spacing w:val="-4"/>
          <w:sz w:val="22"/>
        </w:rPr>
        <w:t> </w:t>
      </w:r>
      <w:r>
        <w:rPr>
          <w:rFonts w:ascii="Calibri"/>
          <w:color w:val="232323"/>
          <w:sz w:val="22"/>
        </w:rPr>
        <w:t>6,</w:t>
      </w:r>
      <w:r>
        <w:rPr>
          <w:rFonts w:ascii="Calibri"/>
          <w:color w:val="232323"/>
          <w:spacing w:val="-3"/>
          <w:sz w:val="22"/>
        </w:rPr>
        <w:t> </w:t>
      </w:r>
      <w:r>
        <w:rPr>
          <w:rFonts w:ascii="Calibri"/>
          <w:color w:val="232323"/>
          <w:sz w:val="22"/>
        </w:rPr>
        <w:t>2023</w:t>
      </w:r>
      <w:r>
        <w:rPr>
          <w:rFonts w:ascii="Calibri"/>
          <w:color w:val="232323"/>
          <w:spacing w:val="-4"/>
          <w:sz w:val="22"/>
        </w:rPr>
        <w:t> </w:t>
      </w:r>
      <w:r>
        <w:rPr>
          <w:rFonts w:ascii="Calibri"/>
          <w:color w:val="232323"/>
          <w:sz w:val="22"/>
        </w:rPr>
        <w:t>4:35</w:t>
      </w:r>
      <w:r>
        <w:rPr>
          <w:rFonts w:ascii="Calibri"/>
          <w:color w:val="232323"/>
          <w:spacing w:val="-5"/>
          <w:sz w:val="22"/>
        </w:rPr>
        <w:t> PM</w:t>
      </w:r>
    </w:p>
    <w:p>
      <w:pPr>
        <w:spacing w:before="14"/>
        <w:ind w:left="1227" w:right="0" w:firstLine="0"/>
        <w:jc w:val="left"/>
        <w:rPr>
          <w:rFonts w:ascii="Calibri"/>
          <w:b/>
          <w:sz w:val="22"/>
        </w:rPr>
      </w:pPr>
      <w:r>
        <w:rPr/>
        <mc:AlternateContent>
          <mc:Choice Requires="wps">
            <w:drawing>
              <wp:anchor distT="0" distB="0" distL="0" distR="0" allowOverlap="1" layoutInCell="1" locked="0" behindDoc="0" simplePos="0" relativeHeight="15747584">
                <wp:simplePos x="0" y="0"/>
                <wp:positionH relativeFrom="page">
                  <wp:posOffset>1286510</wp:posOffset>
                </wp:positionH>
                <wp:positionV relativeFrom="paragraph">
                  <wp:posOffset>11182</wp:posOffset>
                </wp:positionV>
                <wp:extent cx="2980055" cy="169545"/>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2980055" cy="169545"/>
                        </a:xfrm>
                        <a:custGeom>
                          <a:avLst/>
                          <a:gdLst/>
                          <a:ahLst/>
                          <a:cxnLst/>
                          <a:rect l="l" t="t" r="r" b="b"/>
                          <a:pathLst>
                            <a:path w="2980055" h="169545">
                              <a:moveTo>
                                <a:pt x="2980054" y="0"/>
                              </a:moveTo>
                              <a:lnTo>
                                <a:pt x="0" y="0"/>
                              </a:lnTo>
                              <a:lnTo>
                                <a:pt x="0" y="169163"/>
                              </a:lnTo>
                              <a:lnTo>
                                <a:pt x="2980054" y="169163"/>
                              </a:lnTo>
                              <a:lnTo>
                                <a:pt x="2980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1.300003pt;margin-top:.880531pt;width:234.65pt;height:13.32pt;mso-position-horizontal-relative:page;mso-position-vertical-relative:paragraph;z-index:15747584" id="docshape43" filled="true" fillcolor="#000000" stroked="false">
                <v:fill type="solid"/>
                <w10:wrap type="none"/>
              </v:rect>
            </w:pict>
          </mc:Fallback>
        </mc:AlternateContent>
      </w:r>
      <w:r>
        <w:rPr>
          <w:rFonts w:ascii="Calibri"/>
          <w:b/>
          <w:color w:val="232323"/>
          <w:spacing w:val="-5"/>
          <w:sz w:val="22"/>
        </w:rPr>
        <w:t>To:</w:t>
      </w:r>
    </w:p>
    <w:p>
      <w:pPr>
        <w:spacing w:after="0"/>
        <w:jc w:val="left"/>
        <w:rPr>
          <w:rFonts w:ascii="Calibri"/>
          <w:sz w:val="22"/>
        </w:rPr>
        <w:sectPr>
          <w:pgSz w:w="11910" w:h="16840"/>
          <w:pgMar w:header="585" w:footer="931" w:top="2000" w:bottom="1120" w:left="460" w:right="60"/>
        </w:sectPr>
      </w:pPr>
    </w:p>
    <w:p>
      <w:pPr>
        <w:pStyle w:val="BodyText"/>
        <w:spacing w:before="6"/>
        <w:rPr>
          <w:rFonts w:ascii="Calibri"/>
          <w:b/>
          <w:sz w:val="19"/>
        </w:rPr>
      </w:pPr>
    </w:p>
    <w:p>
      <w:pPr>
        <w:pStyle w:val="BodyText"/>
        <w:ind w:left="1227"/>
        <w:rPr>
          <w:rFonts w:ascii="Calibri"/>
          <w:sz w:val="20"/>
        </w:rPr>
      </w:pPr>
      <w:r>
        <w:rPr>
          <w:rFonts w:ascii="Calibri"/>
          <w:sz w:val="20"/>
        </w:rPr>
        <mc:AlternateContent>
          <mc:Choice Requires="wps">
            <w:drawing>
              <wp:inline distT="0" distB="0" distL="0" distR="0">
                <wp:extent cx="4631055" cy="704215"/>
                <wp:effectExtent l="0" t="0" r="0" b="634"/>
                <wp:docPr id="81" name="Group 81"/>
                <wp:cNvGraphicFramePr>
                  <a:graphicFrameLocks/>
                </wp:cNvGraphicFramePr>
                <a:graphic>
                  <a:graphicData uri="http://schemas.microsoft.com/office/word/2010/wordprocessingGroup">
                    <wpg:wgp>
                      <wpg:cNvPr id="81" name="Group 81"/>
                      <wpg:cNvGrpSpPr/>
                      <wpg:grpSpPr>
                        <a:xfrm>
                          <a:off x="0" y="0"/>
                          <a:ext cx="4631055" cy="704215"/>
                          <a:chExt cx="4631055" cy="704215"/>
                        </a:xfrm>
                      </wpg:grpSpPr>
                      <wps:wsp>
                        <wps:cNvPr id="82" name="Graphic 82"/>
                        <wps:cNvSpPr/>
                        <wps:spPr>
                          <a:xfrm>
                            <a:off x="0" y="0"/>
                            <a:ext cx="4631055" cy="704215"/>
                          </a:xfrm>
                          <a:custGeom>
                            <a:avLst/>
                            <a:gdLst/>
                            <a:ahLst/>
                            <a:cxnLst/>
                            <a:rect l="l" t="t" r="r" b="b"/>
                            <a:pathLst>
                              <a:path w="4631055" h="704215">
                                <a:moveTo>
                                  <a:pt x="3871595" y="355092"/>
                                </a:moveTo>
                                <a:lnTo>
                                  <a:pt x="6096" y="355092"/>
                                </a:lnTo>
                                <a:lnTo>
                                  <a:pt x="6096" y="524256"/>
                                </a:lnTo>
                                <a:lnTo>
                                  <a:pt x="3871595" y="524256"/>
                                </a:lnTo>
                                <a:lnTo>
                                  <a:pt x="3871595" y="355092"/>
                                </a:lnTo>
                                <a:close/>
                              </a:path>
                              <a:path w="4631055" h="704215">
                                <a:moveTo>
                                  <a:pt x="3975176" y="0"/>
                                </a:moveTo>
                                <a:lnTo>
                                  <a:pt x="204165" y="0"/>
                                </a:lnTo>
                                <a:lnTo>
                                  <a:pt x="204165" y="169164"/>
                                </a:lnTo>
                                <a:lnTo>
                                  <a:pt x="3975176" y="169164"/>
                                </a:lnTo>
                                <a:lnTo>
                                  <a:pt x="3975176" y="0"/>
                                </a:lnTo>
                                <a:close/>
                              </a:path>
                              <a:path w="4631055" h="704215">
                                <a:moveTo>
                                  <a:pt x="4077322" y="176784"/>
                                </a:moveTo>
                                <a:lnTo>
                                  <a:pt x="6096" y="176784"/>
                                </a:lnTo>
                                <a:lnTo>
                                  <a:pt x="6096" y="347472"/>
                                </a:lnTo>
                                <a:lnTo>
                                  <a:pt x="4077322" y="347472"/>
                                </a:lnTo>
                                <a:lnTo>
                                  <a:pt x="4077322" y="176784"/>
                                </a:lnTo>
                                <a:close/>
                              </a:path>
                              <a:path w="4631055" h="704215">
                                <a:moveTo>
                                  <a:pt x="4630801" y="534924"/>
                                </a:moveTo>
                                <a:lnTo>
                                  <a:pt x="0" y="534924"/>
                                </a:lnTo>
                                <a:lnTo>
                                  <a:pt x="0" y="704088"/>
                                </a:lnTo>
                                <a:lnTo>
                                  <a:pt x="4630801" y="704088"/>
                                </a:lnTo>
                                <a:lnTo>
                                  <a:pt x="4630801" y="534924"/>
                                </a:lnTo>
                                <a:close/>
                              </a:path>
                            </a:pathLst>
                          </a:custGeom>
                          <a:solidFill>
                            <a:srgbClr val="000000"/>
                          </a:solidFill>
                        </wps:spPr>
                        <wps:bodyPr wrap="square" lIns="0" tIns="0" rIns="0" bIns="0" rtlCol="0">
                          <a:prstTxWarp prst="textNoShape">
                            <a:avLst/>
                          </a:prstTxWarp>
                          <a:noAutofit/>
                        </wps:bodyPr>
                      </wps:wsp>
                      <wps:wsp>
                        <wps:cNvPr id="83" name="Textbox 83"/>
                        <wps:cNvSpPr txBox="1"/>
                        <wps:spPr>
                          <a:xfrm>
                            <a:off x="0" y="25907"/>
                            <a:ext cx="185420" cy="140335"/>
                          </a:xfrm>
                          <a:prstGeom prst="rect">
                            <a:avLst/>
                          </a:prstGeom>
                        </wps:spPr>
                        <wps:txbx>
                          <w:txbxContent>
                            <w:p>
                              <w:pPr>
                                <w:spacing w:line="221" w:lineRule="exact" w:before="0"/>
                                <w:ind w:left="0" w:right="0" w:firstLine="0"/>
                                <w:jc w:val="left"/>
                                <w:rPr>
                                  <w:rFonts w:ascii="Calibri"/>
                                  <w:b/>
                                  <w:sz w:val="22"/>
                                </w:rPr>
                              </w:pPr>
                              <w:r>
                                <w:rPr>
                                  <w:rFonts w:ascii="Calibri"/>
                                  <w:b/>
                                  <w:color w:val="232323"/>
                                  <w:spacing w:val="-5"/>
                                  <w:sz w:val="22"/>
                                </w:rPr>
                                <w:t>Cc:</w:t>
                              </w:r>
                            </w:p>
                          </w:txbxContent>
                        </wps:txbx>
                        <wps:bodyPr wrap="square" lIns="0" tIns="0" rIns="0" bIns="0" rtlCol="0">
                          <a:noAutofit/>
                        </wps:bodyPr>
                      </wps:wsp>
                    </wpg:wgp>
                  </a:graphicData>
                </a:graphic>
              </wp:inline>
            </w:drawing>
          </mc:Choice>
          <mc:Fallback>
            <w:pict>
              <v:group style="width:364.65pt;height:55.45pt;mso-position-horizontal-relative:char;mso-position-vertical-relative:line" id="docshapegroup44" coordorigin="0,0" coordsize="7293,1109">
                <v:shape style="position:absolute;left:0;top:0;width:7293;height:1109" id="docshape45" coordorigin="0,0" coordsize="7293,1109" path="m6097,559l10,559,10,826,6097,826,6097,559xm6260,0l322,0,322,266,6260,266,6260,0xm6421,278l10,278,10,547,6421,547,6421,278xm7293,842l0,842,0,1109,7293,1109,7293,842xe" filled="true" fillcolor="#000000" stroked="false">
                  <v:path arrowok="t"/>
                  <v:fill type="solid"/>
                </v:shape>
                <v:shape style="position:absolute;left:0;top:40;width:292;height:221" type="#_x0000_t202" id="docshape46" filled="false" stroked="false">
                  <v:textbox inset="0,0,0,0">
                    <w:txbxContent>
                      <w:p>
                        <w:pPr>
                          <w:spacing w:line="221" w:lineRule="exact" w:before="0"/>
                          <w:ind w:left="0" w:right="0" w:firstLine="0"/>
                          <w:jc w:val="left"/>
                          <w:rPr>
                            <w:rFonts w:ascii="Calibri"/>
                            <w:b/>
                            <w:sz w:val="22"/>
                          </w:rPr>
                        </w:pPr>
                        <w:r>
                          <w:rPr>
                            <w:rFonts w:ascii="Calibri"/>
                            <w:b/>
                            <w:color w:val="232323"/>
                            <w:spacing w:val="-5"/>
                            <w:sz w:val="22"/>
                          </w:rPr>
                          <w:t>Cc:</w:t>
                        </w:r>
                      </w:p>
                    </w:txbxContent>
                  </v:textbox>
                  <w10:wrap type="none"/>
                </v:shape>
              </v:group>
            </w:pict>
          </mc:Fallback>
        </mc:AlternateContent>
      </w:r>
      <w:r>
        <w:rPr>
          <w:rFonts w:ascii="Calibri"/>
          <w:sz w:val="20"/>
        </w:rPr>
      </w:r>
    </w:p>
    <w:p>
      <w:pPr>
        <w:spacing w:before="0"/>
        <w:ind w:left="1227" w:right="0" w:firstLine="0"/>
        <w:jc w:val="left"/>
        <w:rPr>
          <w:rFonts w:ascii="Calibri" w:hAnsi="Calibri"/>
          <w:sz w:val="22"/>
        </w:rPr>
      </w:pPr>
      <w:r>
        <w:rPr>
          <w:rFonts w:ascii="Calibri" w:hAnsi="Calibri"/>
          <w:b/>
          <w:color w:val="232323"/>
          <w:sz w:val="22"/>
        </w:rPr>
        <w:t>Subject:</w:t>
      </w:r>
      <w:r>
        <w:rPr>
          <w:rFonts w:ascii="Calibri" w:hAnsi="Calibri"/>
          <w:b/>
          <w:color w:val="232323"/>
          <w:spacing w:val="-5"/>
          <w:sz w:val="22"/>
        </w:rPr>
        <w:t> </w:t>
      </w:r>
      <w:r>
        <w:rPr>
          <w:rFonts w:ascii="Calibri" w:hAnsi="Calibri"/>
          <w:color w:val="232323"/>
          <w:sz w:val="22"/>
        </w:rPr>
        <w:t>RE:</w:t>
      </w:r>
      <w:r>
        <w:rPr>
          <w:rFonts w:ascii="Calibri" w:hAnsi="Calibri"/>
          <w:color w:val="232323"/>
          <w:spacing w:val="-5"/>
          <w:sz w:val="22"/>
        </w:rPr>
        <w:t> </w:t>
      </w:r>
      <w:r>
        <w:rPr>
          <w:rFonts w:ascii="Calibri" w:hAnsi="Calibri"/>
          <w:color w:val="232323"/>
          <w:sz w:val="22"/>
        </w:rPr>
        <w:t>Post</w:t>
      </w:r>
      <w:r>
        <w:rPr>
          <w:rFonts w:ascii="Calibri" w:hAnsi="Calibri"/>
          <w:color w:val="232323"/>
          <w:spacing w:val="-3"/>
          <w:sz w:val="22"/>
        </w:rPr>
        <w:t> </w:t>
      </w:r>
      <w:r>
        <w:rPr>
          <w:rFonts w:ascii="Calibri" w:hAnsi="Calibri"/>
          <w:color w:val="232323"/>
          <w:sz w:val="22"/>
        </w:rPr>
        <w:t>Call:</w:t>
      </w:r>
      <w:r>
        <w:rPr>
          <w:rFonts w:ascii="Calibri" w:hAnsi="Calibri"/>
          <w:color w:val="232323"/>
          <w:spacing w:val="-5"/>
          <w:sz w:val="22"/>
        </w:rPr>
        <w:t> </w:t>
      </w:r>
      <w:r>
        <w:rPr>
          <w:rFonts w:ascii="Calibri" w:hAnsi="Calibri"/>
          <w:color w:val="232323"/>
          <w:sz w:val="22"/>
        </w:rPr>
        <w:t>Avaliação</w:t>
      </w:r>
      <w:r>
        <w:rPr>
          <w:rFonts w:ascii="Calibri" w:hAnsi="Calibri"/>
          <w:color w:val="232323"/>
          <w:spacing w:val="-3"/>
          <w:sz w:val="22"/>
        </w:rPr>
        <w:t> </w:t>
      </w:r>
      <w:r>
        <w:rPr>
          <w:rFonts w:ascii="Calibri" w:hAnsi="Calibri"/>
          <w:color w:val="232323"/>
          <w:sz w:val="22"/>
        </w:rPr>
        <w:t>dos</w:t>
      </w:r>
      <w:r>
        <w:rPr>
          <w:rFonts w:ascii="Calibri" w:hAnsi="Calibri"/>
          <w:color w:val="232323"/>
          <w:spacing w:val="-3"/>
          <w:sz w:val="22"/>
        </w:rPr>
        <w:t> </w:t>
      </w:r>
      <w:r>
        <w:rPr>
          <w:rFonts w:ascii="Calibri" w:hAnsi="Calibri"/>
          <w:color w:val="232323"/>
          <w:sz w:val="22"/>
        </w:rPr>
        <w:t>riscos</w:t>
      </w:r>
      <w:r>
        <w:rPr>
          <w:rFonts w:ascii="Calibri" w:hAnsi="Calibri"/>
          <w:color w:val="232323"/>
          <w:spacing w:val="-6"/>
          <w:sz w:val="22"/>
        </w:rPr>
        <w:t> </w:t>
      </w:r>
      <w:r>
        <w:rPr>
          <w:rFonts w:ascii="Calibri" w:hAnsi="Calibri"/>
          <w:color w:val="232323"/>
          <w:sz w:val="22"/>
        </w:rPr>
        <w:t>de</w:t>
      </w:r>
      <w:r>
        <w:rPr>
          <w:rFonts w:ascii="Calibri" w:hAnsi="Calibri"/>
          <w:color w:val="232323"/>
          <w:spacing w:val="-3"/>
          <w:sz w:val="22"/>
        </w:rPr>
        <w:t> </w:t>
      </w:r>
      <w:r>
        <w:rPr>
          <w:rFonts w:ascii="Calibri" w:hAnsi="Calibri"/>
          <w:color w:val="232323"/>
          <w:sz w:val="22"/>
        </w:rPr>
        <w:t>subs</w:t>
      </w:r>
      <w:r>
        <w:rPr>
          <w:rFonts w:ascii="Calibri" w:hAnsi="Calibri"/>
          <w:color w:val="232323"/>
          <w:spacing w:val="-5"/>
          <w:sz w:val="22"/>
        </w:rPr>
        <w:t> </w:t>
      </w:r>
      <w:r>
        <w:rPr>
          <w:rFonts w:ascii="Calibri" w:hAnsi="Calibri"/>
          <w:color w:val="232323"/>
          <w:sz w:val="22"/>
        </w:rPr>
        <w:t>tuição</w:t>
      </w:r>
      <w:r>
        <w:rPr>
          <w:rFonts w:ascii="Calibri" w:hAnsi="Calibri"/>
          <w:color w:val="232323"/>
          <w:spacing w:val="-3"/>
          <w:sz w:val="22"/>
        </w:rPr>
        <w:t> </w:t>
      </w:r>
      <w:r>
        <w:rPr>
          <w:rFonts w:ascii="Calibri" w:hAnsi="Calibri"/>
          <w:color w:val="232323"/>
          <w:sz w:val="22"/>
        </w:rPr>
        <w:t>do</w:t>
      </w:r>
      <w:r>
        <w:rPr>
          <w:rFonts w:ascii="Calibri" w:hAnsi="Calibri"/>
          <w:color w:val="232323"/>
          <w:spacing w:val="-2"/>
          <w:sz w:val="22"/>
        </w:rPr>
        <w:t> </w:t>
      </w:r>
      <w:r>
        <w:rPr>
          <w:rFonts w:ascii="Calibri" w:hAnsi="Calibri"/>
          <w:color w:val="232323"/>
          <w:sz w:val="22"/>
        </w:rPr>
        <w:t>VMWARE</w:t>
      </w:r>
      <w:r>
        <w:rPr>
          <w:rFonts w:ascii="Calibri" w:hAnsi="Calibri"/>
          <w:color w:val="232323"/>
          <w:spacing w:val="-6"/>
          <w:sz w:val="22"/>
        </w:rPr>
        <w:t> </w:t>
      </w:r>
      <w:r>
        <w:rPr>
          <w:rFonts w:ascii="Calibri" w:hAnsi="Calibri"/>
          <w:color w:val="232323"/>
          <w:sz w:val="22"/>
        </w:rPr>
        <w:t>no</w:t>
      </w:r>
      <w:r>
        <w:rPr>
          <w:rFonts w:ascii="Calibri" w:hAnsi="Calibri"/>
          <w:color w:val="232323"/>
          <w:spacing w:val="-5"/>
          <w:sz w:val="22"/>
        </w:rPr>
        <w:t> </w:t>
      </w:r>
      <w:r>
        <w:rPr>
          <w:rFonts w:ascii="Calibri" w:hAnsi="Calibri"/>
          <w:color w:val="232323"/>
          <w:sz w:val="22"/>
        </w:rPr>
        <w:t>curto</w:t>
      </w:r>
      <w:r>
        <w:rPr>
          <w:rFonts w:ascii="Calibri" w:hAnsi="Calibri"/>
          <w:color w:val="232323"/>
          <w:spacing w:val="-3"/>
          <w:sz w:val="22"/>
        </w:rPr>
        <w:t> </w:t>
      </w:r>
      <w:r>
        <w:rPr>
          <w:rFonts w:ascii="Calibri" w:hAnsi="Calibri"/>
          <w:color w:val="232323"/>
          <w:spacing w:val="-2"/>
          <w:sz w:val="22"/>
        </w:rPr>
        <w:t>prazo</w:t>
      </w:r>
    </w:p>
    <w:p>
      <w:pPr>
        <w:pStyle w:val="BodyText"/>
        <w:rPr>
          <w:rFonts w:ascii="Calibri"/>
          <w:sz w:val="22"/>
        </w:rPr>
      </w:pPr>
    </w:p>
    <w:p>
      <w:pPr>
        <w:pStyle w:val="BodyText"/>
        <w:spacing w:before="41"/>
        <w:rPr>
          <w:rFonts w:ascii="Calibri"/>
          <w:sz w:val="22"/>
        </w:rPr>
      </w:pPr>
    </w:p>
    <w:p>
      <w:pPr>
        <w:pStyle w:val="BodyText"/>
        <w:ind w:left="1227"/>
        <w:rPr>
          <w:rFonts w:ascii="Calibri"/>
        </w:rPr>
      </w:pPr>
      <w:r>
        <w:rPr>
          <w:rFonts w:ascii="Calibri"/>
        </w:rPr>
        <w:t>Boa</w:t>
      </w:r>
      <w:r>
        <w:rPr>
          <w:rFonts w:ascii="Calibri"/>
          <w:spacing w:val="-2"/>
        </w:rPr>
        <w:t> </w:t>
      </w:r>
      <w:r>
        <w:rPr>
          <w:rFonts w:ascii="Calibri"/>
        </w:rPr>
        <w:t>tarde, </w:t>
      </w:r>
      <w:r>
        <w:rPr>
          <w:rFonts w:ascii="Calibri"/>
          <w:spacing w:val="-2"/>
        </w:rPr>
        <w:t>Hiraclis.</w:t>
      </w:r>
    </w:p>
    <w:p>
      <w:pPr>
        <w:pStyle w:val="BodyText"/>
        <w:spacing w:before="28"/>
        <w:rPr>
          <w:rFonts w:ascii="Calibri"/>
        </w:rPr>
      </w:pPr>
    </w:p>
    <w:p>
      <w:pPr>
        <w:pStyle w:val="BodyText"/>
        <w:spacing w:line="264" w:lineRule="auto"/>
        <w:ind w:left="1237" w:right="1639" w:hanging="10"/>
        <w:rPr>
          <w:rFonts w:ascii="Calibri" w:hAnsi="Calibri"/>
        </w:rPr>
      </w:pPr>
      <w:r>
        <w:rPr>
          <w:rFonts w:ascii="Calibri" w:hAnsi="Calibri"/>
        </w:rPr>
        <w:t>Os estudos internos apontaram pela con nuidade do modelo de contratação da Vmware</w:t>
      </w:r>
      <w:r>
        <w:rPr>
          <w:rFonts w:ascii="Calibri" w:hAnsi="Calibri"/>
          <w:spacing w:val="-2"/>
        </w:rPr>
        <w:t> </w:t>
      </w:r>
      <w:r>
        <w:rPr>
          <w:rFonts w:ascii="Calibri" w:hAnsi="Calibri"/>
        </w:rPr>
        <w:t>nos</w:t>
      </w:r>
      <w:r>
        <w:rPr>
          <w:rFonts w:ascii="Calibri" w:hAnsi="Calibri"/>
          <w:spacing w:val="-5"/>
        </w:rPr>
        <w:t> </w:t>
      </w:r>
      <w:r>
        <w:rPr>
          <w:rFonts w:ascii="Calibri" w:hAnsi="Calibri"/>
        </w:rPr>
        <w:t>moldes</w:t>
      </w:r>
      <w:r>
        <w:rPr>
          <w:rFonts w:ascii="Calibri" w:hAnsi="Calibri"/>
          <w:spacing w:val="-3"/>
        </w:rPr>
        <w:t> </w:t>
      </w:r>
      <w:r>
        <w:rPr>
          <w:rFonts w:ascii="Calibri" w:hAnsi="Calibri"/>
        </w:rPr>
        <w:t>atuais</w:t>
      </w:r>
      <w:r>
        <w:rPr>
          <w:rFonts w:ascii="Calibri" w:hAnsi="Calibri"/>
          <w:spacing w:val="-3"/>
        </w:rPr>
        <w:t> </w:t>
      </w:r>
      <w:r>
        <w:rPr>
          <w:rFonts w:ascii="Calibri" w:hAnsi="Calibri"/>
        </w:rPr>
        <w:t>e</w:t>
      </w:r>
      <w:r>
        <w:rPr>
          <w:rFonts w:ascii="Calibri" w:hAnsi="Calibri"/>
          <w:spacing w:val="-2"/>
        </w:rPr>
        <w:t> </w:t>
      </w:r>
      <w:r>
        <w:rPr>
          <w:rFonts w:ascii="Calibri" w:hAnsi="Calibri"/>
        </w:rPr>
        <w:t>iremos</w:t>
      </w:r>
      <w:r>
        <w:rPr>
          <w:rFonts w:ascii="Calibri" w:hAnsi="Calibri"/>
          <w:spacing w:val="-3"/>
        </w:rPr>
        <w:t> </w:t>
      </w:r>
      <w:r>
        <w:rPr>
          <w:rFonts w:ascii="Calibri" w:hAnsi="Calibri"/>
        </w:rPr>
        <w:t>somente</w:t>
      </w:r>
      <w:r>
        <w:rPr>
          <w:rFonts w:ascii="Calibri" w:hAnsi="Calibri"/>
          <w:spacing w:val="-2"/>
        </w:rPr>
        <w:t> </w:t>
      </w:r>
      <w:r>
        <w:rPr>
          <w:rFonts w:ascii="Calibri" w:hAnsi="Calibri"/>
        </w:rPr>
        <w:t>renovar</w:t>
      </w:r>
      <w:r>
        <w:rPr>
          <w:rFonts w:ascii="Calibri" w:hAnsi="Calibri"/>
          <w:spacing w:val="-3"/>
        </w:rPr>
        <w:t> </w:t>
      </w:r>
      <w:r>
        <w:rPr>
          <w:rFonts w:ascii="Calibri" w:hAnsi="Calibri"/>
        </w:rPr>
        <w:t>o</w:t>
      </w:r>
      <w:r>
        <w:rPr>
          <w:rFonts w:ascii="Calibri" w:hAnsi="Calibri"/>
          <w:spacing w:val="-5"/>
        </w:rPr>
        <w:t> </w:t>
      </w:r>
      <w:r>
        <w:rPr>
          <w:rFonts w:ascii="Calibri" w:hAnsi="Calibri"/>
        </w:rPr>
        <w:t>suporte</w:t>
      </w:r>
      <w:r>
        <w:rPr>
          <w:rFonts w:ascii="Calibri" w:hAnsi="Calibri"/>
          <w:spacing w:val="-4"/>
        </w:rPr>
        <w:t> </w:t>
      </w:r>
      <w:r>
        <w:rPr>
          <w:rFonts w:ascii="Calibri" w:hAnsi="Calibri"/>
        </w:rPr>
        <w:t>das</w:t>
      </w:r>
      <w:r>
        <w:rPr>
          <w:rFonts w:ascii="Calibri" w:hAnsi="Calibri"/>
          <w:spacing w:val="-3"/>
        </w:rPr>
        <w:t> </w:t>
      </w:r>
      <w:r>
        <w:rPr>
          <w:rFonts w:ascii="Calibri" w:hAnsi="Calibri"/>
        </w:rPr>
        <w:t>licenças</w:t>
      </w:r>
      <w:r>
        <w:rPr>
          <w:rFonts w:ascii="Calibri" w:hAnsi="Calibri"/>
          <w:spacing w:val="-3"/>
        </w:rPr>
        <w:t> </w:t>
      </w:r>
      <w:r>
        <w:rPr>
          <w:rFonts w:ascii="Calibri" w:hAnsi="Calibri"/>
        </w:rPr>
        <w:t>atuais.</w:t>
      </w:r>
      <w:r>
        <w:rPr>
          <w:rFonts w:ascii="Calibri" w:hAnsi="Calibri"/>
          <w:spacing w:val="-6"/>
        </w:rPr>
        <w:t> </w:t>
      </w:r>
      <w:r>
        <w:rPr>
          <w:rFonts w:ascii="Calibri" w:hAnsi="Calibri"/>
        </w:rPr>
        <w:t>No entanto, precisamos de algum documento mostrando a Vmware como um dos principais provedores de tecnologia de virtualização, pois no site de vocês não encontramos mais nenhum documento como o quadrante mágico.</w:t>
      </w:r>
    </w:p>
    <w:p>
      <w:pPr>
        <w:pStyle w:val="BodyText"/>
        <w:spacing w:before="2"/>
        <w:rPr>
          <w:rFonts w:ascii="Calibri"/>
        </w:rPr>
      </w:pPr>
    </w:p>
    <w:p>
      <w:pPr>
        <w:pStyle w:val="BodyText"/>
        <w:ind w:left="1227"/>
        <w:rPr>
          <w:rFonts w:ascii="Calibri" w:hAnsi="Calibri"/>
        </w:rPr>
      </w:pPr>
      <w:r>
        <w:rPr>
          <w:rFonts w:ascii="Calibri" w:hAnsi="Calibri"/>
        </w:rPr>
        <w:t>Atualmente</w:t>
      </w:r>
      <w:r>
        <w:rPr>
          <w:rFonts w:ascii="Calibri" w:hAnsi="Calibri"/>
          <w:spacing w:val="-1"/>
        </w:rPr>
        <w:t> </w:t>
      </w:r>
      <w:r>
        <w:rPr>
          <w:rFonts w:ascii="Calibri" w:hAnsi="Calibri"/>
        </w:rPr>
        <w:t>só</w:t>
      </w:r>
      <w:r>
        <w:rPr>
          <w:rFonts w:ascii="Calibri" w:hAnsi="Calibri"/>
          <w:spacing w:val="-4"/>
        </w:rPr>
        <w:t> </w:t>
      </w:r>
      <w:r>
        <w:rPr>
          <w:rFonts w:ascii="Calibri" w:hAnsi="Calibri"/>
        </w:rPr>
        <w:t>achamos</w:t>
      </w:r>
      <w:r>
        <w:rPr>
          <w:rFonts w:ascii="Calibri" w:hAnsi="Calibri"/>
          <w:spacing w:val="-6"/>
        </w:rPr>
        <w:t> </w:t>
      </w:r>
      <w:r>
        <w:rPr>
          <w:rFonts w:ascii="Calibri" w:hAnsi="Calibri"/>
        </w:rPr>
        <w:t>esta</w:t>
      </w:r>
      <w:r>
        <w:rPr>
          <w:rFonts w:ascii="Calibri" w:hAnsi="Calibri"/>
          <w:spacing w:val="-2"/>
        </w:rPr>
        <w:t> </w:t>
      </w:r>
      <w:r>
        <w:rPr>
          <w:rFonts w:ascii="Calibri" w:hAnsi="Calibri"/>
        </w:rPr>
        <w:t>imagem 2016</w:t>
      </w:r>
      <w:r>
        <w:rPr>
          <w:rFonts w:ascii="Calibri" w:hAnsi="Calibri"/>
          <w:spacing w:val="-3"/>
        </w:rPr>
        <w:t> </w:t>
      </w:r>
      <w:r>
        <w:rPr>
          <w:rFonts w:ascii="Calibri" w:hAnsi="Calibri"/>
        </w:rPr>
        <w:t>no</w:t>
      </w:r>
      <w:r>
        <w:rPr>
          <w:rFonts w:ascii="Calibri" w:hAnsi="Calibri"/>
          <w:spacing w:val="-3"/>
        </w:rPr>
        <w:t> </w:t>
      </w:r>
      <w:r>
        <w:rPr>
          <w:rFonts w:ascii="Calibri" w:hAnsi="Calibri"/>
          <w:spacing w:val="-2"/>
        </w:rPr>
        <w:t>Google.</w:t>
      </w:r>
    </w:p>
    <w:p>
      <w:pPr>
        <w:pStyle w:val="BodyText"/>
        <w:spacing w:before="55"/>
        <w:rPr>
          <w:rFonts w:ascii="Calibri"/>
          <w:sz w:val="20"/>
        </w:rPr>
      </w:pPr>
      <w:r>
        <w:rPr/>
        <w:drawing>
          <wp:anchor distT="0" distB="0" distL="0" distR="0" allowOverlap="1" layoutInCell="1" locked="0" behindDoc="1" simplePos="0" relativeHeight="487607808">
            <wp:simplePos x="0" y="0"/>
            <wp:positionH relativeFrom="page">
              <wp:posOffset>1080135</wp:posOffset>
            </wp:positionH>
            <wp:positionV relativeFrom="paragraph">
              <wp:posOffset>205697</wp:posOffset>
            </wp:positionV>
            <wp:extent cx="2948157" cy="3275076"/>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65" cstate="print"/>
                    <a:stretch>
                      <a:fillRect/>
                    </a:stretch>
                  </pic:blipFill>
                  <pic:spPr>
                    <a:xfrm>
                      <a:off x="0" y="0"/>
                      <a:ext cx="2948157" cy="3275076"/>
                    </a:xfrm>
                    <a:prstGeom prst="rect">
                      <a:avLst/>
                    </a:prstGeom>
                  </pic:spPr>
                </pic:pic>
              </a:graphicData>
            </a:graphic>
          </wp:anchor>
        </w:drawing>
      </w:r>
    </w:p>
    <w:p>
      <w:pPr>
        <w:pStyle w:val="BodyText"/>
        <w:spacing w:before="111"/>
        <w:rPr>
          <w:rFonts w:ascii="Calibri"/>
        </w:rPr>
      </w:pPr>
    </w:p>
    <w:p>
      <w:pPr>
        <w:pStyle w:val="BodyText"/>
        <w:spacing w:line="266" w:lineRule="auto"/>
        <w:ind w:left="1237" w:right="1639" w:hanging="10"/>
        <w:rPr>
          <w:rFonts w:ascii="Calibri" w:hAnsi="Calibri"/>
        </w:rPr>
      </w:pPr>
      <w:r>
        <w:rPr>
          <w:rFonts w:ascii="Calibri" w:hAnsi="Calibri"/>
        </w:rPr>
        <w:t>Contamos</w:t>
      </w:r>
      <w:r>
        <w:rPr>
          <w:rFonts w:ascii="Calibri" w:hAnsi="Calibri"/>
          <w:spacing w:val="-4"/>
        </w:rPr>
        <w:t> </w:t>
      </w:r>
      <w:r>
        <w:rPr>
          <w:rFonts w:ascii="Calibri" w:hAnsi="Calibri"/>
        </w:rPr>
        <w:t>com</w:t>
      </w:r>
      <w:r>
        <w:rPr>
          <w:rFonts w:ascii="Calibri" w:hAnsi="Calibri"/>
          <w:spacing w:val="-2"/>
        </w:rPr>
        <w:t> </w:t>
      </w:r>
      <w:r>
        <w:rPr>
          <w:rFonts w:ascii="Calibri" w:hAnsi="Calibri"/>
        </w:rPr>
        <w:t>o</w:t>
      </w:r>
      <w:r>
        <w:rPr>
          <w:rFonts w:ascii="Calibri" w:hAnsi="Calibri"/>
          <w:spacing w:val="-4"/>
        </w:rPr>
        <w:t> </w:t>
      </w:r>
      <w:r>
        <w:rPr>
          <w:rFonts w:ascii="Calibri" w:hAnsi="Calibri"/>
        </w:rPr>
        <w:t>seu</w:t>
      </w:r>
      <w:r>
        <w:rPr>
          <w:rFonts w:ascii="Calibri" w:hAnsi="Calibri"/>
          <w:spacing w:val="-3"/>
        </w:rPr>
        <w:t> </w:t>
      </w:r>
      <w:r>
        <w:rPr>
          <w:rFonts w:ascii="Calibri" w:hAnsi="Calibri"/>
        </w:rPr>
        <w:t>apoio</w:t>
      </w:r>
      <w:r>
        <w:rPr>
          <w:rFonts w:ascii="Calibri" w:hAnsi="Calibri"/>
          <w:spacing w:val="-1"/>
        </w:rPr>
        <w:t> </w:t>
      </w:r>
      <w:r>
        <w:rPr>
          <w:rFonts w:ascii="Calibri" w:hAnsi="Calibri"/>
        </w:rPr>
        <w:t>com</w:t>
      </w:r>
      <w:r>
        <w:rPr>
          <w:rFonts w:ascii="Calibri" w:hAnsi="Calibri"/>
          <w:spacing w:val="-4"/>
        </w:rPr>
        <w:t> </w:t>
      </w:r>
      <w:r>
        <w:rPr>
          <w:rFonts w:ascii="Calibri" w:hAnsi="Calibri"/>
        </w:rPr>
        <w:t>qualquer</w:t>
      </w:r>
      <w:r>
        <w:rPr>
          <w:rFonts w:ascii="Calibri" w:hAnsi="Calibri"/>
          <w:spacing w:val="-3"/>
        </w:rPr>
        <w:t> </w:t>
      </w:r>
      <w:r>
        <w:rPr>
          <w:rFonts w:ascii="Calibri" w:hAnsi="Calibri"/>
        </w:rPr>
        <w:t>po de</w:t>
      </w:r>
      <w:r>
        <w:rPr>
          <w:rFonts w:ascii="Calibri" w:hAnsi="Calibri"/>
          <w:spacing w:val="-3"/>
        </w:rPr>
        <w:t> </w:t>
      </w:r>
      <w:r>
        <w:rPr>
          <w:rFonts w:ascii="Calibri" w:hAnsi="Calibri"/>
        </w:rPr>
        <w:t>documentação</w:t>
      </w:r>
      <w:r>
        <w:rPr>
          <w:rFonts w:ascii="Calibri" w:hAnsi="Calibri"/>
          <w:spacing w:val="-4"/>
        </w:rPr>
        <w:t> </w:t>
      </w:r>
      <w:r>
        <w:rPr>
          <w:rFonts w:ascii="Calibri" w:hAnsi="Calibri"/>
        </w:rPr>
        <w:t>que</w:t>
      </w:r>
      <w:r>
        <w:rPr>
          <w:rFonts w:ascii="Calibri" w:hAnsi="Calibri"/>
          <w:spacing w:val="-3"/>
        </w:rPr>
        <w:t> </w:t>
      </w:r>
      <w:r>
        <w:rPr>
          <w:rFonts w:ascii="Calibri" w:hAnsi="Calibri"/>
        </w:rPr>
        <w:t>deixe</w:t>
      </w:r>
      <w:r>
        <w:rPr>
          <w:rFonts w:ascii="Calibri" w:hAnsi="Calibri"/>
          <w:spacing w:val="-1"/>
        </w:rPr>
        <w:t> </w:t>
      </w:r>
      <w:r>
        <w:rPr>
          <w:rFonts w:ascii="Calibri" w:hAnsi="Calibri"/>
        </w:rPr>
        <w:t>claro</w:t>
      </w:r>
      <w:r>
        <w:rPr>
          <w:rFonts w:ascii="Calibri" w:hAnsi="Calibri"/>
          <w:spacing w:val="-3"/>
        </w:rPr>
        <w:t> </w:t>
      </w:r>
      <w:r>
        <w:rPr>
          <w:rFonts w:ascii="Calibri" w:hAnsi="Calibri"/>
        </w:rPr>
        <w:t>que</w:t>
      </w:r>
      <w:r>
        <w:rPr>
          <w:rFonts w:ascii="Calibri" w:hAnsi="Calibri"/>
          <w:spacing w:val="-4"/>
        </w:rPr>
        <w:t> </w:t>
      </w:r>
      <w:r>
        <w:rPr>
          <w:rFonts w:ascii="Calibri" w:hAnsi="Calibri"/>
        </w:rPr>
        <w:t>a Vmware é um dos principais players do mercado de virtualização de infraestrutura e nuvem privada.</w:t>
      </w:r>
    </w:p>
    <w:p>
      <w:pPr>
        <w:pStyle w:val="BodyText"/>
        <w:spacing w:before="285"/>
        <w:ind w:left="1227"/>
        <w:rPr>
          <w:rFonts w:ascii="Calibri"/>
        </w:rPr>
      </w:pPr>
      <w:r>
        <w:rPr>
          <w:rFonts w:ascii="Calibri"/>
          <w:spacing w:val="-2"/>
        </w:rPr>
        <w:t>Atenciosamente,</w:t>
      </w:r>
    </w:p>
    <w:p>
      <w:pPr>
        <w:spacing w:after="0"/>
        <w:rPr>
          <w:rFonts w:ascii="Calibri"/>
        </w:rPr>
        <w:sectPr>
          <w:pgSz w:w="11910" w:h="16840"/>
          <w:pgMar w:header="585" w:footer="931" w:top="2000" w:bottom="1120" w:left="460" w:right="60"/>
        </w:sectPr>
      </w:pPr>
    </w:p>
    <w:p>
      <w:pPr>
        <w:pStyle w:val="BodyText"/>
        <w:spacing w:before="3"/>
        <w:rPr>
          <w:rFonts w:ascii="Calibri"/>
          <w:sz w:val="16"/>
        </w:rPr>
      </w:pPr>
    </w:p>
    <w:p>
      <w:pPr>
        <w:spacing w:after="0"/>
        <w:rPr>
          <w:rFonts w:ascii="Calibri"/>
          <w:sz w:val="16"/>
        </w:rPr>
        <w:sectPr>
          <w:pgSz w:w="11910" w:h="16840"/>
          <w:pgMar w:header="585" w:footer="931" w:top="2000" w:bottom="1120" w:left="460" w:right="60"/>
        </w:sectPr>
      </w:pPr>
    </w:p>
    <w:p>
      <w:pPr>
        <w:spacing w:before="93"/>
        <w:ind w:left="3282" w:right="0" w:firstLine="0"/>
        <w:jc w:val="left"/>
        <w:rPr>
          <w:rFonts w:ascii="Arial"/>
          <w:b/>
          <w:sz w:val="23"/>
        </w:rPr>
      </w:pPr>
      <w:r>
        <w:rPr/>
        <w:drawing>
          <wp:anchor distT="0" distB="0" distL="0" distR="0" allowOverlap="1" layoutInCell="1" locked="0" behindDoc="0" simplePos="0" relativeHeight="15753728">
            <wp:simplePos x="0" y="0"/>
            <wp:positionH relativeFrom="page">
              <wp:posOffset>1118235</wp:posOffset>
            </wp:positionH>
            <wp:positionV relativeFrom="paragraph">
              <wp:posOffset>34467</wp:posOffset>
            </wp:positionV>
            <wp:extent cx="952893" cy="952753"/>
            <wp:effectExtent l="0" t="0" r="0" b="0"/>
            <wp:wrapNone/>
            <wp:docPr id="85" name="Image 85" descr=""/>
            <wp:cNvGraphicFramePr>
              <a:graphicFrameLocks/>
            </wp:cNvGraphicFramePr>
            <a:graphic>
              <a:graphicData uri="http://schemas.openxmlformats.org/drawingml/2006/picture">
                <pic:pic>
                  <pic:nvPicPr>
                    <pic:cNvPr id="85" name="Image 85" descr=""/>
                    <pic:cNvPicPr/>
                  </pic:nvPicPr>
                  <pic:blipFill>
                    <a:blip r:embed="rId45" cstate="print"/>
                    <a:stretch>
                      <a:fillRect/>
                    </a:stretch>
                  </pic:blipFill>
                  <pic:spPr>
                    <a:xfrm>
                      <a:off x="0" y="0"/>
                      <a:ext cx="952893" cy="952753"/>
                    </a:xfrm>
                    <a:prstGeom prst="rect">
                      <a:avLst/>
                    </a:prstGeom>
                  </pic:spPr>
                </pic:pic>
              </a:graphicData>
            </a:graphic>
          </wp:anchor>
        </w:drawing>
      </w:r>
      <w:r>
        <w:rPr>
          <w:rFonts w:ascii="Arial"/>
          <w:b/>
          <w:sz w:val="23"/>
        </w:rPr>
        <w:t>Marcelo</w:t>
      </w:r>
      <w:r>
        <w:rPr>
          <w:rFonts w:ascii="Arial"/>
          <w:b/>
          <w:spacing w:val="-2"/>
          <w:sz w:val="23"/>
        </w:rPr>
        <w:t> </w:t>
      </w:r>
      <w:r>
        <w:rPr>
          <w:rFonts w:ascii="Arial"/>
          <w:b/>
          <w:sz w:val="23"/>
        </w:rPr>
        <w:t>de</w:t>
      </w:r>
      <w:r>
        <w:rPr>
          <w:rFonts w:ascii="Arial"/>
          <w:b/>
          <w:spacing w:val="-3"/>
          <w:sz w:val="23"/>
        </w:rPr>
        <w:t> </w:t>
      </w:r>
      <w:r>
        <w:rPr>
          <w:rFonts w:ascii="Arial"/>
          <w:b/>
          <w:spacing w:val="-2"/>
          <w:sz w:val="23"/>
        </w:rPr>
        <w:t>Moraes</w:t>
      </w:r>
    </w:p>
    <w:p>
      <w:pPr>
        <w:spacing w:before="24"/>
        <w:ind w:left="3282" w:right="0" w:firstLine="0"/>
        <w:jc w:val="left"/>
        <w:rPr>
          <w:rFonts w:ascii="Arial MT"/>
          <w:sz w:val="23"/>
        </w:rPr>
      </w:pPr>
      <w:r>
        <w:rPr>
          <w:rFonts w:ascii="Arial MT"/>
          <w:color w:val="878787"/>
          <w:spacing w:val="-2"/>
          <w:sz w:val="23"/>
        </w:rPr>
        <w:t>Gerente</w:t>
      </w:r>
    </w:p>
    <w:p>
      <w:pPr>
        <w:spacing w:line="259" w:lineRule="auto" w:before="35"/>
        <w:ind w:left="3282" w:right="0" w:firstLine="0"/>
        <w:jc w:val="left"/>
        <w:rPr>
          <w:rFonts w:ascii="Arial MT"/>
          <w:sz w:val="23"/>
        </w:rPr>
      </w:pPr>
      <w:r>
        <w:rPr>
          <w:rFonts w:ascii="Arial MT"/>
          <w:color w:val="878787"/>
          <w:sz w:val="23"/>
        </w:rPr>
        <w:t>CTI</w:t>
      </w:r>
      <w:r>
        <w:rPr>
          <w:rFonts w:ascii="Arial MT"/>
          <w:color w:val="878787"/>
          <w:spacing w:val="-11"/>
          <w:sz w:val="23"/>
        </w:rPr>
        <w:t> </w:t>
      </w:r>
      <w:r>
        <w:rPr>
          <w:rFonts w:ascii="Arial MT"/>
          <w:color w:val="878787"/>
          <w:sz w:val="23"/>
        </w:rPr>
        <w:t>-</w:t>
      </w:r>
      <w:r>
        <w:rPr>
          <w:rFonts w:ascii="Arial MT"/>
          <w:color w:val="878787"/>
          <w:spacing w:val="-12"/>
          <w:sz w:val="23"/>
        </w:rPr>
        <w:t> </w:t>
      </w:r>
      <w:r>
        <w:rPr>
          <w:rFonts w:ascii="Arial MT"/>
          <w:color w:val="878787"/>
          <w:sz w:val="23"/>
        </w:rPr>
        <w:t>Departamento</w:t>
      </w:r>
      <w:r>
        <w:rPr>
          <w:rFonts w:ascii="Arial MT"/>
          <w:color w:val="878787"/>
          <w:spacing w:val="-13"/>
          <w:sz w:val="23"/>
        </w:rPr>
        <w:t> </w:t>
      </w:r>
      <w:r>
        <w:rPr>
          <w:rFonts w:ascii="Arial MT"/>
          <w:color w:val="878787"/>
          <w:sz w:val="23"/>
        </w:rPr>
        <w:t>de </w:t>
      </w:r>
      <w:r>
        <w:rPr>
          <w:rFonts w:ascii="Arial MT"/>
          <w:color w:val="878787"/>
          <w:spacing w:val="-2"/>
          <w:sz w:val="23"/>
        </w:rPr>
        <w:t>Conectividade</w:t>
      </w:r>
    </w:p>
    <w:p>
      <w:pPr>
        <w:spacing w:line="259" w:lineRule="auto" w:before="14"/>
        <w:ind w:left="3282" w:right="0" w:firstLine="0"/>
        <w:jc w:val="left"/>
        <w:rPr>
          <w:rFonts w:ascii="Arial MT" w:hAnsi="Arial MT"/>
          <w:sz w:val="23"/>
        </w:rPr>
      </w:pPr>
      <w:r>
        <w:rPr>
          <w:rFonts w:ascii="Arial MT" w:hAnsi="Arial MT"/>
          <w:color w:val="878787"/>
          <w:sz w:val="23"/>
        </w:rPr>
        <w:t>Tribunal</w:t>
      </w:r>
      <w:r>
        <w:rPr>
          <w:rFonts w:ascii="Arial MT" w:hAnsi="Arial MT"/>
          <w:color w:val="878787"/>
          <w:spacing w:val="-11"/>
          <w:sz w:val="23"/>
        </w:rPr>
        <w:t> </w:t>
      </w:r>
      <w:r>
        <w:rPr>
          <w:rFonts w:ascii="Arial MT" w:hAnsi="Arial MT"/>
          <w:color w:val="878787"/>
          <w:sz w:val="23"/>
        </w:rPr>
        <w:t>de</w:t>
      </w:r>
      <w:r>
        <w:rPr>
          <w:rFonts w:ascii="Arial MT" w:hAnsi="Arial MT"/>
          <w:color w:val="878787"/>
          <w:spacing w:val="-11"/>
          <w:sz w:val="23"/>
        </w:rPr>
        <w:t> </w:t>
      </w:r>
      <w:r>
        <w:rPr>
          <w:rFonts w:ascii="Arial MT" w:hAnsi="Arial MT"/>
          <w:color w:val="878787"/>
          <w:sz w:val="23"/>
        </w:rPr>
        <w:t>Justiça</w:t>
      </w:r>
      <w:r>
        <w:rPr>
          <w:rFonts w:ascii="Arial MT" w:hAnsi="Arial MT"/>
          <w:color w:val="878787"/>
          <w:spacing w:val="-11"/>
          <w:sz w:val="23"/>
        </w:rPr>
        <w:t> </w:t>
      </w:r>
      <w:r>
        <w:rPr>
          <w:rFonts w:ascii="Arial MT" w:hAnsi="Arial MT"/>
          <w:color w:val="878787"/>
          <w:sz w:val="23"/>
        </w:rPr>
        <w:t>de</w:t>
      </w:r>
      <w:r>
        <w:rPr>
          <w:rFonts w:ascii="Arial MT" w:hAnsi="Arial MT"/>
          <w:color w:val="878787"/>
          <w:spacing w:val="-9"/>
          <w:sz w:val="23"/>
        </w:rPr>
        <w:t> </w:t>
      </w:r>
      <w:r>
        <w:rPr>
          <w:rFonts w:ascii="Arial MT" w:hAnsi="Arial MT"/>
          <w:color w:val="878787"/>
          <w:sz w:val="23"/>
        </w:rPr>
        <w:t>Mato </w:t>
      </w:r>
      <w:r>
        <w:rPr>
          <w:rFonts w:ascii="Arial MT" w:hAnsi="Arial MT"/>
          <w:color w:val="878787"/>
          <w:spacing w:val="-2"/>
          <w:sz w:val="23"/>
        </w:rPr>
        <w:t>Grosso</w:t>
      </w:r>
    </w:p>
    <w:p>
      <w:pPr>
        <w:spacing w:line="240" w:lineRule="auto" w:before="0"/>
        <w:rPr>
          <w:rFonts w:ascii="Arial MT"/>
          <w:sz w:val="23"/>
        </w:rPr>
      </w:pPr>
      <w:r>
        <w:rPr/>
        <w:br w:type="column"/>
      </w:r>
      <w:r>
        <w:rPr>
          <w:rFonts w:ascii="Arial MT"/>
          <w:sz w:val="23"/>
        </w:rPr>
      </w:r>
    </w:p>
    <w:p>
      <w:pPr>
        <w:pStyle w:val="BodyText"/>
        <w:rPr>
          <w:rFonts w:ascii="Arial MT"/>
          <w:sz w:val="23"/>
        </w:rPr>
      </w:pPr>
    </w:p>
    <w:p>
      <w:pPr>
        <w:pStyle w:val="BodyText"/>
        <w:rPr>
          <w:rFonts w:ascii="Arial MT"/>
          <w:sz w:val="23"/>
        </w:rPr>
      </w:pPr>
    </w:p>
    <w:p>
      <w:pPr>
        <w:pStyle w:val="BodyText"/>
        <w:spacing w:before="196"/>
        <w:rPr>
          <w:rFonts w:ascii="Arial MT"/>
          <w:sz w:val="23"/>
        </w:rPr>
      </w:pPr>
    </w:p>
    <w:p>
      <w:pPr>
        <w:spacing w:before="0"/>
        <w:ind w:left="1330" w:right="0" w:firstLine="0"/>
        <w:jc w:val="left"/>
        <w:rPr>
          <w:rFonts w:ascii="Arial MT" w:hAnsi="Arial MT"/>
          <w:sz w:val="23"/>
        </w:rPr>
      </w:pPr>
      <w:r>
        <w:rPr/>
        <w:drawing>
          <wp:anchor distT="0" distB="0" distL="0" distR="0" allowOverlap="1" layoutInCell="1" locked="0" behindDoc="0" simplePos="0" relativeHeight="15754240">
            <wp:simplePos x="0" y="0"/>
            <wp:positionH relativeFrom="page">
              <wp:posOffset>5234432</wp:posOffset>
            </wp:positionH>
            <wp:positionV relativeFrom="paragraph">
              <wp:posOffset>-724353</wp:posOffset>
            </wp:positionV>
            <wp:extent cx="154042" cy="116681"/>
            <wp:effectExtent l="0" t="0" r="0" b="0"/>
            <wp:wrapNone/>
            <wp:docPr id="86" name="Image 86" descr=""/>
            <wp:cNvGraphicFramePr>
              <a:graphicFrameLocks/>
            </wp:cNvGraphicFramePr>
            <a:graphic>
              <a:graphicData uri="http://schemas.openxmlformats.org/drawingml/2006/picture">
                <pic:pic>
                  <pic:nvPicPr>
                    <pic:cNvPr id="86" name="Image 86" descr=""/>
                    <pic:cNvPicPr/>
                  </pic:nvPicPr>
                  <pic:blipFill>
                    <a:blip r:embed="rId46" cstate="print"/>
                    <a:stretch>
                      <a:fillRect/>
                    </a:stretch>
                  </pic:blipFill>
                  <pic:spPr>
                    <a:xfrm>
                      <a:off x="0" y="0"/>
                      <a:ext cx="154042" cy="116681"/>
                    </a:xfrm>
                    <a:prstGeom prst="rect">
                      <a:avLst/>
                    </a:prstGeom>
                  </pic:spPr>
                </pic:pic>
              </a:graphicData>
            </a:graphic>
          </wp:anchor>
        </w:drawing>
      </w:r>
      <w:r>
        <w:rPr/>
        <w:drawing>
          <wp:anchor distT="0" distB="0" distL="0" distR="0" allowOverlap="1" layoutInCell="1" locked="0" behindDoc="0" simplePos="0" relativeHeight="15754752">
            <wp:simplePos x="0" y="0"/>
            <wp:positionH relativeFrom="page">
              <wp:posOffset>5239068</wp:posOffset>
            </wp:positionH>
            <wp:positionV relativeFrom="paragraph">
              <wp:posOffset>-495244</wp:posOffset>
            </wp:positionV>
            <wp:extent cx="149374" cy="154019"/>
            <wp:effectExtent l="0" t="0" r="0" b="0"/>
            <wp:wrapNone/>
            <wp:docPr id="87" name="Image 87" descr=""/>
            <wp:cNvGraphicFramePr>
              <a:graphicFrameLocks/>
            </wp:cNvGraphicFramePr>
            <a:graphic>
              <a:graphicData uri="http://schemas.openxmlformats.org/drawingml/2006/picture">
                <pic:pic>
                  <pic:nvPicPr>
                    <pic:cNvPr id="87" name="Image 87" descr=""/>
                    <pic:cNvPicPr/>
                  </pic:nvPicPr>
                  <pic:blipFill>
                    <a:blip r:embed="rId47" cstate="print"/>
                    <a:stretch>
                      <a:fillRect/>
                    </a:stretch>
                  </pic:blipFill>
                  <pic:spPr>
                    <a:xfrm>
                      <a:off x="0" y="0"/>
                      <a:ext cx="149374" cy="154019"/>
                    </a:xfrm>
                    <a:prstGeom prst="rect">
                      <a:avLst/>
                    </a:prstGeom>
                  </pic:spPr>
                </pic:pic>
              </a:graphicData>
            </a:graphic>
          </wp:anchor>
        </w:drawing>
      </w:r>
      <w:r>
        <w:rPr/>
        <w:drawing>
          <wp:anchor distT="0" distB="0" distL="0" distR="0" allowOverlap="1" layoutInCell="1" locked="0" behindDoc="0" simplePos="0" relativeHeight="15755264">
            <wp:simplePos x="0" y="0"/>
            <wp:positionH relativeFrom="page">
              <wp:posOffset>5262247</wp:posOffset>
            </wp:positionH>
            <wp:positionV relativeFrom="paragraph">
              <wp:posOffset>-247467</wp:posOffset>
            </wp:positionV>
            <wp:extent cx="102694" cy="158686"/>
            <wp:effectExtent l="0" t="0" r="0" b="0"/>
            <wp:wrapNone/>
            <wp:docPr id="88" name="Image 88" descr=""/>
            <wp:cNvGraphicFramePr>
              <a:graphicFrameLocks/>
            </wp:cNvGraphicFramePr>
            <a:graphic>
              <a:graphicData uri="http://schemas.openxmlformats.org/drawingml/2006/picture">
                <pic:pic>
                  <pic:nvPicPr>
                    <pic:cNvPr id="88" name="Image 88" descr=""/>
                    <pic:cNvPicPr/>
                  </pic:nvPicPr>
                  <pic:blipFill>
                    <a:blip r:embed="rId48" cstate="print"/>
                    <a:stretch>
                      <a:fillRect/>
                    </a:stretch>
                  </pic:blipFill>
                  <pic:spPr>
                    <a:xfrm>
                      <a:off x="0" y="0"/>
                      <a:ext cx="102694" cy="158686"/>
                    </a:xfrm>
                    <a:prstGeom prst="rect">
                      <a:avLst/>
                    </a:prstGeom>
                  </pic:spPr>
                </pic:pic>
              </a:graphicData>
            </a:graphic>
          </wp:anchor>
        </w:drawing>
      </w:r>
      <w:r>
        <w:rPr/>
        <mc:AlternateContent>
          <mc:Choice Requires="wps">
            <w:drawing>
              <wp:anchor distT="0" distB="0" distL="0" distR="0" allowOverlap="1" layoutInCell="1" locked="0" behindDoc="0" simplePos="0" relativeHeight="15755776">
                <wp:simplePos x="0" y="0"/>
                <wp:positionH relativeFrom="page">
                  <wp:posOffset>5438140</wp:posOffset>
                </wp:positionH>
                <wp:positionV relativeFrom="paragraph">
                  <wp:posOffset>-808755</wp:posOffset>
                </wp:positionV>
                <wp:extent cx="1887855" cy="73025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1887855" cy="730250"/>
                        </a:xfrm>
                        <a:prstGeom prst="rect">
                          <a:avLst/>
                        </a:prstGeom>
                        <a:solidFill>
                          <a:srgbClr val="4F81BC"/>
                        </a:solidFill>
                        <a:ln w="25400">
                          <a:solidFill>
                            <a:srgbClr val="385D89"/>
                          </a:solidFill>
                          <a:prstDash val="solid"/>
                        </a:ln>
                      </wps:spPr>
                      <wps:txbx>
                        <w:txbxContent>
                          <w:p>
                            <w:pPr>
                              <w:spacing w:before="141"/>
                              <w:ind w:left="23" w:right="0" w:firstLine="0"/>
                              <w:jc w:val="left"/>
                              <w:rPr>
                                <w:rFonts w:ascii="Arial MT"/>
                                <w:color w:val="000000"/>
                                <w:sz w:val="23"/>
                              </w:rPr>
                            </w:pPr>
                            <w:hyperlink r:id="rId44">
                              <w:r>
                                <w:rPr>
                                  <w:rFonts w:ascii="Arial MT"/>
                                  <w:color w:val="878787"/>
                                  <w:spacing w:val="-2"/>
                                  <w:sz w:val="23"/>
                                </w:rPr>
                                <w:t>marcelo.moraes@tjmt.jus.br</w:t>
                              </w:r>
                            </w:hyperlink>
                          </w:p>
                          <w:p>
                            <w:pPr>
                              <w:spacing w:before="124"/>
                              <w:ind w:left="23" w:right="0" w:firstLine="0"/>
                              <w:jc w:val="left"/>
                              <w:rPr>
                                <w:rFonts w:ascii="Arial MT"/>
                                <w:color w:val="000000"/>
                                <w:sz w:val="23"/>
                              </w:rPr>
                            </w:pPr>
                            <w:r>
                              <w:rPr>
                                <w:rFonts w:ascii="Arial MT"/>
                                <w:color w:val="878785"/>
                                <w:sz w:val="23"/>
                              </w:rPr>
                              <w:t>(65)</w:t>
                            </w:r>
                            <w:r>
                              <w:rPr>
                                <w:rFonts w:ascii="Arial MT"/>
                                <w:color w:val="878785"/>
                                <w:spacing w:val="-7"/>
                                <w:sz w:val="23"/>
                              </w:rPr>
                              <w:t> </w:t>
                            </w:r>
                            <w:r>
                              <w:rPr>
                                <w:rFonts w:ascii="Arial MT"/>
                                <w:color w:val="878785"/>
                                <w:sz w:val="23"/>
                              </w:rPr>
                              <w:t>3617-</w:t>
                            </w:r>
                            <w:r>
                              <w:rPr>
                                <w:rFonts w:ascii="Arial MT"/>
                                <w:color w:val="878785"/>
                                <w:spacing w:val="-4"/>
                                <w:sz w:val="23"/>
                              </w:rPr>
                              <w:t>3504</w:t>
                            </w:r>
                          </w:p>
                          <w:p>
                            <w:pPr>
                              <w:spacing w:line="189" w:lineRule="exact" w:before="127"/>
                              <w:ind w:left="23" w:right="0" w:firstLine="0"/>
                              <w:jc w:val="left"/>
                              <w:rPr>
                                <w:rFonts w:ascii="Arial MT"/>
                                <w:color w:val="000000"/>
                                <w:sz w:val="23"/>
                              </w:rPr>
                            </w:pPr>
                            <w:r>
                              <w:rPr>
                                <w:rFonts w:ascii="Arial MT"/>
                                <w:color w:val="878785"/>
                                <w:sz w:val="23"/>
                              </w:rPr>
                              <w:t>(65)</w:t>
                            </w:r>
                            <w:r>
                              <w:rPr>
                                <w:rFonts w:ascii="Arial MT"/>
                                <w:color w:val="878785"/>
                                <w:spacing w:val="-6"/>
                                <w:sz w:val="23"/>
                              </w:rPr>
                              <w:t> </w:t>
                            </w:r>
                            <w:r>
                              <w:rPr>
                                <w:rFonts w:ascii="Arial MT"/>
                                <w:color w:val="878785"/>
                                <w:sz w:val="23"/>
                              </w:rPr>
                              <w:t>98151-</w:t>
                            </w:r>
                            <w:r>
                              <w:rPr>
                                <w:rFonts w:ascii="Arial MT"/>
                                <w:color w:val="878785"/>
                                <w:spacing w:val="-4"/>
                                <w:sz w:val="23"/>
                              </w:rPr>
                              <w:t>2345</w:t>
                            </w:r>
                          </w:p>
                        </w:txbxContent>
                      </wps:txbx>
                      <wps:bodyPr wrap="square" lIns="0" tIns="0" rIns="0" bIns="0" rtlCol="0">
                        <a:noAutofit/>
                      </wps:bodyPr>
                    </wps:wsp>
                  </a:graphicData>
                </a:graphic>
              </wp:anchor>
            </w:drawing>
          </mc:Choice>
          <mc:Fallback>
            <w:pict>
              <v:shape style="position:absolute;margin-left:428.200012pt;margin-top:-63.681549pt;width:148.65pt;height:57.5pt;mso-position-horizontal-relative:page;mso-position-vertical-relative:paragraph;z-index:15755776" type="#_x0000_t202" id="docshape47" filled="true" fillcolor="#4f81bc" stroked="true" strokeweight="2pt" strokecolor="#385d89">
                <v:textbox inset="0,0,0,0">
                  <w:txbxContent>
                    <w:p>
                      <w:pPr>
                        <w:spacing w:before="141"/>
                        <w:ind w:left="23" w:right="0" w:firstLine="0"/>
                        <w:jc w:val="left"/>
                        <w:rPr>
                          <w:rFonts w:ascii="Arial MT"/>
                          <w:color w:val="000000"/>
                          <w:sz w:val="23"/>
                        </w:rPr>
                      </w:pPr>
                      <w:hyperlink r:id="rId44">
                        <w:r>
                          <w:rPr>
                            <w:rFonts w:ascii="Arial MT"/>
                            <w:color w:val="878787"/>
                            <w:spacing w:val="-2"/>
                            <w:sz w:val="23"/>
                          </w:rPr>
                          <w:t>marcelo.moraes@tjmt.jus.br</w:t>
                        </w:r>
                      </w:hyperlink>
                    </w:p>
                    <w:p>
                      <w:pPr>
                        <w:spacing w:before="124"/>
                        <w:ind w:left="23" w:right="0" w:firstLine="0"/>
                        <w:jc w:val="left"/>
                        <w:rPr>
                          <w:rFonts w:ascii="Arial MT"/>
                          <w:color w:val="000000"/>
                          <w:sz w:val="23"/>
                        </w:rPr>
                      </w:pPr>
                      <w:r>
                        <w:rPr>
                          <w:rFonts w:ascii="Arial MT"/>
                          <w:color w:val="878785"/>
                          <w:sz w:val="23"/>
                        </w:rPr>
                        <w:t>(65)</w:t>
                      </w:r>
                      <w:r>
                        <w:rPr>
                          <w:rFonts w:ascii="Arial MT"/>
                          <w:color w:val="878785"/>
                          <w:spacing w:val="-7"/>
                          <w:sz w:val="23"/>
                        </w:rPr>
                        <w:t> </w:t>
                      </w:r>
                      <w:r>
                        <w:rPr>
                          <w:rFonts w:ascii="Arial MT"/>
                          <w:color w:val="878785"/>
                          <w:sz w:val="23"/>
                        </w:rPr>
                        <w:t>3617-</w:t>
                      </w:r>
                      <w:r>
                        <w:rPr>
                          <w:rFonts w:ascii="Arial MT"/>
                          <w:color w:val="878785"/>
                          <w:spacing w:val="-4"/>
                          <w:sz w:val="23"/>
                        </w:rPr>
                        <w:t>3504</w:t>
                      </w:r>
                    </w:p>
                    <w:p>
                      <w:pPr>
                        <w:spacing w:line="189" w:lineRule="exact" w:before="127"/>
                        <w:ind w:left="23" w:right="0" w:firstLine="0"/>
                        <w:jc w:val="left"/>
                        <w:rPr>
                          <w:rFonts w:ascii="Arial MT"/>
                          <w:color w:val="000000"/>
                          <w:sz w:val="23"/>
                        </w:rPr>
                      </w:pPr>
                      <w:r>
                        <w:rPr>
                          <w:rFonts w:ascii="Arial MT"/>
                          <w:color w:val="878785"/>
                          <w:sz w:val="23"/>
                        </w:rPr>
                        <w:t>(65)</w:t>
                      </w:r>
                      <w:r>
                        <w:rPr>
                          <w:rFonts w:ascii="Arial MT"/>
                          <w:color w:val="878785"/>
                          <w:spacing w:val="-6"/>
                          <w:sz w:val="23"/>
                        </w:rPr>
                        <w:t> </w:t>
                      </w:r>
                      <w:r>
                        <w:rPr>
                          <w:rFonts w:ascii="Arial MT"/>
                          <w:color w:val="878785"/>
                          <w:sz w:val="23"/>
                        </w:rPr>
                        <w:t>98151-</w:t>
                      </w:r>
                      <w:r>
                        <w:rPr>
                          <w:rFonts w:ascii="Arial MT"/>
                          <w:color w:val="878785"/>
                          <w:spacing w:val="-4"/>
                          <w:sz w:val="23"/>
                        </w:rPr>
                        <w:t>2345</w:t>
                      </w:r>
                    </w:p>
                  </w:txbxContent>
                </v:textbox>
                <v:fill type="solid"/>
                <v:stroke dashstyle="solid"/>
                <w10:wrap type="none"/>
              </v:shape>
            </w:pict>
          </mc:Fallback>
        </mc:AlternateContent>
      </w:r>
      <w:r>
        <w:rPr>
          <w:position w:val="3"/>
        </w:rPr>
        <w:drawing>
          <wp:inline distT="0" distB="0" distL="0" distR="0">
            <wp:extent cx="120531" cy="157595"/>
            <wp:effectExtent l="0" t="0" r="0" b="0"/>
            <wp:docPr id="90" name="Image 90" descr=""/>
            <wp:cNvGraphicFramePr>
              <a:graphicFrameLocks/>
            </wp:cNvGraphicFramePr>
            <a:graphic>
              <a:graphicData uri="http://schemas.openxmlformats.org/drawingml/2006/picture">
                <pic:pic>
                  <pic:nvPicPr>
                    <pic:cNvPr id="90" name="Image 90" descr=""/>
                    <pic:cNvPicPr/>
                  </pic:nvPicPr>
                  <pic:blipFill>
                    <a:blip r:embed="rId49" cstate="print"/>
                    <a:stretch>
                      <a:fillRect/>
                    </a:stretch>
                  </pic:blipFill>
                  <pic:spPr>
                    <a:xfrm>
                      <a:off x="0" y="0"/>
                      <a:ext cx="120531" cy="157595"/>
                    </a:xfrm>
                    <a:prstGeom prst="rect">
                      <a:avLst/>
                    </a:prstGeom>
                  </pic:spPr>
                </pic:pic>
              </a:graphicData>
            </a:graphic>
          </wp:inline>
        </w:drawing>
      </w:r>
      <w:r>
        <w:rPr>
          <w:position w:val="3"/>
        </w:rPr>
      </w:r>
      <w:r>
        <w:rPr>
          <w:spacing w:val="80"/>
          <w:sz w:val="20"/>
        </w:rPr>
        <w:t> </w:t>
      </w:r>
      <w:r>
        <w:rPr>
          <w:rFonts w:ascii="Arial MT" w:hAnsi="Arial MT"/>
          <w:color w:val="878787"/>
          <w:sz w:val="23"/>
          <w:u w:val="single" w:color="0000FF"/>
        </w:rPr>
        <w:t>Rua C, S/N, Cuiabá-MT</w:t>
      </w:r>
    </w:p>
    <w:p>
      <w:pPr>
        <w:spacing w:before="75"/>
        <w:ind w:left="1308" w:right="0" w:firstLine="0"/>
        <w:jc w:val="left"/>
        <w:rPr>
          <w:rFonts w:ascii="Arial"/>
          <w:b/>
          <w:sz w:val="23"/>
        </w:rPr>
      </w:pPr>
      <w:r>
        <w:rPr/>
        <mc:AlternateContent>
          <mc:Choice Requires="wps">
            <w:drawing>
              <wp:anchor distT="0" distB="0" distL="0" distR="0" allowOverlap="1" layoutInCell="1" locked="0" behindDoc="0" simplePos="0" relativeHeight="15753216">
                <wp:simplePos x="0" y="0"/>
                <wp:positionH relativeFrom="page">
                  <wp:posOffset>4882134</wp:posOffset>
                </wp:positionH>
                <wp:positionV relativeFrom="paragraph">
                  <wp:posOffset>-976282</wp:posOffset>
                </wp:positionV>
                <wp:extent cx="19050" cy="1238885"/>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19050" cy="1238885"/>
                        </a:xfrm>
                        <a:custGeom>
                          <a:avLst/>
                          <a:gdLst/>
                          <a:ahLst/>
                          <a:cxnLst/>
                          <a:rect l="l" t="t" r="r" b="b"/>
                          <a:pathLst>
                            <a:path w="19050" h="1238885">
                              <a:moveTo>
                                <a:pt x="19050" y="0"/>
                              </a:moveTo>
                              <a:lnTo>
                                <a:pt x="0" y="0"/>
                              </a:lnTo>
                              <a:lnTo>
                                <a:pt x="0" y="1238884"/>
                              </a:lnTo>
                              <a:lnTo>
                                <a:pt x="19050" y="1238884"/>
                              </a:lnTo>
                              <a:lnTo>
                                <a:pt x="19050" y="0"/>
                              </a:lnTo>
                              <a:close/>
                            </a:path>
                          </a:pathLst>
                        </a:custGeom>
                        <a:solidFill>
                          <a:srgbClr val="007AFF"/>
                        </a:solidFill>
                      </wps:spPr>
                      <wps:bodyPr wrap="square" lIns="0" tIns="0" rIns="0" bIns="0" rtlCol="0">
                        <a:prstTxWarp prst="textNoShape">
                          <a:avLst/>
                        </a:prstTxWarp>
                        <a:noAutofit/>
                      </wps:bodyPr>
                    </wps:wsp>
                  </a:graphicData>
                </a:graphic>
              </wp:anchor>
            </w:drawing>
          </mc:Choice>
          <mc:Fallback>
            <w:pict>
              <v:rect style="position:absolute;margin-left:384.420013pt;margin-top:-76.87262pt;width:1.5pt;height:97.55pt;mso-position-horizontal-relative:page;mso-position-vertical-relative:paragraph;z-index:15753216" id="docshape48" filled="true" fillcolor="#007aff" stroked="false">
                <v:fill type="solid"/>
                <w10:wrap type="none"/>
              </v:rect>
            </w:pict>
          </mc:Fallback>
        </mc:AlternateContent>
      </w:r>
      <w:r>
        <w:rPr>
          <w:position w:val="4"/>
        </w:rPr>
        <w:drawing>
          <wp:inline distT="0" distB="0" distL="0" distR="0">
            <wp:extent cx="143711" cy="143689"/>
            <wp:effectExtent l="0" t="0" r="0" b="0"/>
            <wp:docPr id="92" name="Image 92" descr=""/>
            <wp:cNvGraphicFramePr>
              <a:graphicFrameLocks/>
            </wp:cNvGraphicFramePr>
            <a:graphic>
              <a:graphicData uri="http://schemas.openxmlformats.org/drawingml/2006/picture">
                <pic:pic>
                  <pic:nvPicPr>
                    <pic:cNvPr id="92" name="Image 92" descr=""/>
                    <pic:cNvPicPr/>
                  </pic:nvPicPr>
                  <pic:blipFill>
                    <a:blip r:embed="rId51" cstate="print"/>
                    <a:stretch>
                      <a:fillRect/>
                    </a:stretch>
                  </pic:blipFill>
                  <pic:spPr>
                    <a:xfrm>
                      <a:off x="0" y="0"/>
                      <a:ext cx="143711" cy="143689"/>
                    </a:xfrm>
                    <a:prstGeom prst="rect">
                      <a:avLst/>
                    </a:prstGeom>
                  </pic:spPr>
                </pic:pic>
              </a:graphicData>
            </a:graphic>
          </wp:inline>
        </w:drawing>
      </w:r>
      <w:r>
        <w:rPr>
          <w:position w:val="4"/>
        </w:rPr>
      </w:r>
      <w:r>
        <w:rPr>
          <w:spacing w:val="40"/>
          <w:sz w:val="20"/>
        </w:rPr>
        <w:t> </w:t>
      </w:r>
      <w:r>
        <w:rPr>
          <w:rFonts w:ascii="Arial"/>
          <w:b/>
          <w:color w:val="007AFF"/>
          <w:sz w:val="23"/>
          <w:u w:val="single" w:color="0000FF"/>
        </w:rPr>
        <w:t>tjmt.jus.br</w:t>
      </w:r>
    </w:p>
    <w:p>
      <w:pPr>
        <w:spacing w:after="0"/>
        <w:jc w:val="left"/>
        <w:rPr>
          <w:rFonts w:ascii="Arial"/>
          <w:sz w:val="23"/>
        </w:rPr>
        <w:sectPr>
          <w:type w:val="continuous"/>
          <w:pgSz w:w="11910" w:h="16840"/>
          <w:pgMar w:header="585" w:footer="931" w:top="2000" w:bottom="1120" w:left="460" w:right="60"/>
          <w:cols w:num="2" w:equalWidth="0">
            <w:col w:w="6146" w:space="336"/>
            <w:col w:w="4908"/>
          </w:cols>
        </w:sectPr>
      </w:pPr>
    </w:p>
    <w:p>
      <w:pPr>
        <w:pStyle w:val="BodyText"/>
        <w:spacing w:before="216"/>
        <w:rPr>
          <w:rFonts w:ascii="Arial"/>
          <w:b/>
          <w:sz w:val="20"/>
        </w:rPr>
      </w:pPr>
    </w:p>
    <w:p>
      <w:pPr>
        <w:pStyle w:val="BodyText"/>
        <w:spacing w:line="30" w:lineRule="exact"/>
        <w:ind w:left="1286"/>
        <w:rPr>
          <w:rFonts w:ascii="Arial"/>
          <w:sz w:val="3"/>
        </w:rPr>
      </w:pPr>
      <w:r>
        <w:rPr>
          <w:rFonts w:ascii="Arial"/>
          <w:position w:val="0"/>
          <w:sz w:val="3"/>
        </w:rPr>
        <mc:AlternateContent>
          <mc:Choice Requires="wps">
            <w:drawing>
              <wp:inline distT="0" distB="0" distL="0" distR="0">
                <wp:extent cx="6175375" cy="19050"/>
                <wp:effectExtent l="0" t="0" r="0" b="0"/>
                <wp:docPr id="93" name="Group 93"/>
                <wp:cNvGraphicFramePr>
                  <a:graphicFrameLocks/>
                </wp:cNvGraphicFramePr>
                <a:graphic>
                  <a:graphicData uri="http://schemas.microsoft.com/office/word/2010/wordprocessingGroup">
                    <wpg:wgp>
                      <wpg:cNvPr id="93" name="Group 93"/>
                      <wpg:cNvGrpSpPr/>
                      <wpg:grpSpPr>
                        <a:xfrm>
                          <a:off x="0" y="0"/>
                          <a:ext cx="6175375" cy="19050"/>
                          <a:chExt cx="6175375" cy="19050"/>
                        </a:xfrm>
                      </wpg:grpSpPr>
                      <wps:wsp>
                        <wps:cNvPr id="94" name="Graphic 94"/>
                        <wps:cNvSpPr/>
                        <wps:spPr>
                          <a:xfrm>
                            <a:off x="0" y="0"/>
                            <a:ext cx="6175375" cy="19050"/>
                          </a:xfrm>
                          <a:custGeom>
                            <a:avLst/>
                            <a:gdLst/>
                            <a:ahLst/>
                            <a:cxnLst/>
                            <a:rect l="l" t="t" r="r" b="b"/>
                            <a:pathLst>
                              <a:path w="6175375" h="19050">
                                <a:moveTo>
                                  <a:pt x="6175120" y="0"/>
                                </a:moveTo>
                                <a:lnTo>
                                  <a:pt x="0" y="0"/>
                                </a:lnTo>
                                <a:lnTo>
                                  <a:pt x="0" y="19050"/>
                                </a:lnTo>
                                <a:lnTo>
                                  <a:pt x="6175120" y="19050"/>
                                </a:lnTo>
                                <a:lnTo>
                                  <a:pt x="6175120" y="0"/>
                                </a:lnTo>
                                <a:close/>
                              </a:path>
                            </a:pathLst>
                          </a:custGeom>
                          <a:solidFill>
                            <a:srgbClr val="007AFF"/>
                          </a:solidFill>
                        </wps:spPr>
                        <wps:bodyPr wrap="square" lIns="0" tIns="0" rIns="0" bIns="0" rtlCol="0">
                          <a:prstTxWarp prst="textNoShape">
                            <a:avLst/>
                          </a:prstTxWarp>
                          <a:noAutofit/>
                        </wps:bodyPr>
                      </wps:wsp>
                    </wpg:wgp>
                  </a:graphicData>
                </a:graphic>
              </wp:inline>
            </w:drawing>
          </mc:Choice>
          <mc:Fallback>
            <w:pict>
              <v:group style="width:486.25pt;height:1.5pt;mso-position-horizontal-relative:char;mso-position-vertical-relative:line" id="docshapegroup49" coordorigin="0,0" coordsize="9725,30">
                <v:rect style="position:absolute;left:0;top:0;width:9725;height:30" id="docshape50" filled="true" fillcolor="#007aff" stroked="false">
                  <v:fill type="solid"/>
                </v:rect>
              </v:group>
            </w:pict>
          </mc:Fallback>
        </mc:AlternateContent>
      </w:r>
      <w:r>
        <w:rPr>
          <w:rFonts w:ascii="Arial"/>
          <w:position w:val="0"/>
          <w:sz w:val="3"/>
        </w:rPr>
      </w:r>
    </w:p>
    <w:p>
      <w:pPr>
        <w:pStyle w:val="BodyText"/>
        <w:rPr>
          <w:rFonts w:ascii="Arial"/>
          <w:b/>
          <w:sz w:val="20"/>
        </w:rPr>
      </w:pPr>
    </w:p>
    <w:p>
      <w:pPr>
        <w:pStyle w:val="BodyText"/>
        <w:spacing w:before="124"/>
        <w:rPr>
          <w:rFonts w:ascii="Arial"/>
          <w:b/>
          <w:sz w:val="20"/>
        </w:rPr>
      </w:pPr>
      <w:r>
        <w:rPr/>
        <w:drawing>
          <wp:anchor distT="0" distB="0" distL="0" distR="0" allowOverlap="1" layoutInCell="1" locked="0" behindDoc="1" simplePos="0" relativeHeight="487608832">
            <wp:simplePos x="0" y="0"/>
            <wp:positionH relativeFrom="page">
              <wp:posOffset>1184936</wp:posOffset>
            </wp:positionH>
            <wp:positionV relativeFrom="paragraph">
              <wp:posOffset>244657</wp:posOffset>
            </wp:positionV>
            <wp:extent cx="333419" cy="209550"/>
            <wp:effectExtent l="0" t="0" r="0" b="0"/>
            <wp:wrapTopAndBottom/>
            <wp:docPr id="95" name="Image 95" descr=""/>
            <wp:cNvGraphicFramePr>
              <a:graphicFrameLocks/>
            </wp:cNvGraphicFramePr>
            <a:graphic>
              <a:graphicData uri="http://schemas.openxmlformats.org/drawingml/2006/picture">
                <pic:pic>
                  <pic:nvPicPr>
                    <pic:cNvPr id="95" name="Image 95" descr=""/>
                    <pic:cNvPicPr/>
                  </pic:nvPicPr>
                  <pic:blipFill>
                    <a:blip r:embed="rId53" cstate="print"/>
                    <a:stretch>
                      <a:fillRect/>
                    </a:stretch>
                  </pic:blipFill>
                  <pic:spPr>
                    <a:xfrm>
                      <a:off x="0" y="0"/>
                      <a:ext cx="333419" cy="209550"/>
                    </a:xfrm>
                    <a:prstGeom prst="rect">
                      <a:avLst/>
                    </a:prstGeom>
                  </pic:spPr>
                </pic:pic>
              </a:graphicData>
            </a:graphic>
          </wp:anchor>
        </w:drawing>
      </w:r>
      <w:r>
        <w:rPr/>
        <w:drawing>
          <wp:anchor distT="0" distB="0" distL="0" distR="0" allowOverlap="1" layoutInCell="1" locked="0" behindDoc="1" simplePos="0" relativeHeight="487609344">
            <wp:simplePos x="0" y="0"/>
            <wp:positionH relativeFrom="page">
              <wp:posOffset>5163942</wp:posOffset>
            </wp:positionH>
            <wp:positionV relativeFrom="paragraph">
              <wp:posOffset>240592</wp:posOffset>
            </wp:positionV>
            <wp:extent cx="226344" cy="226314"/>
            <wp:effectExtent l="0" t="0" r="0" b="0"/>
            <wp:wrapTopAndBottom/>
            <wp:docPr id="96" name="Image 96" descr=""/>
            <wp:cNvGraphicFramePr>
              <a:graphicFrameLocks/>
            </wp:cNvGraphicFramePr>
            <a:graphic>
              <a:graphicData uri="http://schemas.openxmlformats.org/drawingml/2006/picture">
                <pic:pic>
                  <pic:nvPicPr>
                    <pic:cNvPr id="96" name="Image 96" descr=""/>
                    <pic:cNvPicPr/>
                  </pic:nvPicPr>
                  <pic:blipFill>
                    <a:blip r:embed="rId54" cstate="print"/>
                    <a:stretch>
                      <a:fillRect/>
                    </a:stretch>
                  </pic:blipFill>
                  <pic:spPr>
                    <a:xfrm>
                      <a:off x="0" y="0"/>
                      <a:ext cx="226344" cy="226314"/>
                    </a:xfrm>
                    <a:prstGeom prst="rect">
                      <a:avLst/>
                    </a:prstGeom>
                  </pic:spPr>
                </pic:pic>
              </a:graphicData>
            </a:graphic>
          </wp:anchor>
        </w:drawing>
      </w:r>
      <w:r>
        <w:rPr/>
        <w:drawing>
          <wp:anchor distT="0" distB="0" distL="0" distR="0" allowOverlap="1" layoutInCell="1" locked="0" behindDoc="1" simplePos="0" relativeHeight="487609856">
            <wp:simplePos x="0" y="0"/>
            <wp:positionH relativeFrom="page">
              <wp:posOffset>5503566</wp:posOffset>
            </wp:positionH>
            <wp:positionV relativeFrom="paragraph">
              <wp:posOffset>257605</wp:posOffset>
            </wp:positionV>
            <wp:extent cx="233203" cy="188595"/>
            <wp:effectExtent l="0" t="0" r="0" b="0"/>
            <wp:wrapTopAndBottom/>
            <wp:docPr id="97" name="Image 97" descr=""/>
            <wp:cNvGraphicFramePr>
              <a:graphicFrameLocks/>
            </wp:cNvGraphicFramePr>
            <a:graphic>
              <a:graphicData uri="http://schemas.openxmlformats.org/drawingml/2006/picture">
                <pic:pic>
                  <pic:nvPicPr>
                    <pic:cNvPr id="97" name="Image 97" descr=""/>
                    <pic:cNvPicPr/>
                  </pic:nvPicPr>
                  <pic:blipFill>
                    <a:blip r:embed="rId55" cstate="print"/>
                    <a:stretch>
                      <a:fillRect/>
                    </a:stretch>
                  </pic:blipFill>
                  <pic:spPr>
                    <a:xfrm>
                      <a:off x="0" y="0"/>
                      <a:ext cx="233203" cy="188595"/>
                    </a:xfrm>
                    <a:prstGeom prst="rect">
                      <a:avLst/>
                    </a:prstGeom>
                  </pic:spPr>
                </pic:pic>
              </a:graphicData>
            </a:graphic>
          </wp:anchor>
        </w:drawing>
      </w:r>
      <w:r>
        <w:rPr/>
        <w:drawing>
          <wp:anchor distT="0" distB="0" distL="0" distR="0" allowOverlap="1" layoutInCell="1" locked="0" behindDoc="1" simplePos="0" relativeHeight="487610368">
            <wp:simplePos x="0" y="0"/>
            <wp:positionH relativeFrom="page">
              <wp:posOffset>5849996</wp:posOffset>
            </wp:positionH>
            <wp:positionV relativeFrom="paragraph">
              <wp:posOffset>240592</wp:posOffset>
            </wp:positionV>
            <wp:extent cx="222914" cy="222884"/>
            <wp:effectExtent l="0" t="0" r="0" b="0"/>
            <wp:wrapTopAndBottom/>
            <wp:docPr id="98" name="Image 98" descr=""/>
            <wp:cNvGraphicFramePr>
              <a:graphicFrameLocks/>
            </wp:cNvGraphicFramePr>
            <a:graphic>
              <a:graphicData uri="http://schemas.openxmlformats.org/drawingml/2006/picture">
                <pic:pic>
                  <pic:nvPicPr>
                    <pic:cNvPr id="98" name="Image 98" descr=""/>
                    <pic:cNvPicPr/>
                  </pic:nvPicPr>
                  <pic:blipFill>
                    <a:blip r:embed="rId56" cstate="print"/>
                    <a:stretch>
                      <a:fillRect/>
                    </a:stretch>
                  </pic:blipFill>
                  <pic:spPr>
                    <a:xfrm>
                      <a:off x="0" y="0"/>
                      <a:ext cx="222914" cy="222884"/>
                    </a:xfrm>
                    <a:prstGeom prst="rect">
                      <a:avLst/>
                    </a:prstGeom>
                  </pic:spPr>
                </pic:pic>
              </a:graphicData>
            </a:graphic>
          </wp:anchor>
        </w:drawing>
      </w:r>
      <w:r>
        <w:rPr/>
        <w:drawing>
          <wp:anchor distT="0" distB="0" distL="0" distR="0" allowOverlap="1" layoutInCell="1" locked="0" behindDoc="1" simplePos="0" relativeHeight="487610880">
            <wp:simplePos x="0" y="0"/>
            <wp:positionH relativeFrom="page">
              <wp:posOffset>6186217</wp:posOffset>
            </wp:positionH>
            <wp:positionV relativeFrom="paragraph">
              <wp:posOffset>267813</wp:posOffset>
            </wp:positionV>
            <wp:extent cx="236632" cy="168021"/>
            <wp:effectExtent l="0" t="0" r="0" b="0"/>
            <wp:wrapTopAndBottom/>
            <wp:docPr id="99" name="Image 99" descr=""/>
            <wp:cNvGraphicFramePr>
              <a:graphicFrameLocks/>
            </wp:cNvGraphicFramePr>
            <a:graphic>
              <a:graphicData uri="http://schemas.openxmlformats.org/drawingml/2006/picture">
                <pic:pic>
                  <pic:nvPicPr>
                    <pic:cNvPr id="99" name="Image 99" descr=""/>
                    <pic:cNvPicPr/>
                  </pic:nvPicPr>
                  <pic:blipFill>
                    <a:blip r:embed="rId57" cstate="print"/>
                    <a:stretch>
                      <a:fillRect/>
                    </a:stretch>
                  </pic:blipFill>
                  <pic:spPr>
                    <a:xfrm>
                      <a:off x="0" y="0"/>
                      <a:ext cx="236632" cy="168021"/>
                    </a:xfrm>
                    <a:prstGeom prst="rect">
                      <a:avLst/>
                    </a:prstGeom>
                  </pic:spPr>
                </pic:pic>
              </a:graphicData>
            </a:graphic>
          </wp:anchor>
        </w:drawing>
      </w:r>
      <w:r>
        <w:rPr/>
        <w:drawing>
          <wp:anchor distT="0" distB="0" distL="0" distR="0" allowOverlap="1" layoutInCell="1" locked="0" behindDoc="1" simplePos="0" relativeHeight="487611392">
            <wp:simplePos x="0" y="0"/>
            <wp:positionH relativeFrom="page">
              <wp:posOffset>6556469</wp:posOffset>
            </wp:positionH>
            <wp:positionV relativeFrom="paragraph">
              <wp:posOffset>247397</wp:posOffset>
            </wp:positionV>
            <wp:extent cx="185190" cy="209169"/>
            <wp:effectExtent l="0" t="0" r="0" b="0"/>
            <wp:wrapTopAndBottom/>
            <wp:docPr id="100" name="Image 100" descr=""/>
            <wp:cNvGraphicFramePr>
              <a:graphicFrameLocks/>
            </wp:cNvGraphicFramePr>
            <a:graphic>
              <a:graphicData uri="http://schemas.openxmlformats.org/drawingml/2006/picture">
                <pic:pic>
                  <pic:nvPicPr>
                    <pic:cNvPr id="100" name="Image 100" descr=""/>
                    <pic:cNvPicPr/>
                  </pic:nvPicPr>
                  <pic:blipFill>
                    <a:blip r:embed="rId58" cstate="print"/>
                    <a:stretch>
                      <a:fillRect/>
                    </a:stretch>
                  </pic:blipFill>
                  <pic:spPr>
                    <a:xfrm>
                      <a:off x="0" y="0"/>
                      <a:ext cx="185190" cy="209169"/>
                    </a:xfrm>
                    <a:prstGeom prst="rect">
                      <a:avLst/>
                    </a:prstGeom>
                  </pic:spPr>
                </pic:pic>
              </a:graphicData>
            </a:graphic>
          </wp:anchor>
        </w:drawing>
      </w:r>
      <w:r>
        <w:rPr/>
        <mc:AlternateContent>
          <mc:Choice Requires="wps">
            <w:drawing>
              <wp:anchor distT="0" distB="0" distL="0" distR="0" allowOverlap="1" layoutInCell="1" locked="0" behindDoc="1" simplePos="0" relativeHeight="487611904">
                <wp:simplePos x="0" y="0"/>
                <wp:positionH relativeFrom="page">
                  <wp:posOffset>1137297</wp:posOffset>
                </wp:positionH>
                <wp:positionV relativeFrom="paragraph">
                  <wp:posOffset>701941</wp:posOffset>
                </wp:positionV>
                <wp:extent cx="6127750" cy="19050"/>
                <wp:effectExtent l="0" t="0" r="0" b="0"/>
                <wp:wrapTopAndBottom/>
                <wp:docPr id="101" name="Group 101"/>
                <wp:cNvGraphicFramePr>
                  <a:graphicFrameLocks/>
                </wp:cNvGraphicFramePr>
                <a:graphic>
                  <a:graphicData uri="http://schemas.microsoft.com/office/word/2010/wordprocessingGroup">
                    <wpg:wgp>
                      <wpg:cNvPr id="101" name="Group 101"/>
                      <wpg:cNvGrpSpPr/>
                      <wpg:grpSpPr>
                        <a:xfrm>
                          <a:off x="0" y="0"/>
                          <a:ext cx="6127750" cy="19050"/>
                          <a:chExt cx="6127750" cy="19050"/>
                        </a:xfrm>
                      </wpg:grpSpPr>
                      <wps:wsp>
                        <wps:cNvPr id="102" name="Graphic 102"/>
                        <wps:cNvSpPr/>
                        <wps:spPr>
                          <a:xfrm>
                            <a:off x="0" y="0"/>
                            <a:ext cx="6127750" cy="9525"/>
                          </a:xfrm>
                          <a:custGeom>
                            <a:avLst/>
                            <a:gdLst/>
                            <a:ahLst/>
                            <a:cxnLst/>
                            <a:rect l="l" t="t" r="r" b="b"/>
                            <a:pathLst>
                              <a:path w="6127750" h="9525">
                                <a:moveTo>
                                  <a:pt x="6127483" y="0"/>
                                </a:moveTo>
                                <a:lnTo>
                                  <a:pt x="0" y="0"/>
                                </a:lnTo>
                                <a:lnTo>
                                  <a:pt x="0" y="9525"/>
                                </a:lnTo>
                                <a:lnTo>
                                  <a:pt x="6127483" y="9525"/>
                                </a:lnTo>
                                <a:lnTo>
                                  <a:pt x="6127483" y="0"/>
                                </a:lnTo>
                                <a:close/>
                              </a:path>
                            </a:pathLst>
                          </a:custGeom>
                          <a:solidFill>
                            <a:srgbClr val="9A9A9A"/>
                          </a:solidFill>
                        </wps:spPr>
                        <wps:bodyPr wrap="square" lIns="0" tIns="0" rIns="0" bIns="0" rtlCol="0">
                          <a:prstTxWarp prst="textNoShape">
                            <a:avLst/>
                          </a:prstTxWarp>
                          <a:noAutofit/>
                        </wps:bodyPr>
                      </wps:wsp>
                      <wps:wsp>
                        <wps:cNvPr id="103" name="Graphic 103"/>
                        <wps:cNvSpPr/>
                        <wps:spPr>
                          <a:xfrm>
                            <a:off x="0" y="0"/>
                            <a:ext cx="6127750" cy="19050"/>
                          </a:xfrm>
                          <a:custGeom>
                            <a:avLst/>
                            <a:gdLst/>
                            <a:ahLst/>
                            <a:cxnLst/>
                            <a:rect l="l" t="t" r="r" b="b"/>
                            <a:pathLst>
                              <a:path w="6127750" h="19050">
                                <a:moveTo>
                                  <a:pt x="6127483" y="9525"/>
                                </a:moveTo>
                                <a:lnTo>
                                  <a:pt x="6127102" y="9525"/>
                                </a:lnTo>
                                <a:lnTo>
                                  <a:pt x="6127102" y="0"/>
                                </a:lnTo>
                                <a:lnTo>
                                  <a:pt x="6117577" y="9525"/>
                                </a:lnTo>
                                <a:lnTo>
                                  <a:pt x="0" y="9525"/>
                                </a:lnTo>
                                <a:lnTo>
                                  <a:pt x="0" y="19050"/>
                                </a:lnTo>
                                <a:lnTo>
                                  <a:pt x="6117577" y="19050"/>
                                </a:lnTo>
                                <a:lnTo>
                                  <a:pt x="6127102" y="19050"/>
                                </a:lnTo>
                                <a:lnTo>
                                  <a:pt x="6127483" y="19050"/>
                                </a:lnTo>
                                <a:lnTo>
                                  <a:pt x="6127483" y="9525"/>
                                </a:lnTo>
                                <a:close/>
                              </a:path>
                            </a:pathLst>
                          </a:custGeom>
                          <a:solidFill>
                            <a:srgbClr val="EDEDED"/>
                          </a:solidFill>
                        </wps:spPr>
                        <wps:bodyPr wrap="square" lIns="0" tIns="0" rIns="0" bIns="0" rtlCol="0">
                          <a:prstTxWarp prst="textNoShape">
                            <a:avLst/>
                          </a:prstTxWarp>
                          <a:noAutofit/>
                        </wps:bodyPr>
                      </wps:wsp>
                      <wps:wsp>
                        <wps:cNvPr id="104" name="Graphic 104"/>
                        <wps:cNvSpPr/>
                        <wps:spPr>
                          <a:xfrm>
                            <a:off x="0" y="0"/>
                            <a:ext cx="9525" cy="19050"/>
                          </a:xfrm>
                          <a:custGeom>
                            <a:avLst/>
                            <a:gdLst/>
                            <a:ahLst/>
                            <a:cxnLst/>
                            <a:rect l="l" t="t" r="r" b="b"/>
                            <a:pathLst>
                              <a:path w="9525" h="19050">
                                <a:moveTo>
                                  <a:pt x="9525" y="0"/>
                                </a:moveTo>
                                <a:lnTo>
                                  <a:pt x="0" y="0"/>
                                </a:lnTo>
                                <a:lnTo>
                                  <a:pt x="0" y="19050"/>
                                </a:lnTo>
                                <a:lnTo>
                                  <a:pt x="9525" y="9525"/>
                                </a:lnTo>
                                <a:lnTo>
                                  <a:pt x="9525" y="0"/>
                                </a:lnTo>
                                <a:close/>
                              </a:path>
                            </a:pathLst>
                          </a:custGeom>
                          <a:solidFill>
                            <a:srgbClr val="9A9A9A"/>
                          </a:solidFill>
                        </wps:spPr>
                        <wps:bodyPr wrap="square" lIns="0" tIns="0" rIns="0" bIns="0" rtlCol="0">
                          <a:prstTxWarp prst="textNoShape">
                            <a:avLst/>
                          </a:prstTxWarp>
                          <a:noAutofit/>
                        </wps:bodyPr>
                      </wps:wsp>
                    </wpg:wgp>
                  </a:graphicData>
                </a:graphic>
              </wp:anchor>
            </w:drawing>
          </mc:Choice>
          <mc:Fallback>
            <w:pict>
              <v:group style="position:absolute;margin-left:89.551003pt;margin-top:55.270977pt;width:482.5pt;height:1.5pt;mso-position-horizontal-relative:page;mso-position-vertical-relative:paragraph;z-index:-15704576;mso-wrap-distance-left:0;mso-wrap-distance-right:0" id="docshapegroup51" coordorigin="1791,1105" coordsize="9650,30">
                <v:rect style="position:absolute;left:1791;top:1105;width:9650;height:15" id="docshape52" filled="true" fillcolor="#9a9a9a" stroked="false">
                  <v:fill type="solid"/>
                </v:rect>
                <v:shape style="position:absolute;left:1791;top:1105;width:9650;height:30" id="docshape53" coordorigin="1791,1105" coordsize="9650,30" path="m11441,1120l11440,1120,11440,1105,11425,1120,1791,1120,1791,1135,11425,1135,11440,1135,11441,1135,11441,1120xe" filled="true" fillcolor="#ededed" stroked="false">
                  <v:path arrowok="t"/>
                  <v:fill type="solid"/>
                </v:shape>
                <v:shape style="position:absolute;left:1791;top:1105;width:15;height:30" id="docshape54" coordorigin="1791,1105" coordsize="15,30" path="m1806,1105l1791,1105,1791,1135,1806,1120,1806,1105xe" filled="true" fillcolor="#9a9a9a" stroked="false">
                  <v:path arrowok="t"/>
                  <v:fill type="solid"/>
                </v:shape>
                <w10:wrap type="topAndBottom"/>
              </v:group>
            </w:pict>
          </mc:Fallback>
        </mc:AlternateContent>
      </w:r>
    </w:p>
    <w:p>
      <w:pPr>
        <w:pStyle w:val="BodyText"/>
        <w:spacing w:before="116"/>
        <w:rPr>
          <w:rFonts w:ascii="Arial"/>
          <w:b/>
          <w:sz w:val="20"/>
        </w:rPr>
      </w:pPr>
    </w:p>
    <w:p>
      <w:pPr>
        <w:pStyle w:val="BodyText"/>
        <w:spacing w:before="225"/>
        <w:rPr>
          <w:rFonts w:ascii="Arial"/>
          <w:b/>
          <w:sz w:val="22"/>
        </w:rPr>
      </w:pPr>
    </w:p>
    <w:p>
      <w:pPr>
        <w:spacing w:before="0"/>
        <w:ind w:left="1242" w:right="0" w:firstLine="0"/>
        <w:jc w:val="left"/>
        <w:rPr>
          <w:rFonts w:ascii="Calibri"/>
          <w:sz w:val="22"/>
        </w:rPr>
      </w:pPr>
      <w:r>
        <w:rPr>
          <w:rFonts w:ascii="Calibri"/>
          <w:b/>
          <w:sz w:val="22"/>
        </w:rPr>
        <w:t>De:</w:t>
      </w:r>
      <w:r>
        <w:rPr>
          <w:rFonts w:ascii="Calibri"/>
          <w:b/>
          <w:spacing w:val="-10"/>
          <w:sz w:val="22"/>
        </w:rPr>
        <w:t> </w:t>
      </w:r>
      <w:r>
        <w:rPr>
          <w:rFonts w:ascii="Calibri"/>
          <w:color w:val="FFFFFF"/>
          <w:sz w:val="22"/>
          <w:highlight w:val="black"/>
        </w:rPr>
        <w:t>Nicolaidis,Hiraclis</w:t>
      </w:r>
      <w:r>
        <w:rPr>
          <w:rFonts w:ascii="Calibri"/>
          <w:color w:val="FFFFFF"/>
          <w:spacing w:val="-9"/>
          <w:sz w:val="22"/>
          <w:highlight w:val="black"/>
        </w:rPr>
        <w:t> </w:t>
      </w:r>
      <w:r>
        <w:rPr>
          <w:rFonts w:ascii="Calibri"/>
          <w:color w:val="FFFFFF"/>
          <w:spacing w:val="-2"/>
          <w:sz w:val="22"/>
          <w:highlight w:val="black"/>
        </w:rPr>
        <w:t>&lt;</w:t>
      </w:r>
      <w:hyperlink r:id="rId66">
        <w:r>
          <w:rPr>
            <w:rFonts w:ascii="Calibri"/>
            <w:color w:val="FFFFFF"/>
            <w:spacing w:val="-2"/>
            <w:sz w:val="22"/>
            <w:highlight w:val="black"/>
            <w:u w:val="single" w:color="0000FF"/>
          </w:rPr>
          <w:t>Hiraclis.Nicolaidis</w:t>
        </w:r>
        <w:r>
          <w:rPr>
            <w:rFonts w:ascii="Calibri"/>
            <w:color w:val="FFFFFF"/>
            <w:spacing w:val="-2"/>
            <w:sz w:val="22"/>
            <w:highlight w:val="black"/>
          </w:rPr>
          <w:t>@g</w:t>
        </w:r>
        <w:r>
          <w:rPr>
            <w:rFonts w:ascii="Calibri"/>
            <w:color w:val="FFFFFF"/>
            <w:spacing w:val="-2"/>
            <w:sz w:val="22"/>
            <w:highlight w:val="black"/>
            <w:u w:val="single" w:color="0000FF"/>
          </w:rPr>
          <w:t>artner.com</w:t>
        </w:r>
      </w:hyperlink>
      <w:r>
        <w:rPr>
          <w:rFonts w:ascii="Calibri"/>
          <w:color w:val="FFFFFF"/>
          <w:spacing w:val="-2"/>
          <w:sz w:val="22"/>
          <w:highlight w:val="black"/>
        </w:rPr>
        <w:t>&gt;</w:t>
      </w:r>
    </w:p>
    <w:p>
      <w:pPr>
        <w:spacing w:before="180"/>
        <w:ind w:left="1242" w:right="0" w:firstLine="0"/>
        <w:jc w:val="left"/>
        <w:rPr>
          <w:rFonts w:ascii="Calibri" w:hAnsi="Calibri"/>
          <w:sz w:val="22"/>
        </w:rPr>
      </w:pPr>
      <w:r>
        <w:rPr>
          <w:rFonts w:ascii="Calibri" w:hAnsi="Calibri"/>
          <w:b/>
          <w:sz w:val="22"/>
        </w:rPr>
        <w:t>Enviado:</w:t>
      </w:r>
      <w:r>
        <w:rPr>
          <w:rFonts w:ascii="Calibri" w:hAnsi="Calibri"/>
          <w:b/>
          <w:spacing w:val="-4"/>
          <w:sz w:val="22"/>
        </w:rPr>
        <w:t> </w:t>
      </w:r>
      <w:r>
        <w:rPr>
          <w:rFonts w:ascii="Calibri" w:hAnsi="Calibri"/>
          <w:sz w:val="22"/>
        </w:rPr>
        <w:t>terça-feira,</w:t>
      </w:r>
      <w:r>
        <w:rPr>
          <w:rFonts w:ascii="Calibri" w:hAnsi="Calibri"/>
          <w:spacing w:val="-4"/>
          <w:sz w:val="22"/>
        </w:rPr>
        <w:t> </w:t>
      </w:r>
      <w:r>
        <w:rPr>
          <w:rFonts w:ascii="Calibri" w:hAnsi="Calibri"/>
          <w:sz w:val="22"/>
        </w:rPr>
        <w:t>16</w:t>
      </w:r>
      <w:r>
        <w:rPr>
          <w:rFonts w:ascii="Calibri" w:hAnsi="Calibri"/>
          <w:spacing w:val="-4"/>
          <w:sz w:val="22"/>
        </w:rPr>
        <w:t> </w:t>
      </w:r>
      <w:r>
        <w:rPr>
          <w:rFonts w:ascii="Calibri" w:hAnsi="Calibri"/>
          <w:sz w:val="22"/>
        </w:rPr>
        <w:t>de</w:t>
      </w:r>
      <w:r>
        <w:rPr>
          <w:rFonts w:ascii="Calibri" w:hAnsi="Calibri"/>
          <w:spacing w:val="-4"/>
          <w:sz w:val="22"/>
        </w:rPr>
        <w:t> </w:t>
      </w:r>
      <w:r>
        <w:rPr>
          <w:rFonts w:ascii="Calibri" w:hAnsi="Calibri"/>
          <w:sz w:val="22"/>
        </w:rPr>
        <w:t>maio</w:t>
      </w:r>
      <w:r>
        <w:rPr>
          <w:rFonts w:ascii="Calibri" w:hAnsi="Calibri"/>
          <w:spacing w:val="-4"/>
          <w:sz w:val="22"/>
        </w:rPr>
        <w:t> </w:t>
      </w:r>
      <w:r>
        <w:rPr>
          <w:rFonts w:ascii="Calibri" w:hAnsi="Calibri"/>
          <w:sz w:val="22"/>
        </w:rPr>
        <w:t>de</w:t>
      </w:r>
      <w:r>
        <w:rPr>
          <w:rFonts w:ascii="Calibri" w:hAnsi="Calibri"/>
          <w:spacing w:val="-3"/>
          <w:sz w:val="22"/>
        </w:rPr>
        <w:t> </w:t>
      </w:r>
      <w:r>
        <w:rPr>
          <w:rFonts w:ascii="Calibri" w:hAnsi="Calibri"/>
          <w:sz w:val="22"/>
        </w:rPr>
        <w:t>2023</w:t>
      </w:r>
      <w:r>
        <w:rPr>
          <w:rFonts w:ascii="Calibri" w:hAnsi="Calibri"/>
          <w:spacing w:val="-4"/>
          <w:sz w:val="22"/>
        </w:rPr>
        <w:t> 07:55</w:t>
      </w:r>
    </w:p>
    <w:p>
      <w:pPr>
        <w:spacing w:before="180"/>
        <w:ind w:left="1242" w:right="0" w:firstLine="0"/>
        <w:jc w:val="left"/>
        <w:rPr>
          <w:rFonts w:ascii="Calibri"/>
          <w:sz w:val="22"/>
        </w:rPr>
      </w:pPr>
      <w:r>
        <w:rPr>
          <w:rFonts w:ascii="Calibri"/>
          <w:b/>
          <w:sz w:val="22"/>
        </w:rPr>
        <w:t>Para:</w:t>
      </w:r>
      <w:r>
        <w:rPr>
          <w:rFonts w:ascii="Calibri"/>
          <w:b/>
          <w:spacing w:val="-6"/>
          <w:sz w:val="22"/>
        </w:rPr>
        <w:t> </w:t>
      </w:r>
      <w:r>
        <w:rPr>
          <w:rFonts w:ascii="Calibri"/>
          <w:color w:val="FFFFFF"/>
          <w:sz w:val="22"/>
          <w:highlight w:val="black"/>
        </w:rPr>
        <w:t>Francisco</w:t>
      </w:r>
      <w:r>
        <w:rPr>
          <w:rFonts w:ascii="Calibri"/>
          <w:color w:val="FFFFFF"/>
          <w:spacing w:val="-4"/>
          <w:sz w:val="22"/>
          <w:highlight w:val="black"/>
        </w:rPr>
        <w:t> </w:t>
      </w:r>
      <w:r>
        <w:rPr>
          <w:rFonts w:ascii="Calibri"/>
          <w:color w:val="FFFFFF"/>
          <w:sz w:val="22"/>
          <w:highlight w:val="black"/>
        </w:rPr>
        <w:t>Jose</w:t>
      </w:r>
      <w:r>
        <w:rPr>
          <w:rFonts w:ascii="Calibri"/>
          <w:color w:val="FFFFFF"/>
          <w:spacing w:val="-6"/>
          <w:sz w:val="22"/>
          <w:highlight w:val="black"/>
        </w:rPr>
        <w:t> </w:t>
      </w:r>
      <w:r>
        <w:rPr>
          <w:rFonts w:ascii="Calibri"/>
          <w:color w:val="FFFFFF"/>
          <w:sz w:val="22"/>
          <w:highlight w:val="black"/>
        </w:rPr>
        <w:t>Carvalho</w:t>
      </w:r>
      <w:r>
        <w:rPr>
          <w:rFonts w:ascii="Calibri"/>
          <w:color w:val="FFFFFF"/>
          <w:spacing w:val="-4"/>
          <w:sz w:val="22"/>
          <w:highlight w:val="black"/>
        </w:rPr>
        <w:t> </w:t>
      </w:r>
      <w:r>
        <w:rPr>
          <w:rFonts w:ascii="Calibri"/>
          <w:color w:val="FFFFFF"/>
          <w:sz w:val="22"/>
          <w:highlight w:val="black"/>
        </w:rPr>
        <w:t>Marcilio</w:t>
      </w:r>
      <w:r>
        <w:rPr>
          <w:rFonts w:ascii="Calibri"/>
          <w:color w:val="FFFFFF"/>
          <w:spacing w:val="-6"/>
          <w:sz w:val="22"/>
          <w:highlight w:val="black"/>
        </w:rPr>
        <w:t> </w:t>
      </w:r>
      <w:r>
        <w:rPr>
          <w:rFonts w:ascii="Calibri"/>
          <w:color w:val="FFFFFF"/>
          <w:spacing w:val="-2"/>
          <w:sz w:val="22"/>
          <w:highlight w:val="black"/>
        </w:rPr>
        <w:t>&lt;</w:t>
      </w:r>
      <w:hyperlink r:id="rId67">
        <w:r>
          <w:rPr>
            <w:rFonts w:ascii="Calibri"/>
            <w:color w:val="FFFFFF"/>
            <w:spacing w:val="-2"/>
            <w:sz w:val="22"/>
            <w:highlight w:val="black"/>
          </w:rPr>
          <w:t>francisco.marcilio@tjmt.jus.br&gt;</w:t>
        </w:r>
      </w:hyperlink>
    </w:p>
    <w:p>
      <w:pPr>
        <w:spacing w:before="183"/>
        <w:ind w:left="1242" w:right="0" w:firstLine="0"/>
        <w:jc w:val="left"/>
        <w:rPr>
          <w:rFonts w:ascii="Calibri"/>
          <w:sz w:val="22"/>
        </w:rPr>
      </w:pPr>
      <w:r>
        <w:rPr>
          <w:rFonts w:ascii="Calibri"/>
          <w:b/>
          <w:spacing w:val="-2"/>
          <w:sz w:val="22"/>
        </w:rPr>
        <w:t>Cc:</w:t>
      </w:r>
      <w:r>
        <w:rPr>
          <w:rFonts w:ascii="Calibri"/>
          <w:b/>
          <w:spacing w:val="23"/>
          <w:sz w:val="22"/>
        </w:rPr>
        <w:t> </w:t>
      </w:r>
      <w:r>
        <w:rPr>
          <w:rFonts w:ascii="Calibri"/>
          <w:color w:val="FFFFFF"/>
          <w:spacing w:val="-2"/>
          <w:sz w:val="22"/>
          <w:highlight w:val="black"/>
        </w:rPr>
        <w:t>Nicolaidis,Hiraclis</w:t>
      </w:r>
      <w:r>
        <w:rPr>
          <w:rFonts w:ascii="Calibri"/>
          <w:color w:val="FFFFFF"/>
          <w:spacing w:val="21"/>
          <w:sz w:val="22"/>
          <w:highlight w:val="black"/>
        </w:rPr>
        <w:t> </w:t>
      </w:r>
      <w:hyperlink r:id="rId66">
        <w:r>
          <w:rPr>
            <w:rFonts w:ascii="Calibri"/>
            <w:color w:val="FFFFFF"/>
            <w:spacing w:val="-2"/>
            <w:sz w:val="22"/>
            <w:highlight w:val="black"/>
          </w:rPr>
          <w:t>&lt;Hiraclis.</w:t>
        </w:r>
      </w:hyperlink>
      <w:r>
        <w:rPr>
          <w:rFonts w:ascii="Calibri"/>
          <w:color w:val="FFFFFF"/>
          <w:spacing w:val="-2"/>
          <w:sz w:val="22"/>
          <w:highlight w:val="black"/>
        </w:rPr>
        <w:t>N</w:t>
      </w:r>
      <w:hyperlink r:id="rId66">
        <w:r>
          <w:rPr>
            <w:rFonts w:ascii="Calibri"/>
            <w:color w:val="FFFFFF"/>
            <w:spacing w:val="-2"/>
            <w:sz w:val="22"/>
            <w:highlight w:val="black"/>
          </w:rPr>
          <w:t>icolaidis@gartner.com</w:t>
        </w:r>
      </w:hyperlink>
      <w:r>
        <w:rPr>
          <w:rFonts w:ascii="Calibri"/>
          <w:color w:val="FFFFFF"/>
          <w:spacing w:val="-2"/>
          <w:sz w:val="22"/>
          <w:highlight w:val="black"/>
        </w:rPr>
        <w:t>&gt;;</w:t>
      </w:r>
      <w:r>
        <w:rPr>
          <w:rFonts w:ascii="Calibri"/>
          <w:color w:val="FFFFFF"/>
          <w:spacing w:val="26"/>
          <w:sz w:val="22"/>
          <w:highlight w:val="black"/>
        </w:rPr>
        <w:t> </w:t>
      </w:r>
      <w:r>
        <w:rPr>
          <w:rFonts w:ascii="Calibri"/>
          <w:color w:val="FFFFFF"/>
          <w:spacing w:val="-2"/>
          <w:sz w:val="22"/>
          <w:highlight w:val="black"/>
        </w:rPr>
        <w:t>Duarte,Rogerio</w:t>
      </w:r>
    </w:p>
    <w:p>
      <w:pPr>
        <w:spacing w:before="22"/>
        <w:ind w:left="1242" w:right="0" w:firstLine="0"/>
        <w:jc w:val="left"/>
        <w:rPr>
          <w:rFonts w:ascii="Calibri"/>
          <w:sz w:val="22"/>
        </w:rPr>
      </w:pPr>
      <w:hyperlink r:id="rId68">
        <w:r>
          <w:rPr>
            <w:rFonts w:ascii="Calibri"/>
            <w:color w:val="FFFFFF"/>
            <w:spacing w:val="-2"/>
            <w:sz w:val="22"/>
            <w:highlight w:val="black"/>
          </w:rPr>
          <w:t>&lt;Ro</w:t>
        </w:r>
      </w:hyperlink>
      <w:r>
        <w:rPr>
          <w:rFonts w:ascii="Calibri"/>
          <w:color w:val="FFFFFF"/>
          <w:spacing w:val="-2"/>
          <w:sz w:val="22"/>
          <w:highlight w:val="black"/>
        </w:rPr>
        <w:t>g</w:t>
      </w:r>
      <w:hyperlink r:id="rId68">
        <w:r>
          <w:rPr>
            <w:rFonts w:ascii="Calibri"/>
            <w:color w:val="FFFFFF"/>
            <w:spacing w:val="-2"/>
            <w:sz w:val="22"/>
            <w:highlight w:val="black"/>
          </w:rPr>
          <w:t>erio.Duarte@gartner.com</w:t>
        </w:r>
      </w:hyperlink>
      <w:r>
        <w:rPr>
          <w:rFonts w:ascii="Calibri"/>
          <w:color w:val="FFFFFF"/>
          <w:spacing w:val="-2"/>
          <w:sz w:val="22"/>
          <w:highlight w:val="black"/>
        </w:rPr>
        <w:t>&gt;;</w:t>
      </w:r>
    </w:p>
    <w:p>
      <w:pPr>
        <w:spacing w:before="180"/>
        <w:ind w:left="1242" w:right="0" w:firstLine="0"/>
        <w:jc w:val="left"/>
        <w:rPr>
          <w:rFonts w:ascii="Calibri"/>
          <w:sz w:val="22"/>
        </w:rPr>
      </w:pPr>
      <w:r>
        <w:rPr>
          <w:rFonts w:ascii="Calibri"/>
          <w:color w:val="FFFFFF"/>
          <w:sz w:val="22"/>
          <w:highlight w:val="black"/>
        </w:rPr>
        <w:t>Praxedes,Luciana</w:t>
      </w:r>
      <w:r>
        <w:rPr>
          <w:rFonts w:ascii="Calibri"/>
          <w:color w:val="FFFFFF"/>
          <w:spacing w:val="-10"/>
          <w:sz w:val="22"/>
          <w:highlight w:val="black"/>
        </w:rPr>
        <w:t> </w:t>
      </w:r>
      <w:r>
        <w:rPr>
          <w:rFonts w:ascii="Calibri"/>
          <w:color w:val="FFFFFF"/>
          <w:sz w:val="22"/>
          <w:highlight w:val="black"/>
        </w:rPr>
        <w:t>&lt;</w:t>
      </w:r>
      <w:hyperlink r:id="rId69">
        <w:r>
          <w:rPr>
            <w:rFonts w:ascii="Calibri"/>
            <w:color w:val="FFFFFF"/>
            <w:sz w:val="22"/>
            <w:highlight w:val="black"/>
          </w:rPr>
          <w:t>Luciana.Praxedes@gartner.com</w:t>
        </w:r>
      </w:hyperlink>
      <w:r>
        <w:rPr>
          <w:rFonts w:ascii="Calibri"/>
          <w:color w:val="FFFFFF"/>
          <w:sz w:val="22"/>
          <w:highlight w:val="black"/>
        </w:rPr>
        <w:t>&gt;;</w:t>
      </w:r>
      <w:r>
        <w:rPr>
          <w:rFonts w:ascii="Calibri"/>
          <w:color w:val="FFFFFF"/>
          <w:spacing w:val="-12"/>
          <w:sz w:val="22"/>
          <w:highlight w:val="black"/>
        </w:rPr>
        <w:t> </w:t>
      </w:r>
      <w:r>
        <w:rPr>
          <w:rFonts w:ascii="Calibri"/>
          <w:color w:val="FFFFFF"/>
          <w:sz w:val="22"/>
          <w:highlight w:val="black"/>
        </w:rPr>
        <w:t>Marcelo</w:t>
      </w:r>
      <w:r>
        <w:rPr>
          <w:rFonts w:ascii="Calibri"/>
          <w:color w:val="FFFFFF"/>
          <w:spacing w:val="-10"/>
          <w:sz w:val="22"/>
          <w:highlight w:val="black"/>
        </w:rPr>
        <w:t> </w:t>
      </w:r>
      <w:r>
        <w:rPr>
          <w:rFonts w:ascii="Calibri"/>
          <w:color w:val="FFFFFF"/>
          <w:sz w:val="22"/>
          <w:highlight w:val="black"/>
        </w:rPr>
        <w:t>Monteiro</w:t>
      </w:r>
      <w:r>
        <w:rPr>
          <w:rFonts w:ascii="Calibri"/>
          <w:color w:val="FFFFFF"/>
          <w:spacing w:val="-9"/>
          <w:sz w:val="22"/>
          <w:highlight w:val="black"/>
        </w:rPr>
        <w:t> </w:t>
      </w:r>
      <w:r>
        <w:rPr>
          <w:rFonts w:ascii="Calibri"/>
          <w:color w:val="FFFFFF"/>
          <w:sz w:val="22"/>
          <w:highlight w:val="black"/>
        </w:rPr>
        <w:t>de</w:t>
      </w:r>
      <w:r>
        <w:rPr>
          <w:rFonts w:ascii="Calibri"/>
          <w:color w:val="FFFFFF"/>
          <w:spacing w:val="-11"/>
          <w:sz w:val="22"/>
          <w:highlight w:val="black"/>
        </w:rPr>
        <w:t> </w:t>
      </w:r>
      <w:r>
        <w:rPr>
          <w:rFonts w:ascii="Calibri"/>
          <w:color w:val="FFFFFF"/>
          <w:spacing w:val="-2"/>
          <w:sz w:val="22"/>
          <w:highlight w:val="black"/>
        </w:rPr>
        <w:t>Moraes</w:t>
      </w:r>
    </w:p>
    <w:p>
      <w:pPr>
        <w:spacing w:before="180"/>
        <w:ind w:left="1242" w:right="0" w:firstLine="0"/>
        <w:jc w:val="left"/>
        <w:rPr>
          <w:rFonts w:ascii="Calibri"/>
          <w:sz w:val="22"/>
        </w:rPr>
      </w:pPr>
      <w:hyperlink r:id="rId44">
        <w:r>
          <w:rPr>
            <w:rFonts w:ascii="Calibri"/>
            <w:color w:val="FFFFFF"/>
            <w:spacing w:val="-2"/>
            <w:sz w:val="22"/>
            <w:highlight w:val="black"/>
          </w:rPr>
          <w:t>&lt;marcelo</w:t>
        </w:r>
      </w:hyperlink>
      <w:r>
        <w:rPr>
          <w:rFonts w:ascii="Calibri"/>
          <w:color w:val="FFFFFF"/>
          <w:spacing w:val="-2"/>
          <w:sz w:val="22"/>
          <w:highlight w:val="black"/>
        </w:rPr>
        <w:t>.</w:t>
      </w:r>
      <w:hyperlink r:id="rId44">
        <w:r>
          <w:rPr>
            <w:rFonts w:ascii="Calibri"/>
            <w:color w:val="FFFFFF"/>
            <w:spacing w:val="-2"/>
            <w:sz w:val="22"/>
            <w:highlight w:val="black"/>
          </w:rPr>
          <w:t>moraes@tjmt.jus.br&gt;</w:t>
        </w:r>
      </w:hyperlink>
      <w:r>
        <w:rPr>
          <w:rFonts w:ascii="Calibri"/>
          <w:color w:val="FFFFFF"/>
          <w:spacing w:val="-2"/>
          <w:sz w:val="22"/>
          <w:highlight w:val="black"/>
        </w:rPr>
        <w:t>;</w:t>
      </w:r>
      <w:r>
        <w:rPr>
          <w:rFonts w:ascii="Calibri"/>
          <w:color w:val="FFFFFF"/>
          <w:spacing w:val="26"/>
          <w:sz w:val="22"/>
          <w:highlight w:val="black"/>
        </w:rPr>
        <w:t> </w:t>
      </w:r>
      <w:r>
        <w:rPr>
          <w:rFonts w:ascii="Calibri"/>
          <w:color w:val="FFFFFF"/>
          <w:spacing w:val="-2"/>
          <w:sz w:val="22"/>
          <w:highlight w:val="black"/>
        </w:rPr>
        <w:t>Nicolaidis,Hiraclis</w:t>
      </w:r>
      <w:r>
        <w:rPr>
          <w:rFonts w:ascii="Calibri"/>
          <w:color w:val="FFFFFF"/>
          <w:spacing w:val="28"/>
          <w:sz w:val="22"/>
          <w:highlight w:val="black"/>
        </w:rPr>
        <w:t> </w:t>
      </w:r>
      <w:hyperlink r:id="rId66">
        <w:r>
          <w:rPr>
            <w:rFonts w:ascii="Calibri"/>
            <w:color w:val="FFFFFF"/>
            <w:spacing w:val="-2"/>
            <w:sz w:val="22"/>
            <w:highlight w:val="black"/>
          </w:rPr>
          <w:t>&lt;Hi</w:t>
        </w:r>
      </w:hyperlink>
      <w:r>
        <w:rPr>
          <w:rFonts w:ascii="Calibri"/>
          <w:color w:val="FFFFFF"/>
          <w:spacing w:val="-2"/>
          <w:sz w:val="22"/>
          <w:highlight w:val="black"/>
        </w:rPr>
        <w:t>r</w:t>
      </w:r>
      <w:hyperlink r:id="rId66">
        <w:r>
          <w:rPr>
            <w:rFonts w:ascii="Calibri"/>
            <w:color w:val="FFFFFF"/>
            <w:spacing w:val="-2"/>
            <w:sz w:val="22"/>
            <w:highlight w:val="black"/>
          </w:rPr>
          <w:t>aclis.Nicolaidis@gartner.com</w:t>
        </w:r>
      </w:hyperlink>
      <w:r>
        <w:rPr>
          <w:rFonts w:ascii="Calibri"/>
          <w:color w:val="FFFFFF"/>
          <w:spacing w:val="-2"/>
          <w:sz w:val="22"/>
          <w:highlight w:val="black"/>
        </w:rPr>
        <w:t>&gt;</w:t>
      </w:r>
    </w:p>
    <w:p>
      <w:pPr>
        <w:spacing w:line="520" w:lineRule="auto" w:before="183"/>
        <w:ind w:left="1242" w:right="2429" w:hanging="15"/>
        <w:jc w:val="left"/>
        <w:rPr>
          <w:rFonts w:ascii="Calibri" w:hAnsi="Calibri"/>
          <w:sz w:val="22"/>
        </w:rPr>
      </w:pPr>
      <w:r>
        <w:rPr>
          <w:rFonts w:ascii="Calibri" w:hAnsi="Calibri"/>
          <w:b/>
          <w:sz w:val="22"/>
        </w:rPr>
        <w:t>Assunto:</w:t>
      </w:r>
      <w:r>
        <w:rPr>
          <w:rFonts w:ascii="Calibri" w:hAnsi="Calibri"/>
          <w:b/>
          <w:spacing w:val="-4"/>
          <w:sz w:val="22"/>
        </w:rPr>
        <w:t> </w:t>
      </w:r>
      <w:r>
        <w:rPr>
          <w:rFonts w:ascii="Calibri" w:hAnsi="Calibri"/>
          <w:sz w:val="22"/>
        </w:rPr>
        <w:t>Post</w:t>
      </w:r>
      <w:r>
        <w:rPr>
          <w:rFonts w:ascii="Calibri" w:hAnsi="Calibri"/>
          <w:spacing w:val="-3"/>
          <w:sz w:val="22"/>
        </w:rPr>
        <w:t> </w:t>
      </w:r>
      <w:r>
        <w:rPr>
          <w:rFonts w:ascii="Calibri" w:hAnsi="Calibri"/>
          <w:sz w:val="22"/>
        </w:rPr>
        <w:t>Call:</w:t>
      </w:r>
      <w:r>
        <w:rPr>
          <w:rFonts w:ascii="Calibri" w:hAnsi="Calibri"/>
          <w:spacing w:val="-5"/>
          <w:sz w:val="22"/>
        </w:rPr>
        <w:t> </w:t>
      </w:r>
      <w:r>
        <w:rPr>
          <w:rFonts w:ascii="Calibri" w:hAnsi="Calibri"/>
          <w:sz w:val="22"/>
        </w:rPr>
        <w:t>Avaliação</w:t>
      </w:r>
      <w:r>
        <w:rPr>
          <w:rFonts w:ascii="Calibri" w:hAnsi="Calibri"/>
          <w:spacing w:val="-3"/>
          <w:sz w:val="22"/>
        </w:rPr>
        <w:t> </w:t>
      </w:r>
      <w:r>
        <w:rPr>
          <w:rFonts w:ascii="Calibri" w:hAnsi="Calibri"/>
          <w:sz w:val="22"/>
        </w:rPr>
        <w:t>dos</w:t>
      </w:r>
      <w:r>
        <w:rPr>
          <w:rFonts w:ascii="Calibri" w:hAnsi="Calibri"/>
          <w:spacing w:val="-3"/>
          <w:sz w:val="22"/>
        </w:rPr>
        <w:t> </w:t>
      </w:r>
      <w:r>
        <w:rPr>
          <w:rFonts w:ascii="Calibri" w:hAnsi="Calibri"/>
          <w:sz w:val="22"/>
        </w:rPr>
        <w:t>riscos</w:t>
      </w:r>
      <w:r>
        <w:rPr>
          <w:rFonts w:ascii="Calibri" w:hAnsi="Calibri"/>
          <w:spacing w:val="-3"/>
          <w:sz w:val="22"/>
        </w:rPr>
        <w:t> </w:t>
      </w:r>
      <w:r>
        <w:rPr>
          <w:rFonts w:ascii="Calibri" w:hAnsi="Calibri"/>
          <w:sz w:val="22"/>
        </w:rPr>
        <w:t>de</w:t>
      </w:r>
      <w:r>
        <w:rPr>
          <w:rFonts w:ascii="Calibri" w:hAnsi="Calibri"/>
          <w:spacing w:val="-3"/>
          <w:sz w:val="22"/>
        </w:rPr>
        <w:t> </w:t>
      </w:r>
      <w:r>
        <w:rPr>
          <w:rFonts w:ascii="Calibri" w:hAnsi="Calibri"/>
          <w:sz w:val="22"/>
        </w:rPr>
        <w:t>subs</w:t>
      </w:r>
      <w:r>
        <w:rPr>
          <w:rFonts w:ascii="Calibri" w:hAnsi="Calibri"/>
          <w:spacing w:val="-3"/>
          <w:sz w:val="22"/>
        </w:rPr>
        <w:t> </w:t>
      </w:r>
      <w:r>
        <w:rPr>
          <w:rFonts w:ascii="Calibri" w:hAnsi="Calibri"/>
          <w:sz w:val="22"/>
        </w:rPr>
        <w:t>tuição</w:t>
      </w:r>
      <w:r>
        <w:rPr>
          <w:rFonts w:ascii="Calibri" w:hAnsi="Calibri"/>
          <w:spacing w:val="-2"/>
          <w:sz w:val="22"/>
        </w:rPr>
        <w:t> </w:t>
      </w:r>
      <w:r>
        <w:rPr>
          <w:rFonts w:ascii="Calibri" w:hAnsi="Calibri"/>
          <w:sz w:val="22"/>
        </w:rPr>
        <w:t>do</w:t>
      </w:r>
      <w:r>
        <w:rPr>
          <w:rFonts w:ascii="Calibri" w:hAnsi="Calibri"/>
          <w:spacing w:val="-5"/>
          <w:sz w:val="22"/>
        </w:rPr>
        <w:t> </w:t>
      </w:r>
      <w:r>
        <w:rPr>
          <w:rFonts w:ascii="Calibri" w:hAnsi="Calibri"/>
          <w:sz w:val="22"/>
        </w:rPr>
        <w:t>VMWARE</w:t>
      </w:r>
      <w:r>
        <w:rPr>
          <w:rFonts w:ascii="Calibri" w:hAnsi="Calibri"/>
          <w:spacing w:val="-3"/>
          <w:sz w:val="22"/>
        </w:rPr>
        <w:t> </w:t>
      </w:r>
      <w:r>
        <w:rPr>
          <w:rFonts w:ascii="Calibri" w:hAnsi="Calibri"/>
          <w:sz w:val="22"/>
        </w:rPr>
        <w:t>no</w:t>
      </w:r>
      <w:r>
        <w:rPr>
          <w:rFonts w:ascii="Calibri" w:hAnsi="Calibri"/>
          <w:spacing w:val="-2"/>
          <w:sz w:val="22"/>
        </w:rPr>
        <w:t> </w:t>
      </w:r>
      <w:r>
        <w:rPr>
          <w:rFonts w:ascii="Calibri" w:hAnsi="Calibri"/>
          <w:sz w:val="22"/>
        </w:rPr>
        <w:t>curto</w:t>
      </w:r>
      <w:r>
        <w:rPr>
          <w:rFonts w:ascii="Calibri" w:hAnsi="Calibri"/>
          <w:spacing w:val="-4"/>
          <w:sz w:val="22"/>
        </w:rPr>
        <w:t> </w:t>
      </w:r>
      <w:r>
        <w:rPr>
          <w:rFonts w:ascii="Calibri" w:hAnsi="Calibri"/>
          <w:sz w:val="22"/>
        </w:rPr>
        <w:t>prazo </w:t>
      </w:r>
      <w:r>
        <w:rPr>
          <w:rFonts w:ascii="Calibri" w:hAnsi="Calibri"/>
          <w:color w:val="232323"/>
          <w:sz w:val="22"/>
        </w:rPr>
        <w:t>Caro Francisco,</w:t>
      </w:r>
    </w:p>
    <w:p>
      <w:pPr>
        <w:spacing w:line="254" w:lineRule="auto" w:before="0"/>
        <w:ind w:left="1251" w:right="1720" w:hanging="10"/>
        <w:jc w:val="left"/>
        <w:rPr>
          <w:rFonts w:ascii="Calibri" w:hAnsi="Calibri"/>
          <w:sz w:val="22"/>
        </w:rPr>
      </w:pPr>
      <w:r>
        <w:rPr>
          <w:rFonts w:ascii="Calibri" w:hAnsi="Calibri"/>
          <w:color w:val="232323"/>
          <w:sz w:val="22"/>
        </w:rPr>
        <w:t>Em resposta ao seu ques onamento sobre os potenciais riscos de migração da solução de virtualização</w:t>
      </w:r>
      <w:r>
        <w:rPr>
          <w:rFonts w:ascii="Calibri" w:hAnsi="Calibri"/>
          <w:color w:val="232323"/>
          <w:spacing w:val="-1"/>
          <w:sz w:val="22"/>
        </w:rPr>
        <w:t> </w:t>
      </w:r>
      <w:r>
        <w:rPr>
          <w:rFonts w:ascii="Calibri" w:hAnsi="Calibri"/>
          <w:color w:val="232323"/>
          <w:sz w:val="22"/>
        </w:rPr>
        <w:t>da</w:t>
      </w:r>
      <w:r>
        <w:rPr>
          <w:rFonts w:ascii="Calibri" w:hAnsi="Calibri"/>
          <w:color w:val="232323"/>
          <w:spacing w:val="-2"/>
          <w:sz w:val="22"/>
        </w:rPr>
        <w:t> </w:t>
      </w:r>
      <w:r>
        <w:rPr>
          <w:rFonts w:ascii="Calibri" w:hAnsi="Calibri"/>
          <w:color w:val="232323"/>
          <w:sz w:val="22"/>
        </w:rPr>
        <w:t>VMware,</w:t>
      </w:r>
      <w:r>
        <w:rPr>
          <w:rFonts w:ascii="Calibri" w:hAnsi="Calibri"/>
          <w:color w:val="232323"/>
          <w:spacing w:val="-2"/>
          <w:sz w:val="22"/>
        </w:rPr>
        <w:t> </w:t>
      </w:r>
      <w:r>
        <w:rPr>
          <w:rFonts w:ascii="Calibri" w:hAnsi="Calibri"/>
          <w:color w:val="232323"/>
          <w:sz w:val="22"/>
        </w:rPr>
        <w:t>atualmente</w:t>
      </w:r>
      <w:r>
        <w:rPr>
          <w:rFonts w:ascii="Calibri" w:hAnsi="Calibri"/>
          <w:color w:val="232323"/>
          <w:spacing w:val="-2"/>
          <w:sz w:val="22"/>
        </w:rPr>
        <w:t> </w:t>
      </w:r>
      <w:r>
        <w:rPr>
          <w:rFonts w:ascii="Calibri" w:hAnsi="Calibri"/>
          <w:color w:val="232323"/>
          <w:sz w:val="22"/>
        </w:rPr>
        <w:t>u</w:t>
      </w:r>
      <w:r>
        <w:rPr>
          <w:rFonts w:ascii="Calibri" w:hAnsi="Calibri"/>
          <w:color w:val="232323"/>
          <w:spacing w:val="-3"/>
          <w:sz w:val="22"/>
        </w:rPr>
        <w:t> </w:t>
      </w:r>
      <w:r>
        <w:rPr>
          <w:rFonts w:ascii="Calibri" w:hAnsi="Calibri"/>
          <w:color w:val="232323"/>
          <w:sz w:val="22"/>
        </w:rPr>
        <w:t>lizada</w:t>
      </w:r>
      <w:r>
        <w:rPr>
          <w:rFonts w:ascii="Calibri" w:hAnsi="Calibri"/>
          <w:color w:val="232323"/>
          <w:spacing w:val="-2"/>
          <w:sz w:val="22"/>
        </w:rPr>
        <w:t> </w:t>
      </w:r>
      <w:r>
        <w:rPr>
          <w:rFonts w:ascii="Calibri" w:hAnsi="Calibri"/>
          <w:color w:val="232323"/>
          <w:sz w:val="22"/>
        </w:rPr>
        <w:t>pelo</w:t>
      </w:r>
      <w:r>
        <w:rPr>
          <w:rFonts w:ascii="Calibri" w:hAnsi="Calibri"/>
          <w:color w:val="232323"/>
          <w:spacing w:val="-3"/>
          <w:sz w:val="22"/>
        </w:rPr>
        <w:t> </w:t>
      </w:r>
      <w:r>
        <w:rPr>
          <w:rFonts w:ascii="Calibri" w:hAnsi="Calibri"/>
          <w:color w:val="232323"/>
          <w:sz w:val="22"/>
        </w:rPr>
        <w:t>TJMT,</w:t>
      </w:r>
      <w:r>
        <w:rPr>
          <w:rFonts w:ascii="Calibri" w:hAnsi="Calibri"/>
          <w:color w:val="232323"/>
          <w:spacing w:val="-2"/>
          <w:sz w:val="22"/>
        </w:rPr>
        <w:t> </w:t>
      </w:r>
      <w:r>
        <w:rPr>
          <w:rFonts w:ascii="Calibri" w:hAnsi="Calibri"/>
          <w:color w:val="232323"/>
          <w:sz w:val="22"/>
        </w:rPr>
        <w:t>para</w:t>
      </w:r>
      <w:r>
        <w:rPr>
          <w:rFonts w:ascii="Calibri" w:hAnsi="Calibri"/>
          <w:color w:val="232323"/>
          <w:spacing w:val="-6"/>
          <w:sz w:val="22"/>
        </w:rPr>
        <w:t> </w:t>
      </w:r>
      <w:r>
        <w:rPr>
          <w:rFonts w:ascii="Calibri" w:hAnsi="Calibri"/>
          <w:color w:val="232323"/>
          <w:sz w:val="22"/>
        </w:rPr>
        <w:t>uma</w:t>
      </w:r>
      <w:r>
        <w:rPr>
          <w:rFonts w:ascii="Calibri" w:hAnsi="Calibri"/>
          <w:color w:val="232323"/>
          <w:spacing w:val="-5"/>
          <w:sz w:val="22"/>
        </w:rPr>
        <w:t> </w:t>
      </w:r>
      <w:r>
        <w:rPr>
          <w:rFonts w:ascii="Calibri" w:hAnsi="Calibri"/>
          <w:color w:val="232323"/>
          <w:sz w:val="22"/>
        </w:rPr>
        <w:t>outra</w:t>
      </w:r>
      <w:r>
        <w:rPr>
          <w:rFonts w:ascii="Calibri" w:hAnsi="Calibri"/>
          <w:color w:val="232323"/>
          <w:spacing w:val="-2"/>
          <w:sz w:val="22"/>
        </w:rPr>
        <w:t> </w:t>
      </w:r>
      <w:r>
        <w:rPr>
          <w:rFonts w:ascii="Calibri" w:hAnsi="Calibri"/>
          <w:color w:val="232323"/>
          <w:sz w:val="22"/>
        </w:rPr>
        <w:t>solução,</w:t>
      </w:r>
      <w:r>
        <w:rPr>
          <w:rFonts w:ascii="Calibri" w:hAnsi="Calibri"/>
          <w:color w:val="232323"/>
          <w:spacing w:val="-2"/>
          <w:sz w:val="22"/>
        </w:rPr>
        <w:t> </w:t>
      </w:r>
      <w:r>
        <w:rPr>
          <w:rFonts w:ascii="Calibri" w:hAnsi="Calibri"/>
          <w:color w:val="232323"/>
          <w:sz w:val="22"/>
        </w:rPr>
        <w:t>apresento as seguintes considerações:</w:t>
      </w:r>
    </w:p>
    <w:p>
      <w:pPr>
        <w:pStyle w:val="BodyText"/>
        <w:spacing w:before="21"/>
        <w:rPr>
          <w:rFonts w:ascii="Calibri"/>
          <w:sz w:val="22"/>
        </w:rPr>
      </w:pPr>
    </w:p>
    <w:p>
      <w:pPr>
        <w:pStyle w:val="Heading2"/>
        <w:ind w:left="1962"/>
      </w:pPr>
      <w:r>
        <w:rPr/>
        <w:t>Risco</w:t>
      </w:r>
      <w:r>
        <w:rPr>
          <w:spacing w:val="-1"/>
        </w:rPr>
        <w:t> </w:t>
      </w:r>
      <w:r>
        <w:rPr/>
        <w:t>de</w:t>
      </w:r>
      <w:r>
        <w:rPr>
          <w:spacing w:val="-1"/>
        </w:rPr>
        <w:t> </w:t>
      </w:r>
      <w:r>
        <w:rPr>
          <w:spacing w:val="-2"/>
        </w:rPr>
        <w:t>prazo</w:t>
      </w:r>
    </w:p>
    <w:p>
      <w:pPr>
        <w:pStyle w:val="BodyText"/>
        <w:spacing w:line="360" w:lineRule="auto" w:before="132"/>
        <w:ind w:left="2456" w:right="1720"/>
      </w:pPr>
      <w:r>
        <w:rPr>
          <w:color w:val="232323"/>
        </w:rPr>
        <w:t>O</w:t>
      </w:r>
      <w:r>
        <w:rPr>
          <w:color w:val="232323"/>
          <w:spacing w:val="-2"/>
        </w:rPr>
        <w:t> </w:t>
      </w:r>
      <w:r>
        <w:rPr>
          <w:color w:val="232323"/>
        </w:rPr>
        <w:t>tempo</w:t>
      </w:r>
      <w:r>
        <w:rPr>
          <w:color w:val="232323"/>
          <w:spacing w:val="-2"/>
        </w:rPr>
        <w:t> </w:t>
      </w:r>
      <w:r>
        <w:rPr>
          <w:color w:val="232323"/>
        </w:rPr>
        <w:t>informado</w:t>
      </w:r>
      <w:r>
        <w:rPr>
          <w:color w:val="232323"/>
          <w:spacing w:val="-2"/>
        </w:rPr>
        <w:t> </w:t>
      </w:r>
      <w:r>
        <w:rPr>
          <w:color w:val="232323"/>
        </w:rPr>
        <w:t>por</w:t>
      </w:r>
      <w:r>
        <w:rPr>
          <w:color w:val="232323"/>
          <w:spacing w:val="-4"/>
        </w:rPr>
        <w:t> </w:t>
      </w:r>
      <w:r>
        <w:rPr>
          <w:color w:val="232323"/>
        </w:rPr>
        <w:t>você</w:t>
      </w:r>
      <w:r>
        <w:rPr>
          <w:color w:val="232323"/>
          <w:spacing w:val="-3"/>
        </w:rPr>
        <w:t> </w:t>
      </w:r>
      <w:r>
        <w:rPr>
          <w:color w:val="232323"/>
        </w:rPr>
        <w:t>de</w:t>
      </w:r>
      <w:r>
        <w:rPr>
          <w:color w:val="232323"/>
          <w:spacing w:val="-3"/>
        </w:rPr>
        <w:t> </w:t>
      </w:r>
      <w:r>
        <w:rPr>
          <w:color w:val="232323"/>
        </w:rPr>
        <w:t>1</w:t>
      </w:r>
      <w:r>
        <w:rPr>
          <w:color w:val="232323"/>
          <w:spacing w:val="-2"/>
        </w:rPr>
        <w:t> </w:t>
      </w:r>
      <w:r>
        <w:rPr>
          <w:color w:val="232323"/>
        </w:rPr>
        <w:t>mês</w:t>
      </w:r>
      <w:r>
        <w:rPr>
          <w:color w:val="232323"/>
          <w:spacing w:val="-2"/>
        </w:rPr>
        <w:t> </w:t>
      </w:r>
      <w:r>
        <w:rPr>
          <w:color w:val="232323"/>
        </w:rPr>
        <w:t>para</w:t>
      </w:r>
      <w:r>
        <w:rPr>
          <w:color w:val="232323"/>
          <w:spacing w:val="-2"/>
        </w:rPr>
        <w:t> </w:t>
      </w:r>
      <w:r>
        <w:rPr>
          <w:color w:val="232323"/>
        </w:rPr>
        <w:t>a</w:t>
      </w:r>
      <w:r>
        <w:rPr>
          <w:color w:val="232323"/>
          <w:spacing w:val="-3"/>
        </w:rPr>
        <w:t> </w:t>
      </w:r>
      <w:r>
        <w:rPr>
          <w:color w:val="232323"/>
        </w:rPr>
        <w:t>conclusão</w:t>
      </w:r>
      <w:r>
        <w:rPr>
          <w:color w:val="232323"/>
          <w:spacing w:val="-2"/>
        </w:rPr>
        <w:t> </w:t>
      </w:r>
      <w:r>
        <w:rPr>
          <w:color w:val="232323"/>
        </w:rPr>
        <w:t>da</w:t>
      </w:r>
      <w:r>
        <w:rPr>
          <w:color w:val="232323"/>
          <w:spacing w:val="-4"/>
        </w:rPr>
        <w:t> </w:t>
      </w:r>
      <w:r>
        <w:rPr>
          <w:color w:val="232323"/>
        </w:rPr>
        <w:t>avaliação</w:t>
      </w:r>
      <w:r>
        <w:rPr>
          <w:color w:val="232323"/>
          <w:spacing w:val="-2"/>
        </w:rPr>
        <w:t> </w:t>
      </w:r>
      <w:r>
        <w:rPr>
          <w:color w:val="232323"/>
        </w:rPr>
        <w:t>de alterna vas de soluções, elaboração de ETP e elaboração de TR é insuficiente para permi r a conclusão de um trabalho sólido e bem embasada</w:t>
      </w:r>
      <w:r>
        <w:rPr>
          <w:color w:val="232323"/>
          <w:spacing w:val="-5"/>
        </w:rPr>
        <w:t> </w:t>
      </w:r>
      <w:r>
        <w:rPr>
          <w:color w:val="232323"/>
        </w:rPr>
        <w:t>trazendo</w:t>
      </w:r>
      <w:r>
        <w:rPr>
          <w:color w:val="232323"/>
          <w:spacing w:val="-4"/>
        </w:rPr>
        <w:t> </w:t>
      </w:r>
      <w:r>
        <w:rPr>
          <w:color w:val="232323"/>
        </w:rPr>
        <w:t>o</w:t>
      </w:r>
      <w:r>
        <w:rPr>
          <w:color w:val="232323"/>
          <w:spacing w:val="-4"/>
        </w:rPr>
        <w:t> </w:t>
      </w:r>
      <w:r>
        <w:rPr>
          <w:color w:val="232323"/>
        </w:rPr>
        <w:t>potencial</w:t>
      </w:r>
      <w:r>
        <w:rPr>
          <w:color w:val="232323"/>
          <w:spacing w:val="-4"/>
        </w:rPr>
        <w:t> </w:t>
      </w:r>
      <w:r>
        <w:rPr>
          <w:color w:val="232323"/>
        </w:rPr>
        <w:t>risco</w:t>
      </w:r>
      <w:r>
        <w:rPr>
          <w:color w:val="232323"/>
          <w:spacing w:val="-4"/>
        </w:rPr>
        <w:t> </w:t>
      </w:r>
      <w:r>
        <w:rPr>
          <w:color w:val="232323"/>
        </w:rPr>
        <w:t>de</w:t>
      </w:r>
      <w:r>
        <w:rPr>
          <w:color w:val="232323"/>
          <w:spacing w:val="-5"/>
        </w:rPr>
        <w:t> </w:t>
      </w:r>
      <w:r>
        <w:rPr>
          <w:color w:val="232323"/>
        </w:rPr>
        <w:t>escolha</w:t>
      </w:r>
      <w:r>
        <w:rPr>
          <w:color w:val="232323"/>
          <w:spacing w:val="-4"/>
        </w:rPr>
        <w:t> </w:t>
      </w:r>
      <w:r>
        <w:rPr>
          <w:color w:val="232323"/>
        </w:rPr>
        <w:t>de</w:t>
      </w:r>
      <w:r>
        <w:rPr>
          <w:color w:val="232323"/>
          <w:spacing w:val="-3"/>
        </w:rPr>
        <w:t> </w:t>
      </w:r>
      <w:r>
        <w:rPr>
          <w:color w:val="232323"/>
        </w:rPr>
        <w:t>uma</w:t>
      </w:r>
      <w:r>
        <w:rPr>
          <w:color w:val="232323"/>
          <w:spacing w:val="-4"/>
        </w:rPr>
        <w:t> </w:t>
      </w:r>
      <w:r>
        <w:rPr>
          <w:color w:val="232323"/>
        </w:rPr>
        <w:t>solução</w:t>
      </w:r>
      <w:r>
        <w:rPr>
          <w:color w:val="232323"/>
          <w:spacing w:val="-4"/>
        </w:rPr>
        <w:t> </w:t>
      </w:r>
      <w:r>
        <w:rPr>
          <w:color w:val="232323"/>
        </w:rPr>
        <w:t>que</w:t>
      </w:r>
      <w:r>
        <w:rPr>
          <w:color w:val="232323"/>
          <w:spacing w:val="-5"/>
        </w:rPr>
        <w:t> </w:t>
      </w:r>
      <w:r>
        <w:rPr>
          <w:color w:val="232323"/>
        </w:rPr>
        <w:t>não seja a mais adequada a uma organização do porte do TJMT.</w:t>
      </w:r>
    </w:p>
    <w:p>
      <w:pPr>
        <w:pStyle w:val="Heading2"/>
        <w:spacing w:before="9"/>
        <w:ind w:left="1962"/>
      </w:pPr>
      <w:r>
        <w:rPr/>
        <w:t>Risco</w:t>
      </w:r>
      <w:r>
        <w:rPr>
          <w:spacing w:val="-2"/>
        </w:rPr>
        <w:t> </w:t>
      </w:r>
      <w:r>
        <w:rPr/>
        <w:t>de</w:t>
      </w:r>
      <w:r>
        <w:rPr>
          <w:spacing w:val="-2"/>
        </w:rPr>
        <w:t> </w:t>
      </w:r>
      <w:r>
        <w:rPr/>
        <w:t>aumento</w:t>
      </w:r>
      <w:r>
        <w:rPr>
          <w:spacing w:val="-1"/>
        </w:rPr>
        <w:t> </w:t>
      </w:r>
      <w:r>
        <w:rPr/>
        <w:t>de</w:t>
      </w:r>
      <w:r>
        <w:rPr>
          <w:spacing w:val="-1"/>
        </w:rPr>
        <w:t> </w:t>
      </w:r>
      <w:r>
        <w:rPr>
          <w:spacing w:val="-2"/>
        </w:rPr>
        <w:t>custos</w:t>
      </w:r>
    </w:p>
    <w:p>
      <w:pPr>
        <w:pStyle w:val="ListParagraph"/>
        <w:numPr>
          <w:ilvl w:val="0"/>
          <w:numId w:val="11"/>
        </w:numPr>
        <w:tabs>
          <w:tab w:pos="1962" w:val="left" w:leader="none"/>
        </w:tabs>
        <w:spacing w:line="350" w:lineRule="auto" w:before="134" w:after="0"/>
        <w:ind w:left="1962" w:right="1908" w:hanging="360"/>
        <w:jc w:val="left"/>
        <w:rPr>
          <w:rFonts w:ascii="Symbol" w:hAnsi="Symbol"/>
          <w:sz w:val="24"/>
        </w:rPr>
      </w:pPr>
      <w:r>
        <w:rPr>
          <w:color w:val="232323"/>
          <w:sz w:val="24"/>
        </w:rPr>
        <w:t>Considerando que o cenário de subs tuição da solução atual seja escolhida , ainda</w:t>
      </w:r>
      <w:r>
        <w:rPr>
          <w:color w:val="232323"/>
          <w:spacing w:val="-3"/>
          <w:sz w:val="24"/>
        </w:rPr>
        <w:t> </w:t>
      </w:r>
      <w:r>
        <w:rPr>
          <w:color w:val="232323"/>
          <w:sz w:val="24"/>
        </w:rPr>
        <w:t>assim</w:t>
      </w:r>
      <w:r>
        <w:rPr>
          <w:color w:val="232323"/>
          <w:spacing w:val="-3"/>
          <w:sz w:val="24"/>
        </w:rPr>
        <w:t> </w:t>
      </w:r>
      <w:r>
        <w:rPr>
          <w:color w:val="232323"/>
          <w:sz w:val="24"/>
        </w:rPr>
        <w:t>teríamos</w:t>
      </w:r>
      <w:r>
        <w:rPr>
          <w:color w:val="232323"/>
          <w:spacing w:val="-3"/>
          <w:sz w:val="24"/>
        </w:rPr>
        <w:t> </w:t>
      </w:r>
      <w:r>
        <w:rPr>
          <w:color w:val="232323"/>
          <w:sz w:val="24"/>
        </w:rPr>
        <w:t>de</w:t>
      </w:r>
      <w:r>
        <w:rPr>
          <w:color w:val="232323"/>
          <w:spacing w:val="-2"/>
          <w:sz w:val="24"/>
        </w:rPr>
        <w:t> </w:t>
      </w:r>
      <w:r>
        <w:rPr>
          <w:color w:val="232323"/>
          <w:sz w:val="24"/>
        </w:rPr>
        <w:t>manter</w:t>
      </w:r>
      <w:r>
        <w:rPr>
          <w:color w:val="232323"/>
          <w:spacing w:val="-3"/>
          <w:sz w:val="24"/>
        </w:rPr>
        <w:t> </w:t>
      </w:r>
      <w:r>
        <w:rPr>
          <w:color w:val="232323"/>
          <w:sz w:val="24"/>
        </w:rPr>
        <w:t>por</w:t>
      </w:r>
      <w:r>
        <w:rPr>
          <w:color w:val="232323"/>
          <w:spacing w:val="-5"/>
          <w:sz w:val="24"/>
        </w:rPr>
        <w:t> </w:t>
      </w:r>
      <w:r>
        <w:rPr>
          <w:color w:val="232323"/>
          <w:sz w:val="24"/>
        </w:rPr>
        <w:t>pelo</w:t>
      </w:r>
      <w:r>
        <w:rPr>
          <w:color w:val="232323"/>
          <w:spacing w:val="-3"/>
          <w:sz w:val="24"/>
        </w:rPr>
        <w:t> </w:t>
      </w:r>
      <w:r>
        <w:rPr>
          <w:color w:val="232323"/>
          <w:sz w:val="24"/>
        </w:rPr>
        <w:t>menos</w:t>
      </w:r>
      <w:r>
        <w:rPr>
          <w:color w:val="232323"/>
          <w:spacing w:val="-3"/>
          <w:sz w:val="24"/>
        </w:rPr>
        <w:t> </w:t>
      </w:r>
      <w:r>
        <w:rPr>
          <w:color w:val="232323"/>
          <w:sz w:val="24"/>
        </w:rPr>
        <w:t>mais</w:t>
      </w:r>
      <w:r>
        <w:rPr>
          <w:color w:val="232323"/>
          <w:spacing w:val="-3"/>
          <w:sz w:val="24"/>
        </w:rPr>
        <w:t> </w:t>
      </w:r>
      <w:r>
        <w:rPr>
          <w:color w:val="232323"/>
          <w:sz w:val="24"/>
        </w:rPr>
        <w:t>um</w:t>
      </w:r>
      <w:r>
        <w:rPr>
          <w:color w:val="232323"/>
          <w:spacing w:val="-3"/>
          <w:sz w:val="24"/>
        </w:rPr>
        <w:t> </w:t>
      </w:r>
      <w:r>
        <w:rPr>
          <w:color w:val="232323"/>
          <w:sz w:val="24"/>
        </w:rPr>
        <w:t>ano</w:t>
      </w:r>
      <w:r>
        <w:rPr>
          <w:color w:val="232323"/>
          <w:spacing w:val="-3"/>
          <w:sz w:val="24"/>
        </w:rPr>
        <w:t> </w:t>
      </w:r>
      <w:r>
        <w:rPr>
          <w:color w:val="232323"/>
          <w:sz w:val="24"/>
        </w:rPr>
        <w:t>o</w:t>
      </w:r>
      <w:r>
        <w:rPr>
          <w:color w:val="232323"/>
          <w:spacing w:val="-3"/>
          <w:sz w:val="24"/>
        </w:rPr>
        <w:t> </w:t>
      </w:r>
      <w:r>
        <w:rPr>
          <w:color w:val="232323"/>
          <w:sz w:val="24"/>
        </w:rPr>
        <w:t>contrato</w:t>
      </w:r>
      <w:r>
        <w:rPr>
          <w:color w:val="232323"/>
          <w:spacing w:val="-3"/>
          <w:sz w:val="24"/>
        </w:rPr>
        <w:t> </w:t>
      </w:r>
      <w:r>
        <w:rPr>
          <w:color w:val="232323"/>
          <w:sz w:val="24"/>
        </w:rPr>
        <w:t>com</w:t>
      </w:r>
      <w:r>
        <w:rPr>
          <w:color w:val="232323"/>
          <w:spacing w:val="-3"/>
          <w:sz w:val="24"/>
        </w:rPr>
        <w:t> </w:t>
      </w:r>
      <w:r>
        <w:rPr>
          <w:color w:val="232323"/>
          <w:sz w:val="24"/>
        </w:rPr>
        <w:t>a</w:t>
      </w:r>
    </w:p>
    <w:p>
      <w:pPr>
        <w:spacing w:after="0" w:line="350" w:lineRule="auto"/>
        <w:jc w:val="left"/>
        <w:rPr>
          <w:rFonts w:ascii="Symbol" w:hAnsi="Symbol"/>
          <w:sz w:val="24"/>
        </w:rPr>
        <w:sectPr>
          <w:type w:val="continuous"/>
          <w:pgSz w:w="11910" w:h="16840"/>
          <w:pgMar w:header="585" w:footer="931" w:top="2000" w:bottom="1120" w:left="460" w:right="60"/>
        </w:sectPr>
      </w:pPr>
    </w:p>
    <w:p>
      <w:pPr>
        <w:pStyle w:val="BodyText"/>
        <w:spacing w:line="360" w:lineRule="auto" w:before="233"/>
        <w:ind w:left="1962" w:right="1846"/>
        <w:jc w:val="both"/>
      </w:pPr>
      <w:r>
        <w:rPr>
          <w:color w:val="232323"/>
        </w:rPr>
        <w:t>VMware,</w:t>
      </w:r>
      <w:r>
        <w:rPr>
          <w:color w:val="232323"/>
          <w:spacing w:val="-4"/>
        </w:rPr>
        <w:t> </w:t>
      </w:r>
      <w:r>
        <w:rPr>
          <w:color w:val="232323"/>
        </w:rPr>
        <w:t>pois</w:t>
      </w:r>
      <w:r>
        <w:rPr>
          <w:color w:val="232323"/>
          <w:spacing w:val="-4"/>
        </w:rPr>
        <w:t> </w:t>
      </w:r>
      <w:r>
        <w:rPr>
          <w:color w:val="232323"/>
        </w:rPr>
        <w:t>seria</w:t>
      </w:r>
      <w:r>
        <w:rPr>
          <w:color w:val="232323"/>
          <w:spacing w:val="-6"/>
        </w:rPr>
        <w:t> </w:t>
      </w:r>
      <w:r>
        <w:rPr>
          <w:color w:val="232323"/>
        </w:rPr>
        <w:t>impossível</w:t>
      </w:r>
      <w:r>
        <w:rPr>
          <w:color w:val="232323"/>
          <w:spacing w:val="-4"/>
        </w:rPr>
        <w:t> </w:t>
      </w:r>
      <w:r>
        <w:rPr>
          <w:color w:val="232323"/>
        </w:rPr>
        <w:t>realizar</w:t>
      </w:r>
      <w:r>
        <w:rPr>
          <w:color w:val="232323"/>
          <w:spacing w:val="-4"/>
        </w:rPr>
        <w:t> </w:t>
      </w:r>
      <w:r>
        <w:rPr>
          <w:color w:val="232323"/>
        </w:rPr>
        <w:t>a</w:t>
      </w:r>
      <w:r>
        <w:rPr>
          <w:color w:val="232323"/>
          <w:spacing w:val="-6"/>
        </w:rPr>
        <w:t> </w:t>
      </w:r>
      <w:r>
        <w:rPr>
          <w:color w:val="232323"/>
        </w:rPr>
        <w:t>migração</w:t>
      </w:r>
      <w:r>
        <w:rPr>
          <w:color w:val="232323"/>
          <w:spacing w:val="-2"/>
        </w:rPr>
        <w:t> </w:t>
      </w:r>
      <w:r>
        <w:rPr>
          <w:color w:val="232323"/>
        </w:rPr>
        <w:t>entre</w:t>
      </w:r>
      <w:r>
        <w:rPr>
          <w:color w:val="232323"/>
          <w:spacing w:val="-6"/>
        </w:rPr>
        <w:t> </w:t>
      </w:r>
      <w:r>
        <w:rPr>
          <w:color w:val="232323"/>
        </w:rPr>
        <w:t>soluções</w:t>
      </w:r>
      <w:r>
        <w:rPr>
          <w:color w:val="232323"/>
          <w:spacing w:val="-4"/>
        </w:rPr>
        <w:t> </w:t>
      </w:r>
      <w:r>
        <w:rPr>
          <w:color w:val="232323"/>
        </w:rPr>
        <w:t>desligando</w:t>
      </w:r>
      <w:r>
        <w:rPr>
          <w:color w:val="232323"/>
          <w:spacing w:val="-4"/>
        </w:rPr>
        <w:t> </w:t>
      </w:r>
      <w:r>
        <w:rPr>
          <w:color w:val="232323"/>
        </w:rPr>
        <w:t>a solução atual e ligando a nova solução.</w:t>
      </w:r>
    </w:p>
    <w:p>
      <w:pPr>
        <w:pStyle w:val="ListParagraph"/>
        <w:numPr>
          <w:ilvl w:val="0"/>
          <w:numId w:val="11"/>
        </w:numPr>
        <w:tabs>
          <w:tab w:pos="1962" w:val="left" w:leader="none"/>
        </w:tabs>
        <w:spacing w:line="355" w:lineRule="auto" w:before="0" w:after="0"/>
        <w:ind w:left="1962" w:right="1965" w:hanging="360"/>
        <w:jc w:val="both"/>
        <w:rPr>
          <w:rFonts w:ascii="Symbol" w:hAnsi="Symbol"/>
          <w:color w:val="232323"/>
          <w:sz w:val="24"/>
        </w:rPr>
      </w:pPr>
      <w:r>
        <w:rPr>
          <w:color w:val="232323"/>
          <w:sz w:val="24"/>
        </w:rPr>
        <w:t>Com</w:t>
      </w:r>
      <w:r>
        <w:rPr>
          <w:color w:val="232323"/>
          <w:spacing w:val="-3"/>
          <w:sz w:val="24"/>
        </w:rPr>
        <w:t> </w:t>
      </w:r>
      <w:r>
        <w:rPr>
          <w:color w:val="232323"/>
          <w:sz w:val="24"/>
        </w:rPr>
        <w:t>base</w:t>
      </w:r>
      <w:r>
        <w:rPr>
          <w:color w:val="232323"/>
          <w:spacing w:val="-5"/>
          <w:sz w:val="24"/>
        </w:rPr>
        <w:t> </w:t>
      </w:r>
      <w:r>
        <w:rPr>
          <w:color w:val="232323"/>
          <w:sz w:val="24"/>
        </w:rPr>
        <w:t>no</w:t>
      </w:r>
      <w:r>
        <w:rPr>
          <w:color w:val="232323"/>
          <w:spacing w:val="-3"/>
          <w:sz w:val="24"/>
        </w:rPr>
        <w:t> </w:t>
      </w:r>
      <w:r>
        <w:rPr>
          <w:color w:val="232323"/>
          <w:sz w:val="24"/>
        </w:rPr>
        <w:t>número</w:t>
      </w:r>
      <w:r>
        <w:rPr>
          <w:color w:val="232323"/>
          <w:spacing w:val="-3"/>
          <w:sz w:val="24"/>
        </w:rPr>
        <w:t> </w:t>
      </w:r>
      <w:r>
        <w:rPr>
          <w:color w:val="232323"/>
          <w:sz w:val="24"/>
        </w:rPr>
        <w:t>es</w:t>
      </w:r>
      <w:r>
        <w:rPr>
          <w:color w:val="232323"/>
          <w:spacing w:val="-2"/>
          <w:sz w:val="24"/>
        </w:rPr>
        <w:t> </w:t>
      </w:r>
      <w:r>
        <w:rPr>
          <w:color w:val="232323"/>
          <w:sz w:val="24"/>
        </w:rPr>
        <w:t>mado</w:t>
      </w:r>
      <w:r>
        <w:rPr>
          <w:color w:val="232323"/>
          <w:spacing w:val="-3"/>
          <w:sz w:val="24"/>
        </w:rPr>
        <w:t> </w:t>
      </w:r>
      <w:r>
        <w:rPr>
          <w:color w:val="232323"/>
          <w:sz w:val="24"/>
        </w:rPr>
        <w:t>de</w:t>
      </w:r>
      <w:r>
        <w:rPr>
          <w:color w:val="232323"/>
          <w:spacing w:val="-4"/>
          <w:sz w:val="24"/>
        </w:rPr>
        <w:t> </w:t>
      </w:r>
      <w:r>
        <w:rPr>
          <w:color w:val="232323"/>
          <w:sz w:val="24"/>
        </w:rPr>
        <w:t>mais</w:t>
      </w:r>
      <w:r>
        <w:rPr>
          <w:color w:val="232323"/>
          <w:spacing w:val="-3"/>
          <w:sz w:val="24"/>
        </w:rPr>
        <w:t> </w:t>
      </w:r>
      <w:r>
        <w:rPr>
          <w:color w:val="232323"/>
          <w:sz w:val="24"/>
        </w:rPr>
        <w:t>de</w:t>
      </w:r>
      <w:r>
        <w:rPr>
          <w:color w:val="232323"/>
          <w:spacing w:val="-4"/>
          <w:sz w:val="24"/>
        </w:rPr>
        <w:t> </w:t>
      </w:r>
      <w:r>
        <w:rPr>
          <w:color w:val="232323"/>
          <w:sz w:val="24"/>
        </w:rPr>
        <w:t>1.000</w:t>
      </w:r>
      <w:r>
        <w:rPr>
          <w:color w:val="232323"/>
          <w:spacing w:val="-2"/>
          <w:sz w:val="24"/>
        </w:rPr>
        <w:t> </w:t>
      </w:r>
      <w:r>
        <w:rPr>
          <w:color w:val="232323"/>
          <w:sz w:val="24"/>
        </w:rPr>
        <w:t>máquinas</w:t>
      </w:r>
      <w:r>
        <w:rPr>
          <w:color w:val="232323"/>
          <w:spacing w:val="-3"/>
          <w:sz w:val="24"/>
        </w:rPr>
        <w:t> </w:t>
      </w:r>
      <w:r>
        <w:rPr>
          <w:color w:val="232323"/>
          <w:sz w:val="24"/>
        </w:rPr>
        <w:t>virtuais</w:t>
      </w:r>
      <w:r>
        <w:rPr>
          <w:color w:val="232323"/>
          <w:spacing w:val="-3"/>
          <w:sz w:val="24"/>
        </w:rPr>
        <w:t> </w:t>
      </w:r>
      <w:r>
        <w:rPr>
          <w:color w:val="232323"/>
          <w:sz w:val="24"/>
        </w:rPr>
        <w:t>atualmente em produção, criadas u lizando a solução VMware, a magnitude da migração deve requerer um prazo es mado originalmente em pelo menos 6 meses.</w:t>
      </w:r>
    </w:p>
    <w:p>
      <w:pPr>
        <w:pStyle w:val="ListParagraph"/>
        <w:numPr>
          <w:ilvl w:val="0"/>
          <w:numId w:val="11"/>
        </w:numPr>
        <w:tabs>
          <w:tab w:pos="1962" w:val="left" w:leader="none"/>
        </w:tabs>
        <w:spacing w:line="357" w:lineRule="auto" w:before="5" w:after="0"/>
        <w:ind w:left="1962" w:right="1828" w:hanging="360"/>
        <w:jc w:val="left"/>
        <w:rPr>
          <w:rFonts w:ascii="Symbol" w:hAnsi="Symbol"/>
          <w:color w:val="232323"/>
          <w:sz w:val="24"/>
        </w:rPr>
      </w:pPr>
      <w:r>
        <w:rPr>
          <w:color w:val="232323"/>
          <w:sz w:val="24"/>
        </w:rPr>
        <w:t>Com</w:t>
      </w:r>
      <w:r>
        <w:rPr>
          <w:color w:val="232323"/>
          <w:spacing w:val="-2"/>
          <w:sz w:val="24"/>
        </w:rPr>
        <w:t> </w:t>
      </w:r>
      <w:r>
        <w:rPr>
          <w:color w:val="232323"/>
          <w:sz w:val="24"/>
        </w:rPr>
        <w:t>isso,</w:t>
      </w:r>
      <w:r>
        <w:rPr>
          <w:color w:val="232323"/>
          <w:spacing w:val="-2"/>
          <w:sz w:val="24"/>
        </w:rPr>
        <w:t> </w:t>
      </w:r>
      <w:r>
        <w:rPr>
          <w:color w:val="232323"/>
          <w:sz w:val="24"/>
        </w:rPr>
        <w:t>a</w:t>
      </w:r>
      <w:r>
        <w:rPr>
          <w:color w:val="232323"/>
          <w:spacing w:val="-2"/>
          <w:sz w:val="24"/>
        </w:rPr>
        <w:t> </w:t>
      </w:r>
      <w:r>
        <w:rPr>
          <w:color w:val="232323"/>
          <w:sz w:val="24"/>
        </w:rPr>
        <w:t>solução</w:t>
      </w:r>
      <w:r>
        <w:rPr>
          <w:color w:val="232323"/>
          <w:spacing w:val="-2"/>
          <w:sz w:val="24"/>
        </w:rPr>
        <w:t> </w:t>
      </w:r>
      <w:r>
        <w:rPr>
          <w:color w:val="232323"/>
          <w:sz w:val="24"/>
        </w:rPr>
        <w:t>da</w:t>
      </w:r>
      <w:r>
        <w:rPr>
          <w:color w:val="232323"/>
          <w:spacing w:val="-3"/>
          <w:sz w:val="24"/>
        </w:rPr>
        <w:t> </w:t>
      </w:r>
      <w:r>
        <w:rPr>
          <w:color w:val="232323"/>
          <w:sz w:val="24"/>
        </w:rPr>
        <w:t>VMware</w:t>
      </w:r>
      <w:r>
        <w:rPr>
          <w:color w:val="232323"/>
          <w:spacing w:val="-4"/>
          <w:sz w:val="24"/>
        </w:rPr>
        <w:t> </w:t>
      </w:r>
      <w:r>
        <w:rPr>
          <w:color w:val="232323"/>
          <w:sz w:val="24"/>
        </w:rPr>
        <w:t>teria</w:t>
      </w:r>
      <w:r>
        <w:rPr>
          <w:color w:val="232323"/>
          <w:spacing w:val="-4"/>
          <w:sz w:val="24"/>
        </w:rPr>
        <w:t> </w:t>
      </w:r>
      <w:r>
        <w:rPr>
          <w:color w:val="232323"/>
          <w:sz w:val="24"/>
        </w:rPr>
        <w:t>de</w:t>
      </w:r>
      <w:r>
        <w:rPr>
          <w:color w:val="232323"/>
          <w:spacing w:val="-3"/>
          <w:sz w:val="24"/>
        </w:rPr>
        <w:t> </w:t>
      </w:r>
      <w:r>
        <w:rPr>
          <w:color w:val="232323"/>
          <w:sz w:val="24"/>
        </w:rPr>
        <w:t>ser</w:t>
      </w:r>
      <w:r>
        <w:rPr>
          <w:color w:val="232323"/>
          <w:spacing w:val="-2"/>
          <w:sz w:val="24"/>
        </w:rPr>
        <w:t> </w:t>
      </w:r>
      <w:r>
        <w:rPr>
          <w:color w:val="232323"/>
          <w:sz w:val="24"/>
        </w:rPr>
        <w:t>renovada</w:t>
      </w:r>
      <w:r>
        <w:rPr>
          <w:color w:val="232323"/>
          <w:spacing w:val="-3"/>
          <w:sz w:val="24"/>
        </w:rPr>
        <w:t> </w:t>
      </w:r>
      <w:r>
        <w:rPr>
          <w:color w:val="232323"/>
          <w:sz w:val="24"/>
        </w:rPr>
        <w:t>por</w:t>
      </w:r>
      <w:r>
        <w:rPr>
          <w:color w:val="232323"/>
          <w:spacing w:val="-2"/>
          <w:sz w:val="24"/>
        </w:rPr>
        <w:t> </w:t>
      </w:r>
      <w:r>
        <w:rPr>
          <w:color w:val="232323"/>
          <w:sz w:val="24"/>
        </w:rPr>
        <w:t>pelo</w:t>
      </w:r>
      <w:r>
        <w:rPr>
          <w:color w:val="232323"/>
          <w:spacing w:val="-2"/>
          <w:sz w:val="24"/>
        </w:rPr>
        <w:t> </w:t>
      </w:r>
      <w:r>
        <w:rPr>
          <w:color w:val="232323"/>
          <w:sz w:val="24"/>
        </w:rPr>
        <w:t>menos</w:t>
      </w:r>
      <w:r>
        <w:rPr>
          <w:color w:val="232323"/>
          <w:spacing w:val="-2"/>
          <w:sz w:val="24"/>
        </w:rPr>
        <w:t> </w:t>
      </w:r>
      <w:r>
        <w:rPr>
          <w:color w:val="232323"/>
          <w:sz w:val="24"/>
        </w:rPr>
        <w:t>mais</w:t>
      </w:r>
      <w:r>
        <w:rPr>
          <w:color w:val="232323"/>
          <w:spacing w:val="-2"/>
          <w:sz w:val="24"/>
        </w:rPr>
        <w:t> </w:t>
      </w:r>
      <w:r>
        <w:rPr>
          <w:color w:val="232323"/>
          <w:sz w:val="24"/>
        </w:rPr>
        <w:t>um ano, causando assim um impacto significa vo de custos durante a fase de </w:t>
      </w:r>
      <w:r>
        <w:rPr>
          <w:color w:val="232323"/>
          <w:spacing w:val="-2"/>
          <w:sz w:val="24"/>
        </w:rPr>
        <w:t>migração.</w:t>
      </w:r>
    </w:p>
    <w:p>
      <w:pPr>
        <w:pStyle w:val="ListParagraph"/>
        <w:numPr>
          <w:ilvl w:val="0"/>
          <w:numId w:val="11"/>
        </w:numPr>
        <w:tabs>
          <w:tab w:pos="1962" w:val="left" w:leader="none"/>
        </w:tabs>
        <w:spacing w:line="360" w:lineRule="auto" w:before="0" w:after="0"/>
        <w:ind w:left="1962" w:right="2678" w:hanging="360"/>
        <w:jc w:val="left"/>
        <w:rPr>
          <w:rFonts w:ascii="Symbol" w:hAnsi="Symbol"/>
          <w:color w:val="232323"/>
          <w:sz w:val="24"/>
        </w:rPr>
      </w:pPr>
      <w:r>
        <w:rPr>
          <w:color w:val="232323"/>
          <w:sz w:val="24"/>
        </w:rPr>
        <w:t>Além disso, seria necessário um aporte de recursos humanos técnicos especializados</w:t>
      </w:r>
      <w:r>
        <w:rPr>
          <w:color w:val="232323"/>
          <w:spacing w:val="-5"/>
          <w:sz w:val="24"/>
        </w:rPr>
        <w:t> </w:t>
      </w:r>
      <w:r>
        <w:rPr>
          <w:color w:val="232323"/>
          <w:sz w:val="24"/>
        </w:rPr>
        <w:t>na</w:t>
      </w:r>
      <w:r>
        <w:rPr>
          <w:color w:val="232323"/>
          <w:spacing w:val="-6"/>
          <w:sz w:val="24"/>
        </w:rPr>
        <w:t> </w:t>
      </w:r>
      <w:r>
        <w:rPr>
          <w:color w:val="232323"/>
          <w:sz w:val="24"/>
        </w:rPr>
        <w:t>nova</w:t>
      </w:r>
      <w:r>
        <w:rPr>
          <w:color w:val="232323"/>
          <w:spacing w:val="-6"/>
          <w:sz w:val="24"/>
        </w:rPr>
        <w:t> </w:t>
      </w:r>
      <w:r>
        <w:rPr>
          <w:color w:val="232323"/>
          <w:sz w:val="24"/>
        </w:rPr>
        <w:t>solução</w:t>
      </w:r>
      <w:r>
        <w:rPr>
          <w:color w:val="232323"/>
          <w:spacing w:val="-5"/>
          <w:sz w:val="24"/>
        </w:rPr>
        <w:t> </w:t>
      </w:r>
      <w:r>
        <w:rPr>
          <w:color w:val="232323"/>
          <w:sz w:val="24"/>
        </w:rPr>
        <w:t>para</w:t>
      </w:r>
      <w:r>
        <w:rPr>
          <w:color w:val="232323"/>
          <w:spacing w:val="-6"/>
          <w:sz w:val="24"/>
        </w:rPr>
        <w:t> </w:t>
      </w:r>
      <w:r>
        <w:rPr>
          <w:color w:val="232323"/>
          <w:sz w:val="24"/>
        </w:rPr>
        <w:t>viabilizar</w:t>
      </w:r>
      <w:r>
        <w:rPr>
          <w:color w:val="232323"/>
          <w:spacing w:val="-5"/>
          <w:sz w:val="24"/>
        </w:rPr>
        <w:t> </w:t>
      </w:r>
      <w:r>
        <w:rPr>
          <w:color w:val="232323"/>
          <w:sz w:val="24"/>
        </w:rPr>
        <w:t>o</w:t>
      </w:r>
      <w:r>
        <w:rPr>
          <w:color w:val="232323"/>
          <w:spacing w:val="-5"/>
          <w:sz w:val="24"/>
        </w:rPr>
        <w:t> </w:t>
      </w:r>
      <w:r>
        <w:rPr>
          <w:color w:val="232323"/>
          <w:sz w:val="24"/>
        </w:rPr>
        <w:t>processo</w:t>
      </w:r>
      <w:r>
        <w:rPr>
          <w:color w:val="232323"/>
          <w:spacing w:val="-5"/>
          <w:sz w:val="24"/>
        </w:rPr>
        <w:t> </w:t>
      </w:r>
      <w:r>
        <w:rPr>
          <w:color w:val="232323"/>
          <w:sz w:val="24"/>
        </w:rPr>
        <w:t>de</w:t>
      </w:r>
      <w:r>
        <w:rPr>
          <w:color w:val="232323"/>
          <w:spacing w:val="-5"/>
          <w:sz w:val="24"/>
        </w:rPr>
        <w:t> </w:t>
      </w:r>
      <w:r>
        <w:rPr>
          <w:color w:val="232323"/>
          <w:sz w:val="24"/>
        </w:rPr>
        <w:t>migração </w:t>
      </w:r>
      <w:r>
        <w:rPr>
          <w:b/>
          <w:sz w:val="24"/>
        </w:rPr>
        <w:t>Risco de instabilidade</w:t>
      </w:r>
    </w:p>
    <w:p>
      <w:pPr>
        <w:pStyle w:val="ListParagraph"/>
        <w:numPr>
          <w:ilvl w:val="0"/>
          <w:numId w:val="11"/>
        </w:numPr>
        <w:tabs>
          <w:tab w:pos="1962" w:val="left" w:leader="none"/>
        </w:tabs>
        <w:spacing w:line="355" w:lineRule="auto" w:before="0" w:after="0"/>
        <w:ind w:left="1962" w:right="1694" w:hanging="360"/>
        <w:jc w:val="left"/>
        <w:rPr>
          <w:rFonts w:ascii="Symbol" w:hAnsi="Symbol"/>
          <w:color w:val="232323"/>
          <w:sz w:val="24"/>
        </w:rPr>
      </w:pPr>
      <w:r>
        <w:rPr>
          <w:color w:val="232323"/>
          <w:sz w:val="24"/>
        </w:rPr>
        <w:t>Durante o processo de migração existe a possibilidade de que o ambiente de serviços</w:t>
      </w:r>
      <w:r>
        <w:rPr>
          <w:color w:val="232323"/>
          <w:spacing w:val="-4"/>
          <w:sz w:val="24"/>
        </w:rPr>
        <w:t> </w:t>
      </w:r>
      <w:r>
        <w:rPr>
          <w:color w:val="232323"/>
          <w:sz w:val="24"/>
        </w:rPr>
        <w:t>digitais</w:t>
      </w:r>
      <w:r>
        <w:rPr>
          <w:color w:val="232323"/>
          <w:spacing w:val="-4"/>
          <w:sz w:val="24"/>
        </w:rPr>
        <w:t> </w:t>
      </w:r>
      <w:r>
        <w:rPr>
          <w:color w:val="232323"/>
          <w:sz w:val="24"/>
        </w:rPr>
        <w:t>e</w:t>
      </w:r>
      <w:r>
        <w:rPr>
          <w:color w:val="232323"/>
          <w:spacing w:val="-4"/>
          <w:sz w:val="24"/>
        </w:rPr>
        <w:t> </w:t>
      </w:r>
      <w:r>
        <w:rPr>
          <w:color w:val="232323"/>
          <w:sz w:val="24"/>
        </w:rPr>
        <w:t>sistemas</w:t>
      </w:r>
      <w:r>
        <w:rPr>
          <w:color w:val="232323"/>
          <w:spacing w:val="-4"/>
          <w:sz w:val="24"/>
        </w:rPr>
        <w:t> </w:t>
      </w:r>
      <w:r>
        <w:rPr>
          <w:color w:val="232323"/>
          <w:sz w:val="24"/>
        </w:rPr>
        <w:t>do</w:t>
      </w:r>
      <w:r>
        <w:rPr>
          <w:color w:val="232323"/>
          <w:spacing w:val="-4"/>
          <w:sz w:val="24"/>
        </w:rPr>
        <w:t> </w:t>
      </w:r>
      <w:r>
        <w:rPr>
          <w:color w:val="232323"/>
          <w:sz w:val="24"/>
        </w:rPr>
        <w:t>TJMT</w:t>
      </w:r>
      <w:r>
        <w:rPr>
          <w:color w:val="232323"/>
          <w:spacing w:val="-4"/>
          <w:sz w:val="24"/>
        </w:rPr>
        <w:t> </w:t>
      </w:r>
      <w:r>
        <w:rPr>
          <w:color w:val="232323"/>
          <w:sz w:val="24"/>
        </w:rPr>
        <w:t>apresente</w:t>
      </w:r>
      <w:r>
        <w:rPr>
          <w:color w:val="232323"/>
          <w:spacing w:val="-4"/>
          <w:sz w:val="24"/>
        </w:rPr>
        <w:t> </w:t>
      </w:r>
      <w:r>
        <w:rPr>
          <w:color w:val="232323"/>
          <w:sz w:val="24"/>
        </w:rPr>
        <w:t>instabilidades</w:t>
      </w:r>
      <w:r>
        <w:rPr>
          <w:color w:val="232323"/>
          <w:spacing w:val="-4"/>
          <w:sz w:val="24"/>
        </w:rPr>
        <w:t> </w:t>
      </w:r>
      <w:r>
        <w:rPr>
          <w:color w:val="232323"/>
          <w:sz w:val="24"/>
        </w:rPr>
        <w:t>em</w:t>
      </w:r>
      <w:r>
        <w:rPr>
          <w:color w:val="232323"/>
          <w:spacing w:val="-4"/>
          <w:sz w:val="24"/>
        </w:rPr>
        <w:t> </w:t>
      </w:r>
      <w:r>
        <w:rPr>
          <w:color w:val="232323"/>
          <w:sz w:val="24"/>
        </w:rPr>
        <w:t>decorrência</w:t>
      </w:r>
      <w:r>
        <w:rPr>
          <w:color w:val="232323"/>
          <w:spacing w:val="-4"/>
          <w:sz w:val="24"/>
        </w:rPr>
        <w:t> </w:t>
      </w:r>
      <w:r>
        <w:rPr>
          <w:color w:val="232323"/>
          <w:sz w:val="24"/>
        </w:rPr>
        <w:t>do uso concomitante das duas soluções de virtualização.</w:t>
      </w:r>
    </w:p>
    <w:p>
      <w:pPr>
        <w:pStyle w:val="ListParagraph"/>
        <w:numPr>
          <w:ilvl w:val="0"/>
          <w:numId w:val="11"/>
        </w:numPr>
        <w:tabs>
          <w:tab w:pos="1962" w:val="left" w:leader="none"/>
        </w:tabs>
        <w:spacing w:line="350" w:lineRule="auto" w:before="1" w:after="0"/>
        <w:ind w:left="1962" w:right="1773" w:hanging="360"/>
        <w:jc w:val="left"/>
        <w:rPr>
          <w:rFonts w:ascii="Symbol" w:hAnsi="Symbol"/>
          <w:color w:val="232323"/>
          <w:sz w:val="24"/>
        </w:rPr>
      </w:pPr>
      <w:r>
        <w:rPr>
          <w:color w:val="232323"/>
          <w:sz w:val="24"/>
        </w:rPr>
        <w:t>Tal</w:t>
      </w:r>
      <w:r>
        <w:rPr>
          <w:color w:val="232323"/>
          <w:spacing w:val="-3"/>
          <w:sz w:val="24"/>
        </w:rPr>
        <w:t> </w:t>
      </w:r>
      <w:r>
        <w:rPr>
          <w:color w:val="232323"/>
          <w:sz w:val="24"/>
        </w:rPr>
        <w:t>fato</w:t>
      </w:r>
      <w:r>
        <w:rPr>
          <w:color w:val="232323"/>
          <w:spacing w:val="-3"/>
          <w:sz w:val="24"/>
        </w:rPr>
        <w:t> </w:t>
      </w:r>
      <w:r>
        <w:rPr>
          <w:color w:val="232323"/>
          <w:sz w:val="24"/>
        </w:rPr>
        <w:t>tem</w:t>
      </w:r>
      <w:r>
        <w:rPr>
          <w:color w:val="232323"/>
          <w:spacing w:val="-3"/>
          <w:sz w:val="24"/>
        </w:rPr>
        <w:t> </w:t>
      </w:r>
      <w:r>
        <w:rPr>
          <w:color w:val="232323"/>
          <w:sz w:val="24"/>
        </w:rPr>
        <w:t>o</w:t>
      </w:r>
      <w:r>
        <w:rPr>
          <w:color w:val="232323"/>
          <w:spacing w:val="-3"/>
          <w:sz w:val="24"/>
        </w:rPr>
        <w:t> </w:t>
      </w:r>
      <w:r>
        <w:rPr>
          <w:color w:val="232323"/>
          <w:sz w:val="24"/>
        </w:rPr>
        <w:t>potencial</w:t>
      </w:r>
      <w:r>
        <w:rPr>
          <w:color w:val="232323"/>
          <w:spacing w:val="-1"/>
          <w:sz w:val="24"/>
        </w:rPr>
        <w:t> </w:t>
      </w:r>
      <w:r>
        <w:rPr>
          <w:color w:val="232323"/>
          <w:sz w:val="24"/>
        </w:rPr>
        <w:t>de</w:t>
      </w:r>
      <w:r>
        <w:rPr>
          <w:color w:val="232323"/>
          <w:spacing w:val="-4"/>
          <w:sz w:val="24"/>
        </w:rPr>
        <w:t> </w:t>
      </w:r>
      <w:r>
        <w:rPr>
          <w:color w:val="232323"/>
          <w:sz w:val="24"/>
        </w:rPr>
        <w:t>impactar</w:t>
      </w:r>
      <w:r>
        <w:rPr>
          <w:color w:val="232323"/>
          <w:spacing w:val="-5"/>
          <w:sz w:val="24"/>
        </w:rPr>
        <w:t> </w:t>
      </w:r>
      <w:r>
        <w:rPr>
          <w:color w:val="232323"/>
          <w:sz w:val="24"/>
        </w:rPr>
        <w:t>nega</w:t>
      </w:r>
      <w:r>
        <w:rPr>
          <w:color w:val="232323"/>
          <w:spacing w:val="-4"/>
          <w:sz w:val="24"/>
        </w:rPr>
        <w:t> </w:t>
      </w:r>
      <w:r>
        <w:rPr>
          <w:color w:val="232323"/>
          <w:sz w:val="24"/>
        </w:rPr>
        <w:t>vamente</w:t>
      </w:r>
      <w:r>
        <w:rPr>
          <w:color w:val="232323"/>
          <w:spacing w:val="-3"/>
          <w:sz w:val="24"/>
        </w:rPr>
        <w:t> </w:t>
      </w:r>
      <w:r>
        <w:rPr>
          <w:color w:val="232323"/>
          <w:sz w:val="24"/>
        </w:rPr>
        <w:t>sistemas</w:t>
      </w:r>
      <w:r>
        <w:rPr>
          <w:color w:val="232323"/>
          <w:spacing w:val="-3"/>
          <w:sz w:val="24"/>
        </w:rPr>
        <w:t> </w:t>
      </w:r>
      <w:r>
        <w:rPr>
          <w:color w:val="232323"/>
          <w:sz w:val="24"/>
        </w:rPr>
        <w:t>sensíveis</w:t>
      </w:r>
      <w:r>
        <w:rPr>
          <w:color w:val="232323"/>
          <w:spacing w:val="-3"/>
          <w:sz w:val="24"/>
        </w:rPr>
        <w:t> </w:t>
      </w:r>
      <w:r>
        <w:rPr>
          <w:color w:val="232323"/>
          <w:sz w:val="24"/>
        </w:rPr>
        <w:t>tais</w:t>
      </w:r>
      <w:r>
        <w:rPr>
          <w:color w:val="232323"/>
          <w:spacing w:val="-3"/>
          <w:sz w:val="24"/>
        </w:rPr>
        <w:t> </w:t>
      </w:r>
      <w:r>
        <w:rPr>
          <w:color w:val="232323"/>
          <w:sz w:val="24"/>
        </w:rPr>
        <w:t>como o PJe e outros sistemas indispensáveis ao funcionamento do TJMT.</w:t>
      </w:r>
    </w:p>
    <w:p>
      <w:pPr>
        <w:pStyle w:val="Heading2"/>
        <w:spacing w:before="21"/>
        <w:ind w:left="1962"/>
      </w:pPr>
      <w:r>
        <w:rPr/>
        <w:t>Risco</w:t>
      </w:r>
      <w:r>
        <w:rPr>
          <w:spacing w:val="-1"/>
        </w:rPr>
        <w:t> </w:t>
      </w:r>
      <w:r>
        <w:rPr/>
        <w:t>de</w:t>
      </w:r>
      <w:r>
        <w:rPr>
          <w:spacing w:val="-1"/>
        </w:rPr>
        <w:t> </w:t>
      </w:r>
      <w:r>
        <w:rPr>
          <w:spacing w:val="-2"/>
        </w:rPr>
        <w:t>infraestrutura</w:t>
      </w:r>
    </w:p>
    <w:p>
      <w:pPr>
        <w:pStyle w:val="ListParagraph"/>
        <w:numPr>
          <w:ilvl w:val="0"/>
          <w:numId w:val="11"/>
        </w:numPr>
        <w:tabs>
          <w:tab w:pos="1962" w:val="left" w:leader="none"/>
        </w:tabs>
        <w:spacing w:line="357" w:lineRule="auto" w:before="132" w:after="0"/>
        <w:ind w:left="1962" w:right="1685" w:hanging="360"/>
        <w:jc w:val="left"/>
        <w:rPr>
          <w:rFonts w:ascii="Symbol" w:hAnsi="Symbol"/>
          <w:color w:val="232323"/>
          <w:sz w:val="24"/>
        </w:rPr>
      </w:pPr>
      <w:r>
        <w:rPr>
          <w:color w:val="232323"/>
          <w:sz w:val="24"/>
        </w:rPr>
        <w:t>O processo de</w:t>
      </w:r>
      <w:r>
        <w:rPr>
          <w:color w:val="232323"/>
          <w:spacing w:val="-1"/>
          <w:sz w:val="24"/>
        </w:rPr>
        <w:t> </w:t>
      </w:r>
      <w:r>
        <w:rPr>
          <w:color w:val="232323"/>
          <w:sz w:val="24"/>
        </w:rPr>
        <w:t>migração vai requerer a</w:t>
      </w:r>
      <w:r>
        <w:rPr>
          <w:color w:val="232323"/>
          <w:spacing w:val="-1"/>
          <w:sz w:val="24"/>
        </w:rPr>
        <w:t> </w:t>
      </w:r>
      <w:r>
        <w:rPr>
          <w:color w:val="232323"/>
          <w:sz w:val="24"/>
        </w:rPr>
        <w:t>disponibilidade</w:t>
      </w:r>
      <w:r>
        <w:rPr>
          <w:color w:val="232323"/>
          <w:spacing w:val="-1"/>
          <w:sz w:val="24"/>
        </w:rPr>
        <w:t> </w:t>
      </w:r>
      <w:r>
        <w:rPr>
          <w:color w:val="232323"/>
          <w:sz w:val="24"/>
        </w:rPr>
        <w:t>adicional de hardware</w:t>
      </w:r>
      <w:r>
        <w:rPr>
          <w:color w:val="232323"/>
          <w:spacing w:val="-2"/>
          <w:sz w:val="24"/>
        </w:rPr>
        <w:t> </w:t>
      </w:r>
      <w:r>
        <w:rPr>
          <w:color w:val="232323"/>
          <w:sz w:val="24"/>
        </w:rPr>
        <w:t>de forma a permi r que as máquinas virtuais existentes no ambiente atual da</w:t>
      </w:r>
      <w:r>
        <w:rPr>
          <w:color w:val="232323"/>
          <w:spacing w:val="40"/>
          <w:sz w:val="24"/>
        </w:rPr>
        <w:t> </w:t>
      </w:r>
      <w:r>
        <w:rPr>
          <w:color w:val="232323"/>
          <w:sz w:val="24"/>
        </w:rPr>
        <w:t>solução do VMware sejam migradas para a nova solução, consumindo novos recursos</w:t>
      </w:r>
      <w:r>
        <w:rPr>
          <w:color w:val="232323"/>
          <w:spacing w:val="-3"/>
          <w:sz w:val="24"/>
        </w:rPr>
        <w:t> </w:t>
      </w:r>
      <w:r>
        <w:rPr>
          <w:color w:val="232323"/>
          <w:sz w:val="24"/>
        </w:rPr>
        <w:t>de</w:t>
      </w:r>
      <w:r>
        <w:rPr>
          <w:color w:val="232323"/>
          <w:spacing w:val="-4"/>
          <w:sz w:val="24"/>
        </w:rPr>
        <w:t> </w:t>
      </w:r>
      <w:r>
        <w:rPr>
          <w:color w:val="232323"/>
          <w:sz w:val="24"/>
        </w:rPr>
        <w:t>hardware</w:t>
      </w:r>
      <w:r>
        <w:rPr>
          <w:color w:val="232323"/>
          <w:spacing w:val="-4"/>
          <w:sz w:val="24"/>
        </w:rPr>
        <w:t> </w:t>
      </w:r>
      <w:r>
        <w:rPr>
          <w:color w:val="232323"/>
          <w:sz w:val="24"/>
        </w:rPr>
        <w:t>e</w:t>
      </w:r>
      <w:r>
        <w:rPr>
          <w:color w:val="232323"/>
          <w:spacing w:val="-4"/>
          <w:sz w:val="24"/>
        </w:rPr>
        <w:t> </w:t>
      </w:r>
      <w:r>
        <w:rPr>
          <w:color w:val="232323"/>
          <w:sz w:val="24"/>
        </w:rPr>
        <w:t>so</w:t>
      </w:r>
      <w:r>
        <w:rPr>
          <w:color w:val="232323"/>
          <w:spacing w:val="-3"/>
          <w:sz w:val="24"/>
        </w:rPr>
        <w:t> </w:t>
      </w:r>
      <w:r>
        <w:rPr>
          <w:color w:val="232323"/>
          <w:sz w:val="24"/>
        </w:rPr>
        <w:t>ware,</w:t>
      </w:r>
      <w:r>
        <w:rPr>
          <w:color w:val="232323"/>
          <w:spacing w:val="-2"/>
          <w:sz w:val="24"/>
        </w:rPr>
        <w:t> </w:t>
      </w:r>
      <w:r>
        <w:rPr>
          <w:color w:val="232323"/>
          <w:sz w:val="24"/>
        </w:rPr>
        <w:t>e</w:t>
      </w:r>
      <w:r>
        <w:rPr>
          <w:color w:val="232323"/>
          <w:spacing w:val="-4"/>
          <w:sz w:val="24"/>
        </w:rPr>
        <w:t> </w:t>
      </w:r>
      <w:r>
        <w:rPr>
          <w:color w:val="232323"/>
          <w:sz w:val="24"/>
        </w:rPr>
        <w:t>só</w:t>
      </w:r>
      <w:r>
        <w:rPr>
          <w:color w:val="232323"/>
          <w:spacing w:val="-3"/>
          <w:sz w:val="24"/>
        </w:rPr>
        <w:t> </w:t>
      </w:r>
      <w:r>
        <w:rPr>
          <w:color w:val="232323"/>
          <w:sz w:val="24"/>
        </w:rPr>
        <w:t>depois</w:t>
      </w:r>
      <w:r>
        <w:rPr>
          <w:color w:val="232323"/>
          <w:spacing w:val="-3"/>
          <w:sz w:val="24"/>
        </w:rPr>
        <w:t> </w:t>
      </w:r>
      <w:r>
        <w:rPr>
          <w:color w:val="232323"/>
          <w:sz w:val="24"/>
        </w:rPr>
        <w:t>desta</w:t>
      </w:r>
      <w:r>
        <w:rPr>
          <w:color w:val="232323"/>
          <w:spacing w:val="-2"/>
          <w:sz w:val="24"/>
        </w:rPr>
        <w:t> </w:t>
      </w:r>
      <w:r>
        <w:rPr>
          <w:color w:val="232323"/>
          <w:sz w:val="24"/>
        </w:rPr>
        <w:t>migração</w:t>
      </w:r>
      <w:r>
        <w:rPr>
          <w:color w:val="232323"/>
          <w:spacing w:val="-3"/>
          <w:sz w:val="24"/>
        </w:rPr>
        <w:t> </w:t>
      </w:r>
      <w:r>
        <w:rPr>
          <w:color w:val="232323"/>
          <w:sz w:val="24"/>
        </w:rPr>
        <w:t>seria</w:t>
      </w:r>
      <w:r>
        <w:rPr>
          <w:color w:val="232323"/>
          <w:spacing w:val="-5"/>
          <w:sz w:val="24"/>
        </w:rPr>
        <w:t> </w:t>
      </w:r>
      <w:r>
        <w:rPr>
          <w:color w:val="232323"/>
          <w:sz w:val="24"/>
        </w:rPr>
        <w:t>possível</w:t>
      </w:r>
      <w:r>
        <w:rPr>
          <w:color w:val="232323"/>
          <w:spacing w:val="-3"/>
          <w:sz w:val="24"/>
        </w:rPr>
        <w:t> </w:t>
      </w:r>
      <w:r>
        <w:rPr>
          <w:color w:val="232323"/>
          <w:sz w:val="24"/>
        </w:rPr>
        <w:t>liberar os recursos u lizados pela solução VMware.</w:t>
      </w:r>
    </w:p>
    <w:p>
      <w:pPr>
        <w:pStyle w:val="ListParagraph"/>
        <w:numPr>
          <w:ilvl w:val="0"/>
          <w:numId w:val="11"/>
        </w:numPr>
        <w:tabs>
          <w:tab w:pos="1962" w:val="left" w:leader="none"/>
        </w:tabs>
        <w:spacing w:line="352" w:lineRule="auto" w:before="5" w:after="0"/>
        <w:ind w:left="1962" w:right="2024" w:hanging="360"/>
        <w:jc w:val="left"/>
        <w:rPr>
          <w:rFonts w:ascii="Symbol" w:hAnsi="Symbol"/>
          <w:color w:val="232323"/>
          <w:sz w:val="24"/>
        </w:rPr>
      </w:pPr>
      <w:r>
        <w:rPr>
          <w:color w:val="232323"/>
          <w:sz w:val="24"/>
        </w:rPr>
        <w:t>Tal</w:t>
      </w:r>
      <w:r>
        <w:rPr>
          <w:color w:val="232323"/>
          <w:spacing w:val="-4"/>
          <w:sz w:val="24"/>
        </w:rPr>
        <w:t> </w:t>
      </w:r>
      <w:r>
        <w:rPr>
          <w:color w:val="232323"/>
          <w:sz w:val="24"/>
        </w:rPr>
        <w:t>situação</w:t>
      </w:r>
      <w:r>
        <w:rPr>
          <w:color w:val="232323"/>
          <w:spacing w:val="-4"/>
          <w:sz w:val="24"/>
        </w:rPr>
        <w:t> </w:t>
      </w:r>
      <w:r>
        <w:rPr>
          <w:color w:val="232323"/>
          <w:sz w:val="24"/>
        </w:rPr>
        <w:t>requer</w:t>
      </w:r>
      <w:r>
        <w:rPr>
          <w:color w:val="232323"/>
          <w:spacing w:val="-4"/>
          <w:sz w:val="24"/>
        </w:rPr>
        <w:t> </w:t>
      </w:r>
      <w:r>
        <w:rPr>
          <w:color w:val="232323"/>
          <w:sz w:val="24"/>
        </w:rPr>
        <w:t>uma</w:t>
      </w:r>
      <w:r>
        <w:rPr>
          <w:color w:val="232323"/>
          <w:spacing w:val="-3"/>
          <w:sz w:val="24"/>
        </w:rPr>
        <w:t> </w:t>
      </w:r>
      <w:r>
        <w:rPr>
          <w:color w:val="232323"/>
          <w:sz w:val="24"/>
        </w:rPr>
        <w:t>disponibilidade</w:t>
      </w:r>
      <w:r>
        <w:rPr>
          <w:color w:val="232323"/>
          <w:spacing w:val="-3"/>
          <w:sz w:val="24"/>
        </w:rPr>
        <w:t> </w:t>
      </w:r>
      <w:r>
        <w:rPr>
          <w:color w:val="232323"/>
          <w:sz w:val="24"/>
        </w:rPr>
        <w:t>adicional</w:t>
      </w:r>
      <w:r>
        <w:rPr>
          <w:color w:val="232323"/>
          <w:spacing w:val="-4"/>
          <w:sz w:val="24"/>
        </w:rPr>
        <w:t> </w:t>
      </w:r>
      <w:r>
        <w:rPr>
          <w:color w:val="232323"/>
          <w:sz w:val="24"/>
        </w:rPr>
        <w:t>de</w:t>
      </w:r>
      <w:r>
        <w:rPr>
          <w:color w:val="232323"/>
          <w:spacing w:val="-4"/>
          <w:sz w:val="24"/>
        </w:rPr>
        <w:t> </w:t>
      </w:r>
      <w:r>
        <w:rPr>
          <w:color w:val="232323"/>
          <w:sz w:val="24"/>
        </w:rPr>
        <w:t>hardware</w:t>
      </w:r>
      <w:r>
        <w:rPr>
          <w:color w:val="232323"/>
          <w:spacing w:val="-6"/>
          <w:sz w:val="24"/>
        </w:rPr>
        <w:t> </w:t>
      </w:r>
      <w:r>
        <w:rPr>
          <w:color w:val="232323"/>
          <w:sz w:val="24"/>
        </w:rPr>
        <w:t>no</w:t>
      </w:r>
      <w:r>
        <w:rPr>
          <w:color w:val="232323"/>
          <w:spacing w:val="-4"/>
          <w:sz w:val="24"/>
        </w:rPr>
        <w:t> </w:t>
      </w:r>
      <w:r>
        <w:rPr>
          <w:color w:val="232323"/>
          <w:sz w:val="24"/>
        </w:rPr>
        <w:t>TJMT</w:t>
      </w:r>
      <w:r>
        <w:rPr>
          <w:color w:val="232323"/>
          <w:spacing w:val="-4"/>
          <w:sz w:val="24"/>
        </w:rPr>
        <w:t> </w:t>
      </w:r>
      <w:r>
        <w:rPr>
          <w:color w:val="232323"/>
          <w:sz w:val="24"/>
        </w:rPr>
        <w:t>que pode não estar disponível.</w:t>
      </w:r>
    </w:p>
    <w:p>
      <w:pPr>
        <w:pStyle w:val="ListParagraph"/>
        <w:numPr>
          <w:ilvl w:val="0"/>
          <w:numId w:val="11"/>
        </w:numPr>
        <w:tabs>
          <w:tab w:pos="1962" w:val="left" w:leader="none"/>
        </w:tabs>
        <w:spacing w:line="355" w:lineRule="auto" w:before="7" w:after="0"/>
        <w:ind w:left="1962" w:right="1761" w:hanging="360"/>
        <w:jc w:val="left"/>
        <w:rPr>
          <w:rFonts w:ascii="Symbol" w:hAnsi="Symbol"/>
          <w:color w:val="232323"/>
          <w:sz w:val="24"/>
        </w:rPr>
      </w:pPr>
      <w:r>
        <w:rPr>
          <w:color w:val="232323"/>
          <w:sz w:val="24"/>
        </w:rPr>
        <w:t>Uma</w:t>
      </w:r>
      <w:r>
        <w:rPr>
          <w:color w:val="232323"/>
          <w:spacing w:val="-4"/>
          <w:sz w:val="24"/>
        </w:rPr>
        <w:t> </w:t>
      </w:r>
      <w:r>
        <w:rPr>
          <w:color w:val="232323"/>
          <w:sz w:val="24"/>
        </w:rPr>
        <w:t>menor</w:t>
      </w:r>
      <w:r>
        <w:rPr>
          <w:color w:val="232323"/>
          <w:spacing w:val="-5"/>
          <w:sz w:val="24"/>
        </w:rPr>
        <w:t> </w:t>
      </w:r>
      <w:r>
        <w:rPr>
          <w:color w:val="232323"/>
          <w:sz w:val="24"/>
        </w:rPr>
        <w:t>disponibilidade</w:t>
      </w:r>
      <w:r>
        <w:rPr>
          <w:color w:val="232323"/>
          <w:spacing w:val="-4"/>
          <w:sz w:val="24"/>
        </w:rPr>
        <w:t> </w:t>
      </w:r>
      <w:r>
        <w:rPr>
          <w:color w:val="232323"/>
          <w:sz w:val="24"/>
        </w:rPr>
        <w:t>de</w:t>
      </w:r>
      <w:r>
        <w:rPr>
          <w:color w:val="232323"/>
          <w:spacing w:val="-4"/>
          <w:sz w:val="24"/>
        </w:rPr>
        <w:t> </w:t>
      </w:r>
      <w:r>
        <w:rPr>
          <w:color w:val="232323"/>
          <w:sz w:val="24"/>
        </w:rPr>
        <w:t>hardware</w:t>
      </w:r>
      <w:r>
        <w:rPr>
          <w:color w:val="232323"/>
          <w:spacing w:val="-4"/>
          <w:sz w:val="24"/>
        </w:rPr>
        <w:t> </w:t>
      </w:r>
      <w:r>
        <w:rPr>
          <w:color w:val="232323"/>
          <w:sz w:val="24"/>
        </w:rPr>
        <w:t>tem</w:t>
      </w:r>
      <w:r>
        <w:rPr>
          <w:color w:val="232323"/>
          <w:spacing w:val="-3"/>
          <w:sz w:val="24"/>
        </w:rPr>
        <w:t> </w:t>
      </w:r>
      <w:r>
        <w:rPr>
          <w:color w:val="232323"/>
          <w:sz w:val="24"/>
        </w:rPr>
        <w:t>o</w:t>
      </w:r>
      <w:r>
        <w:rPr>
          <w:color w:val="232323"/>
          <w:spacing w:val="-3"/>
          <w:sz w:val="24"/>
        </w:rPr>
        <w:t> </w:t>
      </w:r>
      <w:r>
        <w:rPr>
          <w:color w:val="232323"/>
          <w:sz w:val="24"/>
        </w:rPr>
        <w:t>potencial</w:t>
      </w:r>
      <w:r>
        <w:rPr>
          <w:color w:val="232323"/>
          <w:spacing w:val="-3"/>
          <w:sz w:val="24"/>
        </w:rPr>
        <w:t> </w:t>
      </w:r>
      <w:r>
        <w:rPr>
          <w:color w:val="232323"/>
          <w:sz w:val="24"/>
        </w:rPr>
        <w:t>de</w:t>
      </w:r>
      <w:r>
        <w:rPr>
          <w:color w:val="232323"/>
          <w:spacing w:val="-2"/>
          <w:sz w:val="24"/>
        </w:rPr>
        <w:t> </w:t>
      </w:r>
      <w:r>
        <w:rPr>
          <w:color w:val="232323"/>
          <w:sz w:val="24"/>
        </w:rPr>
        <w:t>estender</w:t>
      </w:r>
      <w:r>
        <w:rPr>
          <w:color w:val="232323"/>
          <w:spacing w:val="-3"/>
          <w:sz w:val="24"/>
        </w:rPr>
        <w:t> </w:t>
      </w:r>
      <w:r>
        <w:rPr>
          <w:color w:val="232323"/>
          <w:sz w:val="24"/>
        </w:rPr>
        <w:t>o</w:t>
      </w:r>
      <w:r>
        <w:rPr>
          <w:color w:val="232323"/>
          <w:spacing w:val="-3"/>
          <w:sz w:val="24"/>
        </w:rPr>
        <w:t> </w:t>
      </w:r>
      <w:r>
        <w:rPr>
          <w:color w:val="232323"/>
          <w:sz w:val="24"/>
        </w:rPr>
        <w:t>prazo</w:t>
      </w:r>
      <w:r>
        <w:rPr>
          <w:color w:val="232323"/>
          <w:spacing w:val="-3"/>
          <w:sz w:val="24"/>
        </w:rPr>
        <w:t> </w:t>
      </w:r>
      <w:r>
        <w:rPr>
          <w:color w:val="232323"/>
          <w:sz w:val="24"/>
        </w:rPr>
        <w:t>de migração em decorrência do número de máquinas virtuais que podem ser migradas simultaneamente.</w:t>
      </w:r>
    </w:p>
    <w:p>
      <w:pPr>
        <w:pStyle w:val="Heading2"/>
        <w:spacing w:before="16"/>
        <w:ind w:left="1962"/>
      </w:pPr>
      <w:r>
        <w:rPr/>
        <w:t>Risco</w:t>
      </w:r>
      <w:r>
        <w:rPr>
          <w:spacing w:val="-7"/>
        </w:rPr>
        <w:t> </w:t>
      </w:r>
      <w:r>
        <w:rPr/>
        <w:t>na</w:t>
      </w:r>
      <w:r>
        <w:rPr>
          <w:spacing w:val="-3"/>
        </w:rPr>
        <w:t> </w:t>
      </w:r>
      <w:r>
        <w:rPr/>
        <w:t>disponibilidade</w:t>
      </w:r>
      <w:r>
        <w:rPr>
          <w:spacing w:val="-4"/>
        </w:rPr>
        <w:t> </w:t>
      </w:r>
      <w:r>
        <w:rPr/>
        <w:t>de</w:t>
      </w:r>
      <w:r>
        <w:rPr>
          <w:spacing w:val="-4"/>
        </w:rPr>
        <w:t> </w:t>
      </w:r>
      <w:r>
        <w:rPr/>
        <w:t>recursos</w:t>
      </w:r>
      <w:r>
        <w:rPr>
          <w:spacing w:val="-4"/>
        </w:rPr>
        <w:t> </w:t>
      </w:r>
      <w:r>
        <w:rPr>
          <w:spacing w:val="-2"/>
        </w:rPr>
        <w:t>qualificados</w:t>
      </w:r>
    </w:p>
    <w:p>
      <w:pPr>
        <w:pStyle w:val="ListParagraph"/>
        <w:numPr>
          <w:ilvl w:val="0"/>
          <w:numId w:val="11"/>
        </w:numPr>
        <w:tabs>
          <w:tab w:pos="1962" w:val="left" w:leader="none"/>
        </w:tabs>
        <w:spacing w:line="350" w:lineRule="auto" w:before="134" w:after="0"/>
        <w:ind w:left="1962" w:right="2081" w:hanging="360"/>
        <w:jc w:val="left"/>
        <w:rPr>
          <w:rFonts w:ascii="Symbol" w:hAnsi="Symbol"/>
          <w:color w:val="232323"/>
          <w:sz w:val="24"/>
        </w:rPr>
      </w:pPr>
      <w:r>
        <w:rPr>
          <w:color w:val="232323"/>
          <w:sz w:val="24"/>
        </w:rPr>
        <w:t>A nova solução adotada irá requer que os profissionais do TJMT tenham de adquirir</w:t>
      </w:r>
      <w:r>
        <w:rPr>
          <w:color w:val="232323"/>
          <w:spacing w:val="-4"/>
          <w:sz w:val="24"/>
        </w:rPr>
        <w:t> </w:t>
      </w:r>
      <w:r>
        <w:rPr>
          <w:color w:val="232323"/>
          <w:sz w:val="24"/>
        </w:rPr>
        <w:t>novas</w:t>
      </w:r>
      <w:r>
        <w:rPr>
          <w:color w:val="232323"/>
          <w:spacing w:val="-4"/>
          <w:sz w:val="24"/>
        </w:rPr>
        <w:t> </w:t>
      </w:r>
      <w:r>
        <w:rPr>
          <w:color w:val="232323"/>
          <w:sz w:val="24"/>
        </w:rPr>
        <w:t>capacidades</w:t>
      </w:r>
      <w:r>
        <w:rPr>
          <w:color w:val="232323"/>
          <w:spacing w:val="-4"/>
          <w:sz w:val="24"/>
        </w:rPr>
        <w:t> </w:t>
      </w:r>
      <w:r>
        <w:rPr>
          <w:color w:val="232323"/>
          <w:sz w:val="24"/>
        </w:rPr>
        <w:t>e</w:t>
      </w:r>
      <w:r>
        <w:rPr>
          <w:color w:val="232323"/>
          <w:spacing w:val="-4"/>
          <w:sz w:val="24"/>
        </w:rPr>
        <w:t> </w:t>
      </w:r>
      <w:r>
        <w:rPr>
          <w:color w:val="232323"/>
          <w:sz w:val="24"/>
        </w:rPr>
        <w:t>habilidades</w:t>
      </w:r>
      <w:r>
        <w:rPr>
          <w:color w:val="232323"/>
          <w:spacing w:val="-4"/>
          <w:sz w:val="24"/>
        </w:rPr>
        <w:t> </w:t>
      </w:r>
      <w:r>
        <w:rPr>
          <w:color w:val="232323"/>
          <w:sz w:val="24"/>
        </w:rPr>
        <w:t>de</w:t>
      </w:r>
      <w:r>
        <w:rPr>
          <w:color w:val="232323"/>
          <w:spacing w:val="-5"/>
          <w:sz w:val="24"/>
        </w:rPr>
        <w:t> </w:t>
      </w:r>
      <w:r>
        <w:rPr>
          <w:color w:val="232323"/>
          <w:sz w:val="24"/>
        </w:rPr>
        <w:t>forma</w:t>
      </w:r>
      <w:r>
        <w:rPr>
          <w:color w:val="232323"/>
          <w:spacing w:val="-3"/>
          <w:sz w:val="24"/>
        </w:rPr>
        <w:t> </w:t>
      </w:r>
      <w:r>
        <w:rPr>
          <w:color w:val="232323"/>
          <w:sz w:val="24"/>
        </w:rPr>
        <w:t>a</w:t>
      </w:r>
      <w:r>
        <w:rPr>
          <w:color w:val="232323"/>
          <w:spacing w:val="-5"/>
          <w:sz w:val="24"/>
        </w:rPr>
        <w:t> </w:t>
      </w:r>
      <w:r>
        <w:rPr>
          <w:color w:val="232323"/>
          <w:sz w:val="24"/>
        </w:rPr>
        <w:t>entender,</w:t>
      </w:r>
      <w:r>
        <w:rPr>
          <w:color w:val="232323"/>
          <w:spacing w:val="-4"/>
          <w:sz w:val="24"/>
        </w:rPr>
        <w:t> </w:t>
      </w:r>
      <w:r>
        <w:rPr>
          <w:color w:val="232323"/>
          <w:sz w:val="24"/>
        </w:rPr>
        <w:t>operar</w:t>
      </w:r>
      <w:r>
        <w:rPr>
          <w:color w:val="232323"/>
          <w:spacing w:val="-4"/>
          <w:sz w:val="24"/>
        </w:rPr>
        <w:t> </w:t>
      </w:r>
      <w:r>
        <w:rPr>
          <w:color w:val="232323"/>
          <w:sz w:val="24"/>
        </w:rPr>
        <w:t>o</w:t>
      </w:r>
      <w:r>
        <w:rPr>
          <w:color w:val="232323"/>
          <w:spacing w:val="-4"/>
          <w:sz w:val="24"/>
        </w:rPr>
        <w:t> </w:t>
      </w:r>
      <w:r>
        <w:rPr>
          <w:color w:val="232323"/>
          <w:sz w:val="24"/>
        </w:rPr>
        <w:t>novo</w:t>
      </w:r>
    </w:p>
    <w:p>
      <w:pPr>
        <w:spacing w:after="0" w:line="350" w:lineRule="auto"/>
        <w:jc w:val="left"/>
        <w:rPr>
          <w:rFonts w:ascii="Symbol" w:hAnsi="Symbol"/>
          <w:sz w:val="24"/>
        </w:rPr>
        <w:sectPr>
          <w:pgSz w:w="11910" w:h="16840"/>
          <w:pgMar w:header="585" w:footer="931" w:top="2000" w:bottom="1120" w:left="460" w:right="60"/>
        </w:sectPr>
      </w:pPr>
    </w:p>
    <w:p>
      <w:pPr>
        <w:pStyle w:val="BodyText"/>
        <w:spacing w:line="360" w:lineRule="auto" w:before="233"/>
        <w:ind w:left="1962" w:right="1639"/>
      </w:pPr>
      <w:r>
        <w:rPr>
          <w:color w:val="232323"/>
        </w:rPr>
        <w:t>ambiente</w:t>
      </w:r>
      <w:r>
        <w:rPr>
          <w:color w:val="232323"/>
          <w:spacing w:val="-3"/>
        </w:rPr>
        <w:t> </w:t>
      </w:r>
      <w:r>
        <w:rPr>
          <w:color w:val="232323"/>
        </w:rPr>
        <w:t>e</w:t>
      </w:r>
      <w:r>
        <w:rPr>
          <w:color w:val="232323"/>
          <w:spacing w:val="-5"/>
        </w:rPr>
        <w:t> </w:t>
      </w:r>
      <w:r>
        <w:rPr>
          <w:color w:val="232323"/>
        </w:rPr>
        <w:t>resolver</w:t>
      </w:r>
      <w:r>
        <w:rPr>
          <w:color w:val="232323"/>
          <w:spacing w:val="-4"/>
        </w:rPr>
        <w:t> </w:t>
      </w:r>
      <w:r>
        <w:rPr>
          <w:color w:val="232323"/>
        </w:rPr>
        <w:t>incidentes</w:t>
      </w:r>
      <w:r>
        <w:rPr>
          <w:color w:val="232323"/>
          <w:spacing w:val="-3"/>
        </w:rPr>
        <w:t> </w:t>
      </w:r>
      <w:r>
        <w:rPr>
          <w:color w:val="232323"/>
        </w:rPr>
        <w:t>que</w:t>
      </w:r>
      <w:r>
        <w:rPr>
          <w:color w:val="232323"/>
          <w:spacing w:val="-5"/>
        </w:rPr>
        <w:t> </w:t>
      </w:r>
      <w:r>
        <w:rPr>
          <w:color w:val="232323"/>
        </w:rPr>
        <w:t>venham</w:t>
      </w:r>
      <w:r>
        <w:rPr>
          <w:color w:val="232323"/>
          <w:spacing w:val="-3"/>
        </w:rPr>
        <w:t> </w:t>
      </w:r>
      <w:r>
        <w:rPr>
          <w:color w:val="232323"/>
        </w:rPr>
        <w:t>a</w:t>
      </w:r>
      <w:r>
        <w:rPr>
          <w:color w:val="232323"/>
          <w:spacing w:val="-3"/>
        </w:rPr>
        <w:t> </w:t>
      </w:r>
      <w:r>
        <w:rPr>
          <w:color w:val="232323"/>
        </w:rPr>
        <w:t>acontecer</w:t>
      </w:r>
      <w:r>
        <w:rPr>
          <w:color w:val="232323"/>
          <w:spacing w:val="-3"/>
        </w:rPr>
        <w:t> </w:t>
      </w:r>
      <w:r>
        <w:rPr>
          <w:color w:val="232323"/>
        </w:rPr>
        <w:t>no</w:t>
      </w:r>
      <w:r>
        <w:rPr>
          <w:color w:val="232323"/>
          <w:spacing w:val="-3"/>
        </w:rPr>
        <w:t> </w:t>
      </w:r>
      <w:r>
        <w:rPr>
          <w:color w:val="232323"/>
        </w:rPr>
        <w:t>dia-a-dia.</w:t>
      </w:r>
      <w:r>
        <w:rPr>
          <w:color w:val="232323"/>
          <w:spacing w:val="-3"/>
        </w:rPr>
        <w:t> </w:t>
      </w:r>
      <w:r>
        <w:rPr>
          <w:color w:val="232323"/>
        </w:rPr>
        <w:t>Tal</w:t>
      </w:r>
      <w:r>
        <w:rPr>
          <w:color w:val="232323"/>
          <w:spacing w:val="-3"/>
        </w:rPr>
        <w:t> </w:t>
      </w:r>
      <w:r>
        <w:rPr>
          <w:color w:val="232323"/>
        </w:rPr>
        <w:t>fato</w:t>
      </w:r>
      <w:r>
        <w:rPr>
          <w:color w:val="232323"/>
          <w:spacing w:val="-2"/>
        </w:rPr>
        <w:t> </w:t>
      </w:r>
      <w:r>
        <w:rPr>
          <w:color w:val="232323"/>
        </w:rPr>
        <w:t>irá requer tempo e inves mentos na qualificação do me.</w:t>
      </w:r>
    </w:p>
    <w:p>
      <w:pPr>
        <w:pStyle w:val="ListParagraph"/>
        <w:numPr>
          <w:ilvl w:val="0"/>
          <w:numId w:val="11"/>
        </w:numPr>
        <w:tabs>
          <w:tab w:pos="1962" w:val="left" w:leader="none"/>
        </w:tabs>
        <w:spacing w:line="355" w:lineRule="auto" w:before="0" w:after="0"/>
        <w:ind w:left="1962" w:right="2136" w:hanging="360"/>
        <w:jc w:val="left"/>
        <w:rPr>
          <w:rFonts w:ascii="Symbol" w:hAnsi="Symbol"/>
          <w:color w:val="232323"/>
          <w:sz w:val="24"/>
        </w:rPr>
      </w:pPr>
      <w:r>
        <w:rPr>
          <w:color w:val="232323"/>
          <w:sz w:val="24"/>
        </w:rPr>
        <w:t>Além</w:t>
      </w:r>
      <w:r>
        <w:rPr>
          <w:color w:val="232323"/>
          <w:spacing w:val="-4"/>
          <w:sz w:val="24"/>
        </w:rPr>
        <w:t> </w:t>
      </w:r>
      <w:r>
        <w:rPr>
          <w:color w:val="232323"/>
          <w:sz w:val="24"/>
        </w:rPr>
        <w:t>disso,</w:t>
      </w:r>
      <w:r>
        <w:rPr>
          <w:color w:val="232323"/>
          <w:spacing w:val="-4"/>
          <w:sz w:val="24"/>
        </w:rPr>
        <w:t> </w:t>
      </w:r>
      <w:r>
        <w:rPr>
          <w:color w:val="232323"/>
          <w:sz w:val="24"/>
        </w:rPr>
        <w:t>deverá</w:t>
      </w:r>
      <w:r>
        <w:rPr>
          <w:color w:val="232323"/>
          <w:spacing w:val="-6"/>
          <w:sz w:val="24"/>
        </w:rPr>
        <w:t> </w:t>
      </w:r>
      <w:r>
        <w:rPr>
          <w:color w:val="232323"/>
          <w:sz w:val="24"/>
        </w:rPr>
        <w:t>ser</w:t>
      </w:r>
      <w:r>
        <w:rPr>
          <w:color w:val="232323"/>
          <w:spacing w:val="-4"/>
          <w:sz w:val="24"/>
        </w:rPr>
        <w:t> </w:t>
      </w:r>
      <w:r>
        <w:rPr>
          <w:color w:val="232323"/>
          <w:sz w:val="24"/>
        </w:rPr>
        <w:t>feita</w:t>
      </w:r>
      <w:r>
        <w:rPr>
          <w:color w:val="232323"/>
          <w:spacing w:val="-5"/>
          <w:sz w:val="24"/>
        </w:rPr>
        <w:t> </w:t>
      </w:r>
      <w:r>
        <w:rPr>
          <w:color w:val="232323"/>
          <w:sz w:val="24"/>
        </w:rPr>
        <w:t>uma</w:t>
      </w:r>
      <w:r>
        <w:rPr>
          <w:color w:val="232323"/>
          <w:spacing w:val="-4"/>
          <w:sz w:val="24"/>
        </w:rPr>
        <w:t> </w:t>
      </w:r>
      <w:r>
        <w:rPr>
          <w:color w:val="232323"/>
          <w:sz w:val="24"/>
        </w:rPr>
        <w:t>readequação</w:t>
      </w:r>
      <w:r>
        <w:rPr>
          <w:color w:val="232323"/>
          <w:spacing w:val="-4"/>
          <w:sz w:val="24"/>
        </w:rPr>
        <w:t> </w:t>
      </w:r>
      <w:r>
        <w:rPr>
          <w:color w:val="232323"/>
          <w:sz w:val="24"/>
        </w:rPr>
        <w:t>no</w:t>
      </w:r>
      <w:r>
        <w:rPr>
          <w:color w:val="232323"/>
          <w:spacing w:val="-4"/>
          <w:sz w:val="24"/>
        </w:rPr>
        <w:t> </w:t>
      </w:r>
      <w:r>
        <w:rPr>
          <w:color w:val="232323"/>
          <w:sz w:val="24"/>
        </w:rPr>
        <w:t>quadro</w:t>
      </w:r>
      <w:r>
        <w:rPr>
          <w:color w:val="232323"/>
          <w:spacing w:val="-4"/>
          <w:sz w:val="24"/>
        </w:rPr>
        <w:t> </w:t>
      </w:r>
      <w:r>
        <w:rPr>
          <w:color w:val="232323"/>
          <w:sz w:val="24"/>
        </w:rPr>
        <w:t>de</w:t>
      </w:r>
      <w:r>
        <w:rPr>
          <w:color w:val="232323"/>
          <w:spacing w:val="-5"/>
          <w:sz w:val="24"/>
        </w:rPr>
        <w:t> </w:t>
      </w:r>
      <w:r>
        <w:rPr>
          <w:color w:val="232323"/>
          <w:sz w:val="24"/>
        </w:rPr>
        <w:t>terceirizados</w:t>
      </w:r>
      <w:r>
        <w:rPr>
          <w:color w:val="232323"/>
          <w:spacing w:val="-4"/>
          <w:sz w:val="24"/>
        </w:rPr>
        <w:t> </w:t>
      </w:r>
      <w:r>
        <w:rPr>
          <w:color w:val="232323"/>
          <w:sz w:val="24"/>
        </w:rPr>
        <w:t>de forma a atender à nova solução definida, com o potencial de enfrentar-se escassez e/ou aumentos de custos desta mão de obra.</w:t>
      </w:r>
    </w:p>
    <w:p>
      <w:pPr>
        <w:pStyle w:val="BodyText"/>
        <w:spacing w:before="137"/>
      </w:pPr>
    </w:p>
    <w:p>
      <w:pPr>
        <w:spacing w:line="254" w:lineRule="auto" w:before="0"/>
        <w:ind w:left="1251" w:right="1639" w:hanging="10"/>
        <w:jc w:val="left"/>
        <w:rPr>
          <w:rFonts w:ascii="Calibri" w:hAnsi="Calibri"/>
          <w:sz w:val="22"/>
        </w:rPr>
      </w:pPr>
      <w:r>
        <w:rPr>
          <w:rFonts w:ascii="Calibri" w:hAnsi="Calibri"/>
          <w:color w:val="232323"/>
          <w:sz w:val="22"/>
        </w:rPr>
        <w:t>Desta</w:t>
      </w:r>
      <w:r>
        <w:rPr>
          <w:rFonts w:ascii="Calibri" w:hAnsi="Calibri"/>
          <w:color w:val="232323"/>
          <w:spacing w:val="-2"/>
          <w:sz w:val="22"/>
        </w:rPr>
        <w:t> </w:t>
      </w:r>
      <w:r>
        <w:rPr>
          <w:rFonts w:ascii="Calibri" w:hAnsi="Calibri"/>
          <w:color w:val="232323"/>
          <w:sz w:val="22"/>
        </w:rPr>
        <w:t>forma,</w:t>
      </w:r>
      <w:r>
        <w:rPr>
          <w:rFonts w:ascii="Calibri" w:hAnsi="Calibri"/>
          <w:color w:val="232323"/>
          <w:spacing w:val="-5"/>
          <w:sz w:val="22"/>
        </w:rPr>
        <w:t> </w:t>
      </w:r>
      <w:r>
        <w:rPr>
          <w:rFonts w:ascii="Calibri" w:hAnsi="Calibri"/>
          <w:color w:val="232323"/>
          <w:sz w:val="22"/>
        </w:rPr>
        <w:t>é</w:t>
      </w:r>
      <w:r>
        <w:rPr>
          <w:rFonts w:ascii="Calibri" w:hAnsi="Calibri"/>
          <w:color w:val="232323"/>
          <w:spacing w:val="-2"/>
          <w:sz w:val="22"/>
        </w:rPr>
        <w:t> </w:t>
      </w:r>
      <w:r>
        <w:rPr>
          <w:rFonts w:ascii="Calibri" w:hAnsi="Calibri"/>
          <w:color w:val="232323"/>
          <w:sz w:val="22"/>
        </w:rPr>
        <w:t>nosso</w:t>
      </w:r>
      <w:r>
        <w:rPr>
          <w:rFonts w:ascii="Calibri" w:hAnsi="Calibri"/>
          <w:color w:val="232323"/>
          <w:spacing w:val="-3"/>
          <w:sz w:val="22"/>
        </w:rPr>
        <w:t> </w:t>
      </w:r>
      <w:r>
        <w:rPr>
          <w:rFonts w:ascii="Calibri" w:hAnsi="Calibri"/>
          <w:color w:val="232323"/>
          <w:sz w:val="22"/>
        </w:rPr>
        <w:t>entendimento</w:t>
      </w:r>
      <w:r>
        <w:rPr>
          <w:rFonts w:ascii="Calibri" w:hAnsi="Calibri"/>
          <w:color w:val="232323"/>
          <w:spacing w:val="-1"/>
          <w:sz w:val="22"/>
        </w:rPr>
        <w:t> </w:t>
      </w:r>
      <w:r>
        <w:rPr>
          <w:rFonts w:ascii="Calibri" w:hAnsi="Calibri"/>
          <w:color w:val="232323"/>
          <w:sz w:val="22"/>
        </w:rPr>
        <w:t>que,</w:t>
      </w:r>
      <w:r>
        <w:rPr>
          <w:rFonts w:ascii="Calibri" w:hAnsi="Calibri"/>
          <w:color w:val="232323"/>
          <w:spacing w:val="-2"/>
          <w:sz w:val="22"/>
        </w:rPr>
        <w:t> </w:t>
      </w:r>
      <w:r>
        <w:rPr>
          <w:rFonts w:ascii="Calibri" w:hAnsi="Calibri"/>
          <w:color w:val="232323"/>
          <w:sz w:val="22"/>
        </w:rPr>
        <w:t>no</w:t>
      </w:r>
      <w:r>
        <w:rPr>
          <w:rFonts w:ascii="Calibri" w:hAnsi="Calibri"/>
          <w:color w:val="232323"/>
          <w:spacing w:val="-1"/>
          <w:sz w:val="22"/>
        </w:rPr>
        <w:t> </w:t>
      </w:r>
      <w:r>
        <w:rPr>
          <w:rFonts w:ascii="Calibri" w:hAnsi="Calibri"/>
          <w:color w:val="232323"/>
          <w:sz w:val="22"/>
        </w:rPr>
        <w:t>presente</w:t>
      </w:r>
      <w:r>
        <w:rPr>
          <w:rFonts w:ascii="Calibri" w:hAnsi="Calibri"/>
          <w:color w:val="232323"/>
          <w:spacing w:val="-4"/>
          <w:sz w:val="22"/>
        </w:rPr>
        <w:t> </w:t>
      </w:r>
      <w:r>
        <w:rPr>
          <w:rFonts w:ascii="Calibri" w:hAnsi="Calibri"/>
          <w:color w:val="232323"/>
          <w:sz w:val="22"/>
        </w:rPr>
        <w:t>momento,</w:t>
      </w:r>
      <w:r>
        <w:rPr>
          <w:rFonts w:ascii="Calibri" w:hAnsi="Calibri"/>
          <w:color w:val="232323"/>
          <w:spacing w:val="-4"/>
          <w:sz w:val="22"/>
        </w:rPr>
        <w:t> </w:t>
      </w:r>
      <w:r>
        <w:rPr>
          <w:rFonts w:ascii="Calibri" w:hAnsi="Calibri"/>
          <w:color w:val="232323"/>
          <w:sz w:val="22"/>
        </w:rPr>
        <w:t>os</w:t>
      </w:r>
      <w:r>
        <w:rPr>
          <w:rFonts w:ascii="Calibri" w:hAnsi="Calibri"/>
          <w:color w:val="232323"/>
          <w:spacing w:val="-2"/>
          <w:sz w:val="22"/>
        </w:rPr>
        <w:t> </w:t>
      </w:r>
      <w:r>
        <w:rPr>
          <w:rFonts w:ascii="Calibri" w:hAnsi="Calibri"/>
          <w:color w:val="232323"/>
          <w:sz w:val="22"/>
        </w:rPr>
        <w:t>riscos</w:t>
      </w:r>
      <w:r>
        <w:rPr>
          <w:rFonts w:ascii="Calibri" w:hAnsi="Calibri"/>
          <w:color w:val="232323"/>
          <w:spacing w:val="-5"/>
          <w:sz w:val="22"/>
        </w:rPr>
        <w:t> </w:t>
      </w:r>
      <w:r>
        <w:rPr>
          <w:rFonts w:ascii="Calibri" w:hAnsi="Calibri"/>
          <w:color w:val="232323"/>
          <w:sz w:val="22"/>
        </w:rPr>
        <w:t>e</w:t>
      </w:r>
      <w:r>
        <w:rPr>
          <w:rFonts w:ascii="Calibri" w:hAnsi="Calibri"/>
          <w:color w:val="232323"/>
          <w:spacing w:val="-2"/>
          <w:sz w:val="22"/>
        </w:rPr>
        <w:t> </w:t>
      </w:r>
      <w:r>
        <w:rPr>
          <w:rFonts w:ascii="Calibri" w:hAnsi="Calibri"/>
          <w:color w:val="232323"/>
          <w:sz w:val="22"/>
        </w:rPr>
        <w:t>custos</w:t>
      </w:r>
      <w:r>
        <w:rPr>
          <w:rFonts w:ascii="Calibri" w:hAnsi="Calibri"/>
          <w:color w:val="232323"/>
          <w:spacing w:val="-2"/>
          <w:sz w:val="22"/>
        </w:rPr>
        <w:t> </w:t>
      </w:r>
      <w:r>
        <w:rPr>
          <w:rFonts w:ascii="Calibri" w:hAnsi="Calibri"/>
          <w:color w:val="232323"/>
          <w:sz w:val="22"/>
        </w:rPr>
        <w:t>inerentes</w:t>
      </w:r>
      <w:r>
        <w:rPr>
          <w:rFonts w:ascii="Calibri" w:hAnsi="Calibri"/>
          <w:color w:val="232323"/>
          <w:spacing w:val="-4"/>
          <w:sz w:val="22"/>
        </w:rPr>
        <w:t> </w:t>
      </w:r>
      <w:r>
        <w:rPr>
          <w:rFonts w:ascii="Calibri" w:hAnsi="Calibri"/>
          <w:color w:val="232323"/>
          <w:sz w:val="22"/>
        </w:rPr>
        <w:t>à migração da solução extrapolam os eventuais ganhos que possam ser auferidos da mudança.</w:t>
      </w:r>
    </w:p>
    <w:p>
      <w:pPr>
        <w:pStyle w:val="BodyText"/>
        <w:spacing w:before="25"/>
        <w:rPr>
          <w:rFonts w:ascii="Calibri"/>
          <w:sz w:val="22"/>
        </w:rPr>
      </w:pPr>
    </w:p>
    <w:p>
      <w:pPr>
        <w:spacing w:before="0"/>
        <w:ind w:left="1242" w:right="0" w:firstLine="0"/>
        <w:jc w:val="left"/>
        <w:rPr>
          <w:rFonts w:ascii="Calibri"/>
          <w:sz w:val="22"/>
        </w:rPr>
      </w:pPr>
      <w:r>
        <w:rPr>
          <w:rFonts w:ascii="Calibri"/>
          <w:color w:val="232323"/>
          <w:spacing w:val="-2"/>
          <w:sz w:val="22"/>
        </w:rPr>
        <w:t>Atenciosamente,</w:t>
      </w:r>
    </w:p>
    <w:p>
      <w:pPr>
        <w:pStyle w:val="BodyText"/>
        <w:spacing w:before="60"/>
        <w:rPr>
          <w:rFonts w:ascii="Calibri"/>
          <w:sz w:val="22"/>
        </w:rPr>
      </w:pPr>
    </w:p>
    <w:p>
      <w:pPr>
        <w:spacing w:line="273" w:lineRule="auto" w:before="0"/>
        <w:ind w:left="4225" w:right="3035" w:firstLine="0"/>
        <w:jc w:val="left"/>
        <w:rPr>
          <w:rFonts w:ascii="Calibri"/>
          <w:b/>
          <w:sz w:val="22"/>
        </w:rPr>
      </w:pPr>
      <w:r>
        <w:rPr/>
        <mc:AlternateContent>
          <mc:Choice Requires="wps">
            <w:drawing>
              <wp:anchor distT="0" distB="0" distL="0" distR="0" allowOverlap="1" layoutInCell="1" locked="0" behindDoc="0" simplePos="0" relativeHeight="15756288">
                <wp:simplePos x="0" y="0"/>
                <wp:positionH relativeFrom="page">
                  <wp:posOffset>1068628</wp:posOffset>
                </wp:positionH>
                <wp:positionV relativeFrom="paragraph">
                  <wp:posOffset>174523</wp:posOffset>
                </wp:positionV>
                <wp:extent cx="1901189" cy="440690"/>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1901189" cy="440690"/>
                          <a:chExt cx="1901189" cy="440690"/>
                        </a:xfrm>
                      </wpg:grpSpPr>
                      <wps:wsp>
                        <wps:cNvPr id="106" name="Graphic 106"/>
                        <wps:cNvSpPr/>
                        <wps:spPr>
                          <a:xfrm>
                            <a:off x="12192" y="13715"/>
                            <a:ext cx="1880870" cy="414655"/>
                          </a:xfrm>
                          <a:custGeom>
                            <a:avLst/>
                            <a:gdLst/>
                            <a:ahLst/>
                            <a:cxnLst/>
                            <a:rect l="l" t="t" r="r" b="b"/>
                            <a:pathLst>
                              <a:path w="1880870" h="414655">
                                <a:moveTo>
                                  <a:pt x="1880870" y="0"/>
                                </a:moveTo>
                                <a:lnTo>
                                  <a:pt x="0" y="0"/>
                                </a:lnTo>
                                <a:lnTo>
                                  <a:pt x="0" y="414528"/>
                                </a:lnTo>
                                <a:lnTo>
                                  <a:pt x="1880870" y="414528"/>
                                </a:lnTo>
                                <a:lnTo>
                                  <a:pt x="1880870" y="0"/>
                                </a:lnTo>
                                <a:close/>
                              </a:path>
                            </a:pathLst>
                          </a:custGeom>
                          <a:solidFill>
                            <a:srgbClr val="000000"/>
                          </a:solidFill>
                        </wps:spPr>
                        <wps:bodyPr wrap="square" lIns="0" tIns="0" rIns="0" bIns="0" rtlCol="0">
                          <a:prstTxWarp prst="textNoShape">
                            <a:avLst/>
                          </a:prstTxWarp>
                          <a:noAutofit/>
                        </wps:bodyPr>
                      </wps:wsp>
                      <wps:wsp>
                        <wps:cNvPr id="107" name="Graphic 107"/>
                        <wps:cNvSpPr/>
                        <wps:spPr>
                          <a:xfrm>
                            <a:off x="0" y="0"/>
                            <a:ext cx="1888489" cy="36830"/>
                          </a:xfrm>
                          <a:custGeom>
                            <a:avLst/>
                            <a:gdLst/>
                            <a:ahLst/>
                            <a:cxnLst/>
                            <a:rect l="l" t="t" r="r" b="b"/>
                            <a:pathLst>
                              <a:path w="1888489" h="36830">
                                <a:moveTo>
                                  <a:pt x="1888490" y="0"/>
                                </a:moveTo>
                                <a:lnTo>
                                  <a:pt x="12192" y="0"/>
                                </a:lnTo>
                                <a:lnTo>
                                  <a:pt x="0" y="0"/>
                                </a:lnTo>
                                <a:lnTo>
                                  <a:pt x="0" y="12192"/>
                                </a:lnTo>
                                <a:lnTo>
                                  <a:pt x="0" y="36576"/>
                                </a:lnTo>
                                <a:lnTo>
                                  <a:pt x="12192" y="36576"/>
                                </a:lnTo>
                                <a:lnTo>
                                  <a:pt x="12192" y="12192"/>
                                </a:lnTo>
                                <a:lnTo>
                                  <a:pt x="1888490" y="12192"/>
                                </a:lnTo>
                                <a:lnTo>
                                  <a:pt x="1888490" y="0"/>
                                </a:lnTo>
                                <a:close/>
                              </a:path>
                            </a:pathLst>
                          </a:custGeom>
                          <a:solidFill>
                            <a:srgbClr val="41709C"/>
                          </a:solidFill>
                        </wps:spPr>
                        <wps:bodyPr wrap="square" lIns="0" tIns="0" rIns="0" bIns="0" rtlCol="0">
                          <a:prstTxWarp prst="textNoShape">
                            <a:avLst/>
                          </a:prstTxWarp>
                          <a:noAutofit/>
                        </wps:bodyPr>
                      </wps:wsp>
                      <wps:wsp>
                        <wps:cNvPr id="108" name="Graphic 108"/>
                        <wps:cNvSpPr/>
                        <wps:spPr>
                          <a:xfrm>
                            <a:off x="12191" y="12192"/>
                            <a:ext cx="1876425" cy="24765"/>
                          </a:xfrm>
                          <a:custGeom>
                            <a:avLst/>
                            <a:gdLst/>
                            <a:ahLst/>
                            <a:cxnLst/>
                            <a:rect l="l" t="t" r="r" b="b"/>
                            <a:pathLst>
                              <a:path w="1876425" h="24765">
                                <a:moveTo>
                                  <a:pt x="1876298" y="0"/>
                                </a:moveTo>
                                <a:lnTo>
                                  <a:pt x="0" y="0"/>
                                </a:lnTo>
                                <a:lnTo>
                                  <a:pt x="0" y="24383"/>
                                </a:lnTo>
                                <a:lnTo>
                                  <a:pt x="1876298" y="24383"/>
                                </a:lnTo>
                                <a:lnTo>
                                  <a:pt x="1876298" y="0"/>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0" y="0"/>
                            <a:ext cx="1901189" cy="440690"/>
                          </a:xfrm>
                          <a:custGeom>
                            <a:avLst/>
                            <a:gdLst/>
                            <a:ahLst/>
                            <a:cxnLst/>
                            <a:rect l="l" t="t" r="r" b="b"/>
                            <a:pathLst>
                              <a:path w="1901189" h="440690">
                                <a:moveTo>
                                  <a:pt x="1888490" y="428244"/>
                                </a:moveTo>
                                <a:lnTo>
                                  <a:pt x="12192" y="428244"/>
                                </a:lnTo>
                                <a:lnTo>
                                  <a:pt x="12192" y="36576"/>
                                </a:lnTo>
                                <a:lnTo>
                                  <a:pt x="0" y="36576"/>
                                </a:lnTo>
                                <a:lnTo>
                                  <a:pt x="0" y="428244"/>
                                </a:lnTo>
                                <a:lnTo>
                                  <a:pt x="0" y="440436"/>
                                </a:lnTo>
                                <a:lnTo>
                                  <a:pt x="12192" y="440436"/>
                                </a:lnTo>
                                <a:lnTo>
                                  <a:pt x="1888490" y="440436"/>
                                </a:lnTo>
                                <a:lnTo>
                                  <a:pt x="1888490" y="428244"/>
                                </a:lnTo>
                                <a:close/>
                              </a:path>
                              <a:path w="1901189" h="440690">
                                <a:moveTo>
                                  <a:pt x="1900745" y="0"/>
                                </a:moveTo>
                                <a:lnTo>
                                  <a:pt x="1888566" y="0"/>
                                </a:lnTo>
                                <a:lnTo>
                                  <a:pt x="1888566" y="12192"/>
                                </a:lnTo>
                                <a:lnTo>
                                  <a:pt x="1888566" y="36576"/>
                                </a:lnTo>
                                <a:lnTo>
                                  <a:pt x="1888566" y="428244"/>
                                </a:lnTo>
                                <a:lnTo>
                                  <a:pt x="1888566" y="440436"/>
                                </a:lnTo>
                                <a:lnTo>
                                  <a:pt x="1900745" y="440436"/>
                                </a:lnTo>
                                <a:lnTo>
                                  <a:pt x="1900745" y="428244"/>
                                </a:lnTo>
                                <a:lnTo>
                                  <a:pt x="1900745" y="36576"/>
                                </a:lnTo>
                                <a:lnTo>
                                  <a:pt x="1900745" y="12192"/>
                                </a:lnTo>
                                <a:lnTo>
                                  <a:pt x="1900745" y="0"/>
                                </a:lnTo>
                                <a:close/>
                              </a:path>
                            </a:pathLst>
                          </a:custGeom>
                          <a:solidFill>
                            <a:srgbClr val="41709C"/>
                          </a:solidFill>
                        </wps:spPr>
                        <wps:bodyPr wrap="square" lIns="0" tIns="0" rIns="0" bIns="0" rtlCol="0">
                          <a:prstTxWarp prst="textNoShape">
                            <a:avLst/>
                          </a:prstTxWarp>
                          <a:noAutofit/>
                        </wps:bodyPr>
                      </wps:wsp>
                    </wpg:wgp>
                  </a:graphicData>
                </a:graphic>
              </wp:anchor>
            </w:drawing>
          </mc:Choice>
          <mc:Fallback>
            <w:pict>
              <v:group style="position:absolute;margin-left:84.143997pt;margin-top:13.741987pt;width:149.7pt;height:34.7pt;mso-position-horizontal-relative:page;mso-position-vertical-relative:paragraph;z-index:15756288" id="docshapegroup55" coordorigin="1683,275" coordsize="2994,694">
                <v:rect style="position:absolute;left:1702;top:296;width:2962;height:653" id="docshape56" filled="true" fillcolor="#000000" stroked="false">
                  <v:fill type="solid"/>
                </v:rect>
                <v:shape style="position:absolute;left:1682;top:274;width:2974;height:58" id="docshape57" coordorigin="1683,275" coordsize="2974,58" path="m4657,275l1702,275,1683,275,1683,294,1683,332,1702,332,1702,294,4657,294,4657,275xe" filled="true" fillcolor="#41709c" stroked="false">
                  <v:path arrowok="t"/>
                  <v:fill type="solid"/>
                </v:shape>
                <v:rect style="position:absolute;left:1702;top:294;width:2955;height:39" id="docshape58" filled="true" fillcolor="#000000" stroked="false">
                  <v:fill type="solid"/>
                </v:rect>
                <v:shape style="position:absolute;left:1682;top:274;width:2994;height:694" id="docshape59" coordorigin="1683,275" coordsize="2994,694" path="m4657,949l1702,949,1702,332,1683,332,1683,949,1683,968,1702,968,4657,968,4657,949xm4676,275l4657,275,4657,294,4657,332,4657,949,4657,968,4676,968,4676,949,4676,332,4676,294,4676,275xe" filled="true" fillcolor="#41709c" stroked="false">
                  <v:path arrowok="t"/>
                  <v:fill type="solid"/>
                </v:shape>
                <w10:wrap type="none"/>
              </v:group>
            </w:pict>
          </mc:Fallback>
        </mc:AlternateContent>
      </w:r>
      <w:r>
        <w:rPr>
          <w:rFonts w:ascii="Calibri"/>
          <w:b/>
          <w:sz w:val="22"/>
        </w:rPr>
        <w:t>Hiraclis</w:t>
      </w:r>
      <w:r>
        <w:rPr>
          <w:rFonts w:ascii="Calibri"/>
          <w:b/>
          <w:spacing w:val="-9"/>
          <w:sz w:val="22"/>
        </w:rPr>
        <w:t> </w:t>
      </w:r>
      <w:r>
        <w:rPr>
          <w:rFonts w:ascii="Calibri"/>
          <w:b/>
          <w:sz w:val="22"/>
        </w:rPr>
        <w:t>Nicolaidis</w:t>
      </w:r>
      <w:r>
        <w:rPr>
          <w:rFonts w:ascii="Calibri"/>
          <w:b/>
          <w:spacing w:val="-4"/>
          <w:sz w:val="22"/>
        </w:rPr>
        <w:t> </w:t>
      </w:r>
      <w:r>
        <w:rPr>
          <w:rFonts w:ascii="Calibri"/>
          <w:b/>
          <w:sz w:val="22"/>
        </w:rPr>
        <w:t>Sr.</w:t>
      </w:r>
      <w:r>
        <w:rPr>
          <w:rFonts w:ascii="Calibri"/>
          <w:b/>
          <w:spacing w:val="-6"/>
          <w:sz w:val="22"/>
        </w:rPr>
        <w:t> </w:t>
      </w:r>
      <w:r>
        <w:rPr>
          <w:rFonts w:ascii="Calibri"/>
          <w:b/>
          <w:sz w:val="22"/>
        </w:rPr>
        <w:t>Execu</w:t>
      </w:r>
      <w:r>
        <w:rPr>
          <w:rFonts w:ascii="Calibri"/>
          <w:b/>
          <w:spacing w:val="-8"/>
          <w:sz w:val="22"/>
        </w:rPr>
        <w:t> </w:t>
      </w:r>
      <w:r>
        <w:rPr>
          <w:rFonts w:ascii="Calibri"/>
          <w:b/>
          <w:sz w:val="22"/>
        </w:rPr>
        <w:t>ve</w:t>
      </w:r>
      <w:r>
        <w:rPr>
          <w:rFonts w:ascii="Calibri"/>
          <w:b/>
          <w:spacing w:val="-8"/>
          <w:sz w:val="22"/>
        </w:rPr>
        <w:t> </w:t>
      </w:r>
      <w:r>
        <w:rPr>
          <w:rFonts w:ascii="Calibri"/>
          <w:b/>
          <w:sz w:val="22"/>
        </w:rPr>
        <w:t>Partner Gartner Executive Programs</w:t>
      </w:r>
    </w:p>
    <w:p>
      <w:pPr>
        <w:spacing w:before="5"/>
        <w:ind w:left="4225" w:right="0" w:firstLine="0"/>
        <w:jc w:val="left"/>
        <w:rPr>
          <w:rFonts w:ascii="Calibri"/>
          <w:b/>
          <w:sz w:val="22"/>
        </w:rPr>
      </w:pPr>
      <w:r>
        <w:rPr>
          <w:rFonts w:ascii="Calibri"/>
          <w:b/>
          <w:sz w:val="22"/>
        </w:rPr>
        <w:t>Mobile</w:t>
      </w:r>
      <w:r>
        <w:rPr>
          <w:rFonts w:ascii="Calibri"/>
          <w:b/>
          <w:spacing w:val="-5"/>
          <w:sz w:val="22"/>
        </w:rPr>
        <w:t> </w:t>
      </w:r>
      <w:r>
        <w:rPr>
          <w:rFonts w:ascii="Calibri"/>
          <w:b/>
          <w:sz w:val="22"/>
        </w:rPr>
        <w:t>:</w:t>
      </w:r>
      <w:r>
        <w:rPr>
          <w:rFonts w:ascii="Calibri"/>
          <w:b/>
          <w:spacing w:val="-2"/>
          <w:sz w:val="22"/>
        </w:rPr>
        <w:t> Email:</w:t>
      </w:r>
    </w:p>
    <w:p>
      <w:pPr>
        <w:spacing w:before="41"/>
        <w:ind w:left="4225" w:right="0" w:firstLine="0"/>
        <w:jc w:val="left"/>
        <w:rPr>
          <w:rFonts w:ascii="Calibri"/>
          <w:b/>
          <w:sz w:val="22"/>
        </w:rPr>
      </w:pPr>
      <w:r>
        <w:rPr>
          <w:rFonts w:ascii="Calibri"/>
          <w:b/>
          <w:sz w:val="22"/>
        </w:rPr>
        <w:t>How</w:t>
      </w:r>
      <w:r>
        <w:rPr>
          <w:rFonts w:ascii="Calibri"/>
          <w:b/>
          <w:spacing w:val="-5"/>
          <w:sz w:val="22"/>
        </w:rPr>
        <w:t> </w:t>
      </w:r>
      <w:r>
        <w:rPr>
          <w:rFonts w:ascii="Calibri"/>
          <w:b/>
          <w:sz w:val="22"/>
        </w:rPr>
        <w:t>valuable</w:t>
      </w:r>
      <w:r>
        <w:rPr>
          <w:rFonts w:ascii="Calibri"/>
          <w:b/>
          <w:spacing w:val="-4"/>
          <w:sz w:val="22"/>
        </w:rPr>
        <w:t> </w:t>
      </w:r>
      <w:r>
        <w:rPr>
          <w:rFonts w:ascii="Calibri"/>
          <w:b/>
          <w:sz w:val="22"/>
        </w:rPr>
        <w:t>was</w:t>
      </w:r>
      <w:r>
        <w:rPr>
          <w:rFonts w:ascii="Calibri"/>
          <w:b/>
          <w:spacing w:val="-3"/>
          <w:sz w:val="22"/>
        </w:rPr>
        <w:t> </w:t>
      </w:r>
      <w:r>
        <w:rPr>
          <w:rFonts w:ascii="Calibri"/>
          <w:b/>
          <w:sz w:val="22"/>
        </w:rPr>
        <w:t>this</w:t>
      </w:r>
      <w:r>
        <w:rPr>
          <w:rFonts w:ascii="Calibri"/>
          <w:b/>
          <w:spacing w:val="-5"/>
          <w:sz w:val="22"/>
        </w:rPr>
        <w:t> </w:t>
      </w:r>
      <w:r>
        <w:rPr>
          <w:rFonts w:ascii="Calibri"/>
          <w:b/>
          <w:sz w:val="22"/>
        </w:rPr>
        <w:t>consulta</w:t>
      </w:r>
      <w:r>
        <w:rPr>
          <w:rFonts w:ascii="Calibri"/>
          <w:b/>
          <w:spacing w:val="-4"/>
          <w:sz w:val="22"/>
        </w:rPr>
        <w:t> </w:t>
      </w:r>
      <w:r>
        <w:rPr>
          <w:rFonts w:ascii="Calibri"/>
          <w:b/>
          <w:sz w:val="22"/>
        </w:rPr>
        <w:t>on</w:t>
      </w:r>
      <w:r>
        <w:rPr>
          <w:rFonts w:ascii="Calibri"/>
          <w:b/>
          <w:spacing w:val="-4"/>
          <w:sz w:val="22"/>
        </w:rPr>
        <w:t> </w:t>
      </w:r>
      <w:r>
        <w:rPr>
          <w:rFonts w:ascii="Calibri"/>
          <w:b/>
          <w:sz w:val="22"/>
        </w:rPr>
        <w:t>in</w:t>
      </w:r>
      <w:r>
        <w:rPr>
          <w:rFonts w:ascii="Calibri"/>
          <w:b/>
          <w:spacing w:val="-5"/>
          <w:sz w:val="22"/>
        </w:rPr>
        <w:t> </w:t>
      </w:r>
      <w:r>
        <w:rPr>
          <w:rFonts w:ascii="Calibri"/>
          <w:b/>
          <w:sz w:val="22"/>
        </w:rPr>
        <w:t>making</w:t>
      </w:r>
      <w:r>
        <w:rPr>
          <w:rFonts w:ascii="Calibri"/>
          <w:b/>
          <w:spacing w:val="-5"/>
          <w:sz w:val="22"/>
        </w:rPr>
        <w:t> </w:t>
      </w:r>
      <w:r>
        <w:rPr>
          <w:rFonts w:ascii="Calibri"/>
          <w:b/>
          <w:sz w:val="22"/>
        </w:rPr>
        <w:t>progress</w:t>
      </w:r>
      <w:r>
        <w:rPr>
          <w:rFonts w:ascii="Calibri"/>
          <w:b/>
          <w:spacing w:val="-3"/>
          <w:sz w:val="22"/>
        </w:rPr>
        <w:t> </w:t>
      </w:r>
      <w:r>
        <w:rPr>
          <w:rFonts w:ascii="Calibri"/>
          <w:b/>
          <w:spacing w:val="-5"/>
          <w:sz w:val="22"/>
        </w:rPr>
        <w:t>on</w:t>
      </w:r>
    </w:p>
    <w:p>
      <w:pPr>
        <w:spacing w:before="19"/>
        <w:ind w:left="1256" w:right="0" w:firstLine="0"/>
        <w:jc w:val="left"/>
        <w:rPr>
          <w:rFonts w:ascii="Calibri"/>
          <w:b/>
          <w:sz w:val="22"/>
        </w:rPr>
      </w:pPr>
      <w:r>
        <w:rPr>
          <w:rFonts w:ascii="Calibri"/>
          <w:b/>
          <w:sz w:val="22"/>
        </w:rPr>
        <w:t>your</w:t>
      </w:r>
      <w:r>
        <w:rPr>
          <w:rFonts w:ascii="Calibri"/>
          <w:b/>
          <w:spacing w:val="-4"/>
          <w:sz w:val="22"/>
        </w:rPr>
        <w:t> </w:t>
      </w:r>
      <w:r>
        <w:rPr>
          <w:rFonts w:ascii="Calibri"/>
          <w:b/>
          <w:sz w:val="22"/>
        </w:rPr>
        <w:t>key</w:t>
      </w:r>
      <w:r>
        <w:rPr>
          <w:rFonts w:ascii="Calibri"/>
          <w:b/>
          <w:spacing w:val="-4"/>
          <w:sz w:val="22"/>
        </w:rPr>
        <w:t> </w:t>
      </w:r>
      <w:r>
        <w:rPr>
          <w:rFonts w:ascii="Calibri"/>
          <w:b/>
          <w:sz w:val="22"/>
        </w:rPr>
        <w:t>priori</w:t>
      </w:r>
      <w:r>
        <w:rPr>
          <w:rFonts w:ascii="Calibri"/>
          <w:b/>
          <w:spacing w:val="-3"/>
          <w:sz w:val="22"/>
        </w:rPr>
        <w:t> </w:t>
      </w:r>
      <w:r>
        <w:rPr>
          <w:rFonts w:ascii="Calibri"/>
          <w:b/>
          <w:spacing w:val="-5"/>
          <w:sz w:val="22"/>
        </w:rPr>
        <w:t>es?</w:t>
      </w:r>
    </w:p>
    <w:p>
      <w:pPr>
        <w:spacing w:after="0"/>
        <w:jc w:val="left"/>
        <w:rPr>
          <w:rFonts w:ascii="Calibri"/>
          <w:sz w:val="22"/>
        </w:rPr>
        <w:sectPr>
          <w:pgSz w:w="11910" w:h="16840"/>
          <w:pgMar w:header="585" w:footer="931" w:top="2000" w:bottom="1120" w:left="460" w:right="60"/>
        </w:sectPr>
      </w:pPr>
    </w:p>
    <w:p>
      <w:pPr>
        <w:pStyle w:val="Heading1"/>
        <w:spacing w:before="237"/>
        <w:ind w:left="1242"/>
      </w:pPr>
      <w:r>
        <w:rPr/>
        <w:t>ANEXO</w:t>
      </w:r>
      <w:r>
        <w:rPr>
          <w:spacing w:val="-1"/>
        </w:rPr>
        <w:t> </w:t>
      </w:r>
      <w:r>
        <w:rPr>
          <w:spacing w:val="-10"/>
        </w:rPr>
        <w:t>D</w:t>
      </w:r>
    </w:p>
    <w:p>
      <w:pPr>
        <w:spacing w:before="20"/>
        <w:ind w:left="243" w:right="645" w:firstLine="0"/>
        <w:jc w:val="center"/>
        <w:rPr>
          <w:b/>
          <w:sz w:val="24"/>
        </w:rPr>
      </w:pPr>
      <w:r>
        <w:rPr>
          <w:b/>
          <w:sz w:val="24"/>
        </w:rPr>
        <w:t>Pesquisa</w:t>
      </w:r>
      <w:r>
        <w:rPr>
          <w:b/>
          <w:spacing w:val="-2"/>
          <w:sz w:val="24"/>
        </w:rPr>
        <w:t> </w:t>
      </w:r>
      <w:r>
        <w:rPr>
          <w:b/>
          <w:sz w:val="24"/>
        </w:rPr>
        <w:t>de</w:t>
      </w:r>
      <w:r>
        <w:rPr>
          <w:b/>
          <w:spacing w:val="-2"/>
          <w:sz w:val="24"/>
        </w:rPr>
        <w:t> </w:t>
      </w:r>
      <w:r>
        <w:rPr>
          <w:b/>
          <w:sz w:val="24"/>
        </w:rPr>
        <w:t>preços</w:t>
      </w:r>
      <w:r>
        <w:rPr>
          <w:b/>
          <w:spacing w:val="-2"/>
          <w:sz w:val="24"/>
        </w:rPr>
        <w:t> </w:t>
      </w:r>
      <w:r>
        <w:rPr>
          <w:b/>
          <w:sz w:val="24"/>
        </w:rPr>
        <w:t>de </w:t>
      </w:r>
      <w:r>
        <w:rPr>
          <w:b/>
          <w:spacing w:val="-2"/>
          <w:sz w:val="24"/>
        </w:rPr>
        <w:t>mercado</w:t>
      </w:r>
    </w:p>
    <w:p>
      <w:pPr>
        <w:pStyle w:val="ListParagraph"/>
        <w:numPr>
          <w:ilvl w:val="0"/>
          <w:numId w:val="12"/>
        </w:numPr>
        <w:tabs>
          <w:tab w:pos="1961" w:val="left" w:leader="none"/>
        </w:tabs>
        <w:spacing w:line="240" w:lineRule="auto" w:before="184" w:after="0"/>
        <w:ind w:left="1961" w:right="0" w:hanging="359"/>
        <w:jc w:val="left"/>
        <w:rPr>
          <w:b/>
          <w:sz w:val="24"/>
        </w:rPr>
      </w:pPr>
      <w:r>
        <w:rPr>
          <w:b/>
          <w:sz w:val="24"/>
        </w:rPr>
        <w:t>Catálogo</w:t>
      </w:r>
      <w:r>
        <w:rPr>
          <w:b/>
          <w:spacing w:val="-3"/>
          <w:sz w:val="24"/>
        </w:rPr>
        <w:t> </w:t>
      </w:r>
      <w:r>
        <w:rPr>
          <w:b/>
          <w:sz w:val="24"/>
        </w:rPr>
        <w:t>de</w:t>
      </w:r>
      <w:r>
        <w:rPr>
          <w:b/>
          <w:spacing w:val="-1"/>
          <w:sz w:val="24"/>
        </w:rPr>
        <w:t> </w:t>
      </w:r>
      <w:r>
        <w:rPr>
          <w:b/>
          <w:sz w:val="24"/>
        </w:rPr>
        <w:t>Soluções de</w:t>
      </w:r>
      <w:r>
        <w:rPr>
          <w:b/>
          <w:spacing w:val="-2"/>
          <w:sz w:val="24"/>
        </w:rPr>
        <w:t> </w:t>
      </w:r>
      <w:r>
        <w:rPr>
          <w:b/>
          <w:sz w:val="24"/>
        </w:rPr>
        <w:t>TIC</w:t>
      </w:r>
      <w:r>
        <w:rPr>
          <w:b/>
          <w:spacing w:val="1"/>
          <w:sz w:val="24"/>
        </w:rPr>
        <w:t> </w:t>
      </w:r>
      <w:r>
        <w:rPr>
          <w:b/>
          <w:sz w:val="24"/>
        </w:rPr>
        <w:t>com</w:t>
      </w:r>
      <w:r>
        <w:rPr>
          <w:b/>
          <w:spacing w:val="-4"/>
          <w:sz w:val="24"/>
        </w:rPr>
        <w:t> </w:t>
      </w:r>
      <w:r>
        <w:rPr>
          <w:b/>
          <w:sz w:val="24"/>
        </w:rPr>
        <w:t>Condições</w:t>
      </w:r>
      <w:r>
        <w:rPr>
          <w:b/>
          <w:spacing w:val="1"/>
          <w:sz w:val="24"/>
        </w:rPr>
        <w:t> </w:t>
      </w:r>
      <w:r>
        <w:rPr>
          <w:b/>
          <w:sz w:val="24"/>
        </w:rPr>
        <w:t>Padronizadas</w:t>
      </w:r>
      <w:r>
        <w:rPr>
          <w:b/>
          <w:spacing w:val="1"/>
          <w:sz w:val="24"/>
        </w:rPr>
        <w:t> </w:t>
      </w:r>
      <w:r>
        <w:rPr>
          <w:b/>
          <w:sz w:val="24"/>
        </w:rPr>
        <w:t>– </w:t>
      </w:r>
      <w:r>
        <w:rPr>
          <w:b/>
          <w:spacing w:val="-2"/>
          <w:sz w:val="24"/>
        </w:rPr>
        <w:t>Vmware</w:t>
      </w:r>
    </w:p>
    <w:p>
      <w:pPr>
        <w:pStyle w:val="BodyText"/>
        <w:spacing w:before="10"/>
        <w:rPr>
          <w:b/>
          <w:sz w:val="18"/>
        </w:rPr>
      </w:pPr>
      <w:r>
        <w:rPr/>
        <w:drawing>
          <wp:anchor distT="0" distB="0" distL="0" distR="0" allowOverlap="1" layoutInCell="1" locked="0" behindDoc="1" simplePos="0" relativeHeight="487616000">
            <wp:simplePos x="0" y="0"/>
            <wp:positionH relativeFrom="page">
              <wp:posOffset>1800225</wp:posOffset>
            </wp:positionH>
            <wp:positionV relativeFrom="paragraph">
              <wp:posOffset>153455</wp:posOffset>
            </wp:positionV>
            <wp:extent cx="3988350" cy="7410831"/>
            <wp:effectExtent l="0" t="0" r="0" b="0"/>
            <wp:wrapTopAndBottom/>
            <wp:docPr id="110" name="Image 110"/>
            <wp:cNvGraphicFramePr>
              <a:graphicFrameLocks/>
            </wp:cNvGraphicFramePr>
            <a:graphic>
              <a:graphicData uri="http://schemas.openxmlformats.org/drawingml/2006/picture">
                <pic:pic>
                  <pic:nvPicPr>
                    <pic:cNvPr id="110" name="Image 110"/>
                    <pic:cNvPicPr/>
                  </pic:nvPicPr>
                  <pic:blipFill>
                    <a:blip r:embed="rId70" cstate="print"/>
                    <a:stretch>
                      <a:fillRect/>
                    </a:stretch>
                  </pic:blipFill>
                  <pic:spPr>
                    <a:xfrm>
                      <a:off x="0" y="0"/>
                      <a:ext cx="3988350" cy="7410831"/>
                    </a:xfrm>
                    <a:prstGeom prst="rect">
                      <a:avLst/>
                    </a:prstGeom>
                  </pic:spPr>
                </pic:pic>
              </a:graphicData>
            </a:graphic>
          </wp:anchor>
        </w:drawing>
      </w:r>
    </w:p>
    <w:p>
      <w:pPr>
        <w:spacing w:after="0"/>
        <w:rPr>
          <w:sz w:val="18"/>
        </w:rPr>
        <w:sectPr>
          <w:pgSz w:w="11910" w:h="16840"/>
          <w:pgMar w:header="585" w:footer="931" w:top="2000" w:bottom="1120" w:left="460" w:right="60"/>
        </w:sectPr>
      </w:pPr>
    </w:p>
    <w:p>
      <w:pPr>
        <w:pStyle w:val="BodyText"/>
        <w:spacing w:before="174"/>
        <w:rPr>
          <w:b/>
          <w:sz w:val="20"/>
        </w:rPr>
      </w:pPr>
    </w:p>
    <w:p>
      <w:pPr>
        <w:pStyle w:val="BodyText"/>
        <w:ind w:left="2476"/>
        <w:rPr>
          <w:sz w:val="20"/>
        </w:rPr>
      </w:pPr>
      <w:r>
        <w:rPr>
          <w:sz w:val="20"/>
        </w:rPr>
        <w:drawing>
          <wp:inline distT="0" distB="0" distL="0" distR="0">
            <wp:extent cx="3881639" cy="4572666"/>
            <wp:effectExtent l="0" t="0" r="0" b="0"/>
            <wp:docPr id="111" name="Image 111"/>
            <wp:cNvGraphicFramePr>
              <a:graphicFrameLocks/>
            </wp:cNvGraphicFramePr>
            <a:graphic>
              <a:graphicData uri="http://schemas.openxmlformats.org/drawingml/2006/picture">
                <pic:pic>
                  <pic:nvPicPr>
                    <pic:cNvPr id="111" name="Image 111"/>
                    <pic:cNvPicPr/>
                  </pic:nvPicPr>
                  <pic:blipFill>
                    <a:blip r:embed="rId71" cstate="print"/>
                    <a:stretch>
                      <a:fillRect/>
                    </a:stretch>
                  </pic:blipFill>
                  <pic:spPr>
                    <a:xfrm>
                      <a:off x="0" y="0"/>
                      <a:ext cx="3881639" cy="4572666"/>
                    </a:xfrm>
                    <a:prstGeom prst="rect">
                      <a:avLst/>
                    </a:prstGeom>
                  </pic:spPr>
                </pic:pic>
              </a:graphicData>
            </a:graphic>
          </wp:inline>
        </w:drawing>
      </w:r>
      <w:r>
        <w:rPr>
          <w:sz w:val="20"/>
        </w:rPr>
      </w:r>
    </w:p>
    <w:p>
      <w:pPr>
        <w:spacing w:after="0"/>
        <w:rPr>
          <w:sz w:val="20"/>
        </w:rPr>
        <w:sectPr>
          <w:pgSz w:w="11910" w:h="16840"/>
          <w:pgMar w:header="585" w:footer="931" w:top="2000" w:bottom="1120" w:left="460" w:right="60"/>
        </w:sectPr>
      </w:pPr>
    </w:p>
    <w:p>
      <w:pPr>
        <w:pStyle w:val="ListParagraph"/>
        <w:numPr>
          <w:ilvl w:val="0"/>
          <w:numId w:val="12"/>
        </w:numPr>
        <w:tabs>
          <w:tab w:pos="1961" w:val="left" w:leader="none"/>
        </w:tabs>
        <w:spacing w:line="240" w:lineRule="auto" w:before="237" w:after="0"/>
        <w:ind w:left="1961" w:right="0" w:hanging="359"/>
        <w:jc w:val="left"/>
        <w:rPr>
          <w:b/>
          <w:sz w:val="24"/>
        </w:rPr>
      </w:pPr>
      <w:r>
        <w:rPr>
          <w:b/>
          <w:sz w:val="24"/>
        </w:rPr>
        <w:t>Pesquisa</w:t>
      </w:r>
      <w:r>
        <w:rPr>
          <w:b/>
          <w:spacing w:val="-2"/>
          <w:sz w:val="24"/>
        </w:rPr>
        <w:t> </w:t>
      </w:r>
      <w:r>
        <w:rPr>
          <w:b/>
          <w:sz w:val="24"/>
        </w:rPr>
        <w:t>de</w:t>
      </w:r>
      <w:r>
        <w:rPr>
          <w:b/>
          <w:spacing w:val="-2"/>
          <w:sz w:val="24"/>
        </w:rPr>
        <w:t> Preços</w:t>
      </w:r>
    </w:p>
    <w:p>
      <w:pPr>
        <w:pStyle w:val="BodyText"/>
        <w:tabs>
          <w:tab w:pos="7851" w:val="left" w:leader="none"/>
        </w:tabs>
        <w:spacing w:before="236"/>
        <w:ind w:right="36"/>
        <w:jc w:val="center"/>
      </w:pPr>
      <w:r>
        <w:rPr>
          <w:spacing w:val="-2"/>
        </w:rPr>
        <w:t>Disponível</w:t>
      </w:r>
      <w:r>
        <w:rPr/>
        <w:tab/>
      </w:r>
      <w:r>
        <w:rPr>
          <w:spacing w:val="-5"/>
        </w:rPr>
        <w:t>em</w:t>
      </w:r>
    </w:p>
    <w:p>
      <w:pPr>
        <w:spacing w:line="355" w:lineRule="auto" w:before="144"/>
        <w:ind w:left="1602" w:right="1680" w:hanging="41"/>
        <w:jc w:val="center"/>
        <w:rPr>
          <w:sz w:val="24"/>
        </w:rPr>
      </w:pPr>
      <w:hyperlink r:id="rId72">
        <w:r>
          <w:rPr>
            <w:b/>
            <w:color w:val="0000FF"/>
            <w:spacing w:val="-2"/>
            <w:sz w:val="24"/>
            <w:u w:val="single" w:color="0000FF"/>
          </w:rPr>
          <w:t>https://www.bancodeprecos.com.br/PrecosPublicos/Pesquisa?IdLogPesquisa=I</w:t>
        </w:r>
      </w:hyperlink>
      <w:r>
        <w:rPr>
          <w:b/>
          <w:color w:val="0000FF"/>
          <w:spacing w:val="-2"/>
          <w:sz w:val="24"/>
        </w:rPr>
        <w:t> </w:t>
      </w:r>
      <w:hyperlink r:id="rId72">
        <w:r>
          <w:rPr>
            <w:b/>
            <w:color w:val="0000FF"/>
            <w:sz w:val="24"/>
            <w:u w:val="single" w:color="0000FF"/>
          </w:rPr>
          <w:t>WX3fYgBHe4CdoQCqAgz</w:t>
        </w:r>
        <w:r>
          <w:rPr>
            <w:b/>
            <w:sz w:val="24"/>
          </w:rPr>
          <w:t>,</w:t>
        </w:r>
      </w:hyperlink>
      <w:r>
        <w:rPr>
          <w:b/>
          <w:spacing w:val="-2"/>
          <w:sz w:val="24"/>
        </w:rPr>
        <w:t> </w:t>
      </w:r>
      <w:r>
        <w:rPr>
          <w:sz w:val="24"/>
        </w:rPr>
        <w:t>através</w:t>
      </w:r>
      <w:r>
        <w:rPr>
          <w:spacing w:val="-1"/>
          <w:sz w:val="24"/>
        </w:rPr>
        <w:t> </w:t>
      </w:r>
      <w:r>
        <w:rPr>
          <w:sz w:val="24"/>
        </w:rPr>
        <w:t>da</w:t>
      </w:r>
      <w:r>
        <w:rPr>
          <w:spacing w:val="1"/>
          <w:sz w:val="24"/>
        </w:rPr>
        <w:t> </w:t>
      </w:r>
      <w:r>
        <w:rPr>
          <w:sz w:val="24"/>
        </w:rPr>
        <w:t>consulta</w:t>
      </w:r>
      <w:r>
        <w:rPr>
          <w:spacing w:val="-1"/>
          <w:sz w:val="24"/>
        </w:rPr>
        <w:t> </w:t>
      </w:r>
      <w:r>
        <w:rPr>
          <w:sz w:val="24"/>
        </w:rPr>
        <w:t>realizada</w:t>
      </w:r>
      <w:r>
        <w:rPr>
          <w:spacing w:val="-2"/>
          <w:sz w:val="24"/>
        </w:rPr>
        <w:t> </w:t>
      </w:r>
      <w:r>
        <w:rPr>
          <w:sz w:val="24"/>
        </w:rPr>
        <w:t>em</w:t>
      </w:r>
      <w:r>
        <w:rPr>
          <w:spacing w:val="-2"/>
          <w:sz w:val="24"/>
        </w:rPr>
        <w:t> </w:t>
      </w:r>
      <w:r>
        <w:rPr>
          <w:sz w:val="24"/>
        </w:rPr>
        <w:t>02</w:t>
      </w:r>
      <w:r>
        <w:rPr>
          <w:spacing w:val="-1"/>
          <w:sz w:val="24"/>
        </w:rPr>
        <w:t> </w:t>
      </w:r>
      <w:r>
        <w:rPr>
          <w:sz w:val="24"/>
        </w:rPr>
        <w:t>de</w:t>
      </w:r>
      <w:r>
        <w:rPr>
          <w:spacing w:val="-1"/>
          <w:sz w:val="24"/>
        </w:rPr>
        <w:t> </w:t>
      </w:r>
      <w:r>
        <w:rPr>
          <w:sz w:val="24"/>
        </w:rPr>
        <w:t>junho</w:t>
      </w:r>
      <w:r>
        <w:rPr>
          <w:spacing w:val="1"/>
          <w:sz w:val="24"/>
        </w:rPr>
        <w:t> </w:t>
      </w:r>
      <w:r>
        <w:rPr>
          <w:sz w:val="24"/>
        </w:rPr>
        <w:t>de</w:t>
      </w:r>
      <w:r>
        <w:rPr>
          <w:spacing w:val="-2"/>
          <w:sz w:val="24"/>
        </w:rPr>
        <w:t> </w:t>
      </w:r>
      <w:r>
        <w:rPr>
          <w:spacing w:val="-2"/>
          <w:sz w:val="24"/>
        </w:rPr>
        <w:t>2023.</w:t>
      </w:r>
    </w:p>
    <w:p>
      <w:pPr>
        <w:pStyle w:val="BodyText"/>
        <w:spacing w:before="192"/>
        <w:rPr>
          <w:sz w:val="20"/>
        </w:rPr>
      </w:pPr>
      <w:r>
        <w:rPr/>
        <w:drawing>
          <wp:anchor distT="0" distB="0" distL="0" distR="0" allowOverlap="1" layoutInCell="1" locked="0" behindDoc="1" simplePos="0" relativeHeight="487616512">
            <wp:simplePos x="0" y="0"/>
            <wp:positionH relativeFrom="page">
              <wp:posOffset>363854</wp:posOffset>
            </wp:positionH>
            <wp:positionV relativeFrom="paragraph">
              <wp:posOffset>283811</wp:posOffset>
            </wp:positionV>
            <wp:extent cx="6966747" cy="3702558"/>
            <wp:effectExtent l="0" t="0" r="0" b="0"/>
            <wp:wrapTopAndBottom/>
            <wp:docPr id="112" name="Image 112"/>
            <wp:cNvGraphicFramePr>
              <a:graphicFrameLocks/>
            </wp:cNvGraphicFramePr>
            <a:graphic>
              <a:graphicData uri="http://schemas.openxmlformats.org/drawingml/2006/picture">
                <pic:pic>
                  <pic:nvPicPr>
                    <pic:cNvPr id="112" name="Image 112"/>
                    <pic:cNvPicPr/>
                  </pic:nvPicPr>
                  <pic:blipFill>
                    <a:blip r:embed="rId73" cstate="print"/>
                    <a:stretch>
                      <a:fillRect/>
                    </a:stretch>
                  </pic:blipFill>
                  <pic:spPr>
                    <a:xfrm>
                      <a:off x="0" y="0"/>
                      <a:ext cx="6966747" cy="3702558"/>
                    </a:xfrm>
                    <a:prstGeom prst="rect">
                      <a:avLst/>
                    </a:prstGeom>
                  </pic:spPr>
                </pic:pic>
              </a:graphicData>
            </a:graphic>
          </wp:anchor>
        </w:drawing>
      </w:r>
    </w:p>
    <w:p>
      <w:pPr>
        <w:spacing w:after="0"/>
        <w:rPr>
          <w:sz w:val="20"/>
        </w:rPr>
        <w:sectPr>
          <w:pgSz w:w="11910" w:h="16840"/>
          <w:pgMar w:header="585" w:footer="931" w:top="2000" w:bottom="1120" w:left="460" w:right="60"/>
        </w:sectPr>
      </w:pPr>
    </w:p>
    <w:p>
      <w:pPr>
        <w:pStyle w:val="ListParagraph"/>
        <w:numPr>
          <w:ilvl w:val="0"/>
          <w:numId w:val="12"/>
        </w:numPr>
        <w:tabs>
          <w:tab w:pos="1961" w:val="left" w:leader="none"/>
        </w:tabs>
        <w:spacing w:line="240" w:lineRule="auto" w:before="237" w:after="0"/>
        <w:ind w:left="1961" w:right="0" w:hanging="359"/>
        <w:jc w:val="left"/>
        <w:rPr>
          <w:b/>
          <w:sz w:val="24"/>
        </w:rPr>
      </w:pPr>
      <w:r>
        <w:rPr>
          <w:b/>
          <w:sz w:val="24"/>
        </w:rPr>
        <w:t>Radar </w:t>
      </w:r>
      <w:r>
        <w:rPr>
          <w:b/>
          <w:spacing w:val="-5"/>
          <w:sz w:val="24"/>
        </w:rPr>
        <w:t>TCE</w:t>
      </w:r>
    </w:p>
    <w:p>
      <w:pPr>
        <w:pStyle w:val="BodyText"/>
        <w:spacing w:before="11"/>
        <w:rPr>
          <w:b/>
          <w:sz w:val="18"/>
        </w:rPr>
      </w:pPr>
      <w:r>
        <w:rPr/>
        <w:drawing>
          <wp:anchor distT="0" distB="0" distL="0" distR="0" allowOverlap="1" layoutInCell="1" locked="0" behindDoc="1" simplePos="0" relativeHeight="487617024">
            <wp:simplePos x="0" y="0"/>
            <wp:positionH relativeFrom="page">
              <wp:posOffset>1260475</wp:posOffset>
            </wp:positionH>
            <wp:positionV relativeFrom="paragraph">
              <wp:posOffset>153679</wp:posOffset>
            </wp:positionV>
            <wp:extent cx="5568695" cy="2304288"/>
            <wp:effectExtent l="0" t="0" r="0" b="0"/>
            <wp:wrapTopAndBottom/>
            <wp:docPr id="113" name="Image 113"/>
            <wp:cNvGraphicFramePr>
              <a:graphicFrameLocks/>
            </wp:cNvGraphicFramePr>
            <a:graphic>
              <a:graphicData uri="http://schemas.openxmlformats.org/drawingml/2006/picture">
                <pic:pic>
                  <pic:nvPicPr>
                    <pic:cNvPr id="113" name="Image 113"/>
                    <pic:cNvPicPr/>
                  </pic:nvPicPr>
                  <pic:blipFill>
                    <a:blip r:embed="rId74" cstate="print"/>
                    <a:stretch>
                      <a:fillRect/>
                    </a:stretch>
                  </pic:blipFill>
                  <pic:spPr>
                    <a:xfrm>
                      <a:off x="0" y="0"/>
                      <a:ext cx="5568695" cy="2304288"/>
                    </a:xfrm>
                    <a:prstGeom prst="rect">
                      <a:avLst/>
                    </a:prstGeom>
                  </pic:spPr>
                </pic:pic>
              </a:graphicData>
            </a:graphic>
          </wp:anchor>
        </w:drawing>
      </w:r>
      <w:r>
        <w:rPr/>
        <w:drawing>
          <wp:anchor distT="0" distB="0" distL="0" distR="0" allowOverlap="1" layoutInCell="1" locked="0" behindDoc="1" simplePos="0" relativeHeight="487617536">
            <wp:simplePos x="0" y="0"/>
            <wp:positionH relativeFrom="page">
              <wp:posOffset>1260475</wp:posOffset>
            </wp:positionH>
            <wp:positionV relativeFrom="paragraph">
              <wp:posOffset>2544327</wp:posOffset>
            </wp:positionV>
            <wp:extent cx="5433240" cy="2772822"/>
            <wp:effectExtent l="0" t="0" r="0" b="0"/>
            <wp:wrapTopAndBottom/>
            <wp:docPr id="114" name="Image 114"/>
            <wp:cNvGraphicFramePr>
              <a:graphicFrameLocks/>
            </wp:cNvGraphicFramePr>
            <a:graphic>
              <a:graphicData uri="http://schemas.openxmlformats.org/drawingml/2006/picture">
                <pic:pic>
                  <pic:nvPicPr>
                    <pic:cNvPr id="114" name="Image 114"/>
                    <pic:cNvPicPr/>
                  </pic:nvPicPr>
                  <pic:blipFill>
                    <a:blip r:embed="rId75" cstate="print"/>
                    <a:stretch>
                      <a:fillRect/>
                    </a:stretch>
                  </pic:blipFill>
                  <pic:spPr>
                    <a:xfrm>
                      <a:off x="0" y="0"/>
                      <a:ext cx="5433240" cy="2772822"/>
                    </a:xfrm>
                    <a:prstGeom prst="rect">
                      <a:avLst/>
                    </a:prstGeom>
                  </pic:spPr>
                </pic:pic>
              </a:graphicData>
            </a:graphic>
          </wp:anchor>
        </w:drawing>
      </w:r>
    </w:p>
    <w:p>
      <w:pPr>
        <w:pStyle w:val="BodyText"/>
        <w:spacing w:before="8"/>
        <w:rPr>
          <w:b/>
          <w:sz w:val="9"/>
        </w:rPr>
      </w:pPr>
    </w:p>
    <w:p>
      <w:pPr>
        <w:spacing w:after="0"/>
        <w:rPr>
          <w:sz w:val="9"/>
        </w:rPr>
        <w:sectPr>
          <w:pgSz w:w="11910" w:h="16840"/>
          <w:pgMar w:header="585" w:footer="931" w:top="2000" w:bottom="1120" w:left="460" w:right="60"/>
        </w:sectPr>
      </w:pPr>
    </w:p>
    <w:p>
      <w:pPr>
        <w:spacing w:before="237"/>
        <w:ind w:left="1242" w:right="0" w:firstLine="0"/>
        <w:jc w:val="left"/>
        <w:rPr>
          <w:b/>
          <w:sz w:val="24"/>
        </w:rPr>
      </w:pPr>
      <w:r>
        <w:rPr>
          <w:b/>
          <w:sz w:val="24"/>
        </w:rPr>
        <w:t>ANEXO</w:t>
      </w:r>
      <w:r>
        <w:rPr>
          <w:b/>
          <w:spacing w:val="-1"/>
          <w:sz w:val="24"/>
        </w:rPr>
        <w:t> </w:t>
      </w:r>
      <w:r>
        <w:rPr>
          <w:b/>
          <w:spacing w:val="-10"/>
          <w:sz w:val="24"/>
        </w:rPr>
        <w:t>E</w:t>
      </w:r>
    </w:p>
    <w:p>
      <w:pPr>
        <w:pStyle w:val="BodyText"/>
        <w:spacing w:before="159"/>
        <w:rPr>
          <w:b/>
        </w:rPr>
      </w:pPr>
    </w:p>
    <w:p>
      <w:pPr>
        <w:spacing w:before="0"/>
        <w:ind w:left="243" w:right="641" w:firstLine="0"/>
        <w:jc w:val="center"/>
        <w:rPr>
          <w:b/>
          <w:sz w:val="24"/>
        </w:rPr>
      </w:pPr>
      <w:r>
        <w:rPr>
          <w:b/>
          <w:sz w:val="24"/>
        </w:rPr>
        <w:t>TABELA</w:t>
      </w:r>
      <w:r>
        <w:rPr>
          <w:b/>
          <w:spacing w:val="-3"/>
          <w:sz w:val="24"/>
        </w:rPr>
        <w:t> </w:t>
      </w:r>
      <w:r>
        <w:rPr>
          <w:b/>
          <w:sz w:val="24"/>
        </w:rPr>
        <w:t>DE</w:t>
      </w:r>
      <w:r>
        <w:rPr>
          <w:b/>
          <w:spacing w:val="-3"/>
          <w:sz w:val="24"/>
        </w:rPr>
        <w:t> </w:t>
      </w:r>
      <w:r>
        <w:rPr>
          <w:b/>
          <w:sz w:val="24"/>
        </w:rPr>
        <w:t>SERVIÇOS</w:t>
      </w:r>
      <w:r>
        <w:rPr>
          <w:b/>
          <w:spacing w:val="-1"/>
          <w:sz w:val="24"/>
        </w:rPr>
        <w:t> </w:t>
      </w:r>
      <w:r>
        <w:rPr>
          <w:b/>
          <w:sz w:val="24"/>
        </w:rPr>
        <w:t>PARAMETRIZADOS</w:t>
      </w:r>
      <w:r>
        <w:rPr>
          <w:b/>
          <w:spacing w:val="-2"/>
          <w:sz w:val="24"/>
        </w:rPr>
        <w:t> </w:t>
      </w:r>
      <w:r>
        <w:rPr>
          <w:b/>
          <w:sz w:val="24"/>
        </w:rPr>
        <w:t>PELA</w:t>
      </w:r>
      <w:r>
        <w:rPr>
          <w:b/>
          <w:spacing w:val="-2"/>
          <w:sz w:val="24"/>
        </w:rPr>
        <w:t> FABRICANTE</w:t>
      </w:r>
    </w:p>
    <w:p>
      <w:pPr>
        <w:pStyle w:val="BodyText"/>
        <w:rPr>
          <w:b/>
          <w:sz w:val="20"/>
        </w:rPr>
      </w:pPr>
    </w:p>
    <w:p>
      <w:pPr>
        <w:pStyle w:val="BodyText"/>
        <w:spacing w:before="89"/>
        <w:rPr>
          <w:b/>
          <w:sz w:val="20"/>
        </w:rPr>
      </w:pPr>
      <w:r>
        <w:rPr/>
        <w:drawing>
          <wp:anchor distT="0" distB="0" distL="0" distR="0" allowOverlap="1" layoutInCell="1" locked="0" behindDoc="1" simplePos="0" relativeHeight="487618048">
            <wp:simplePos x="0" y="0"/>
            <wp:positionH relativeFrom="page">
              <wp:posOffset>1084952</wp:posOffset>
            </wp:positionH>
            <wp:positionV relativeFrom="paragraph">
              <wp:posOffset>218319</wp:posOffset>
            </wp:positionV>
            <wp:extent cx="5350529" cy="1911667"/>
            <wp:effectExtent l="0" t="0" r="0" b="0"/>
            <wp:wrapTopAndBottom/>
            <wp:docPr id="115" name="Image 115"/>
            <wp:cNvGraphicFramePr>
              <a:graphicFrameLocks/>
            </wp:cNvGraphicFramePr>
            <a:graphic>
              <a:graphicData uri="http://schemas.openxmlformats.org/drawingml/2006/picture">
                <pic:pic>
                  <pic:nvPicPr>
                    <pic:cNvPr id="115" name="Image 115"/>
                    <pic:cNvPicPr/>
                  </pic:nvPicPr>
                  <pic:blipFill>
                    <a:blip r:embed="rId76" cstate="print"/>
                    <a:stretch>
                      <a:fillRect/>
                    </a:stretch>
                  </pic:blipFill>
                  <pic:spPr>
                    <a:xfrm>
                      <a:off x="0" y="0"/>
                      <a:ext cx="5350529" cy="1911667"/>
                    </a:xfrm>
                    <a:prstGeom prst="rect">
                      <a:avLst/>
                    </a:prstGeom>
                  </pic:spPr>
                </pic:pic>
              </a:graphicData>
            </a:graphic>
          </wp:anchor>
        </w:drawing>
      </w:r>
      <w:r>
        <w:rPr/>
        <w:drawing>
          <wp:anchor distT="0" distB="0" distL="0" distR="0" allowOverlap="1" layoutInCell="1" locked="0" behindDoc="1" simplePos="0" relativeHeight="487618560">
            <wp:simplePos x="0" y="0"/>
            <wp:positionH relativeFrom="page">
              <wp:posOffset>1320503</wp:posOffset>
            </wp:positionH>
            <wp:positionV relativeFrom="paragraph">
              <wp:posOffset>2282622</wp:posOffset>
            </wp:positionV>
            <wp:extent cx="4927171" cy="4679823"/>
            <wp:effectExtent l="0" t="0" r="0" b="0"/>
            <wp:wrapTopAndBottom/>
            <wp:docPr id="116" name="Image 116"/>
            <wp:cNvGraphicFramePr>
              <a:graphicFrameLocks/>
            </wp:cNvGraphicFramePr>
            <a:graphic>
              <a:graphicData uri="http://schemas.openxmlformats.org/drawingml/2006/picture">
                <pic:pic>
                  <pic:nvPicPr>
                    <pic:cNvPr id="116" name="Image 116"/>
                    <pic:cNvPicPr/>
                  </pic:nvPicPr>
                  <pic:blipFill>
                    <a:blip r:embed="rId77" cstate="print"/>
                    <a:stretch>
                      <a:fillRect/>
                    </a:stretch>
                  </pic:blipFill>
                  <pic:spPr>
                    <a:xfrm>
                      <a:off x="0" y="0"/>
                      <a:ext cx="4927171" cy="4679823"/>
                    </a:xfrm>
                    <a:prstGeom prst="rect">
                      <a:avLst/>
                    </a:prstGeom>
                  </pic:spPr>
                </pic:pic>
              </a:graphicData>
            </a:graphic>
          </wp:anchor>
        </w:drawing>
      </w:r>
    </w:p>
    <w:p>
      <w:pPr>
        <w:pStyle w:val="BodyText"/>
        <w:spacing w:before="9"/>
        <w:rPr>
          <w:b/>
          <w:sz w:val="18"/>
        </w:rPr>
      </w:pPr>
    </w:p>
    <w:p>
      <w:pPr>
        <w:spacing w:after="0"/>
        <w:rPr>
          <w:sz w:val="18"/>
        </w:rPr>
        <w:sectPr>
          <w:pgSz w:w="11910" w:h="16840"/>
          <w:pgMar w:header="585" w:footer="931" w:top="2000" w:bottom="1120" w:left="460" w:right="60"/>
        </w:sectPr>
      </w:pPr>
    </w:p>
    <w:p>
      <w:pPr>
        <w:spacing w:before="237"/>
        <w:ind w:left="0" w:right="6411" w:firstLine="0"/>
        <w:jc w:val="center"/>
        <w:rPr>
          <w:b/>
          <w:sz w:val="24"/>
        </w:rPr>
      </w:pPr>
      <w:r>
        <w:rPr>
          <w:b/>
          <w:sz w:val="24"/>
        </w:rPr>
        <w:t>ANEXO</w:t>
      </w:r>
      <w:r>
        <w:rPr>
          <w:b/>
          <w:spacing w:val="-1"/>
          <w:sz w:val="24"/>
        </w:rPr>
        <w:t> </w:t>
      </w:r>
      <w:r>
        <w:rPr>
          <w:b/>
          <w:spacing w:val="-10"/>
          <w:sz w:val="24"/>
        </w:rPr>
        <w:t>F</w:t>
      </w:r>
    </w:p>
    <w:p>
      <w:pPr>
        <w:spacing w:before="135"/>
        <w:ind w:left="243" w:right="642" w:firstLine="0"/>
        <w:jc w:val="center"/>
        <w:rPr>
          <w:b/>
          <w:sz w:val="24"/>
        </w:rPr>
      </w:pPr>
      <w:r>
        <w:rPr>
          <w:b/>
          <w:sz w:val="24"/>
        </w:rPr>
        <w:t>E-MAIL</w:t>
      </w:r>
      <w:r>
        <w:rPr>
          <w:b/>
          <w:spacing w:val="-1"/>
          <w:sz w:val="24"/>
        </w:rPr>
        <w:t> </w:t>
      </w:r>
      <w:r>
        <w:rPr>
          <w:b/>
          <w:sz w:val="24"/>
        </w:rPr>
        <w:t>DA </w:t>
      </w:r>
      <w:r>
        <w:rPr>
          <w:b/>
          <w:spacing w:val="-2"/>
          <w:sz w:val="24"/>
        </w:rPr>
        <w:t>FABRICANTE</w:t>
      </w:r>
    </w:p>
    <w:p>
      <w:pPr>
        <w:pStyle w:val="BodyText"/>
        <w:spacing w:before="147"/>
        <w:rPr>
          <w:b/>
          <w:sz w:val="20"/>
        </w:rPr>
      </w:pPr>
      <w:r>
        <w:rPr/>
        <w:drawing>
          <wp:anchor distT="0" distB="0" distL="0" distR="0" allowOverlap="1" layoutInCell="1" locked="0" behindDoc="1" simplePos="0" relativeHeight="487619072">
            <wp:simplePos x="0" y="0"/>
            <wp:positionH relativeFrom="page">
              <wp:posOffset>732991</wp:posOffset>
            </wp:positionH>
            <wp:positionV relativeFrom="paragraph">
              <wp:posOffset>254893</wp:posOffset>
            </wp:positionV>
            <wp:extent cx="6125742" cy="4126229"/>
            <wp:effectExtent l="0" t="0" r="0" b="0"/>
            <wp:wrapTopAndBottom/>
            <wp:docPr id="117" name="Image 117"/>
            <wp:cNvGraphicFramePr>
              <a:graphicFrameLocks/>
            </wp:cNvGraphicFramePr>
            <a:graphic>
              <a:graphicData uri="http://schemas.openxmlformats.org/drawingml/2006/picture">
                <pic:pic>
                  <pic:nvPicPr>
                    <pic:cNvPr id="117" name="Image 117"/>
                    <pic:cNvPicPr/>
                  </pic:nvPicPr>
                  <pic:blipFill>
                    <a:blip r:embed="rId78" cstate="print"/>
                    <a:stretch>
                      <a:fillRect/>
                    </a:stretch>
                  </pic:blipFill>
                  <pic:spPr>
                    <a:xfrm>
                      <a:off x="0" y="0"/>
                      <a:ext cx="6125742" cy="4126229"/>
                    </a:xfrm>
                    <a:prstGeom prst="rect">
                      <a:avLst/>
                    </a:prstGeom>
                  </pic:spPr>
                </pic:pic>
              </a:graphicData>
            </a:graphic>
          </wp:anchor>
        </w:drawing>
      </w:r>
    </w:p>
    <w:p>
      <w:pPr>
        <w:spacing w:after="0"/>
        <w:rPr>
          <w:sz w:val="20"/>
        </w:rPr>
        <w:sectPr>
          <w:pgSz w:w="11910" w:h="16840"/>
          <w:pgMar w:header="585" w:footer="931" w:top="2000" w:bottom="1120" w:left="460" w:right="60"/>
        </w:sectPr>
      </w:pPr>
    </w:p>
    <w:p>
      <w:pPr>
        <w:spacing w:before="235"/>
        <w:ind w:left="243" w:right="641" w:firstLine="0"/>
        <w:jc w:val="center"/>
        <w:rPr>
          <w:b/>
          <w:sz w:val="24"/>
        </w:rPr>
      </w:pPr>
      <w:r>
        <w:rPr>
          <w:b/>
          <w:spacing w:val="-2"/>
          <w:sz w:val="24"/>
        </w:rPr>
        <w:t>QUESTIONAMENTOS</w:t>
      </w:r>
    </w:p>
    <w:p>
      <w:pPr>
        <w:pStyle w:val="BodyText"/>
        <w:spacing w:before="197"/>
        <w:rPr>
          <w:b/>
          <w:sz w:val="20"/>
        </w:rPr>
      </w:pPr>
      <w:r>
        <w:rPr/>
        <w:drawing>
          <wp:anchor distT="0" distB="0" distL="0" distR="0" allowOverlap="1" layoutInCell="1" locked="0" behindDoc="1" simplePos="0" relativeHeight="487619584">
            <wp:simplePos x="0" y="0"/>
            <wp:positionH relativeFrom="page">
              <wp:posOffset>1858341</wp:posOffset>
            </wp:positionH>
            <wp:positionV relativeFrom="paragraph">
              <wp:posOffset>286999</wp:posOffset>
            </wp:positionV>
            <wp:extent cx="3651978" cy="3997166"/>
            <wp:effectExtent l="0" t="0" r="0" b="0"/>
            <wp:wrapTopAndBottom/>
            <wp:docPr id="118" name="Image 118"/>
            <wp:cNvGraphicFramePr>
              <a:graphicFrameLocks/>
            </wp:cNvGraphicFramePr>
            <a:graphic>
              <a:graphicData uri="http://schemas.openxmlformats.org/drawingml/2006/picture">
                <pic:pic>
                  <pic:nvPicPr>
                    <pic:cNvPr id="118" name="Image 118"/>
                    <pic:cNvPicPr/>
                  </pic:nvPicPr>
                  <pic:blipFill>
                    <a:blip r:embed="rId79" cstate="print"/>
                    <a:stretch>
                      <a:fillRect/>
                    </a:stretch>
                  </pic:blipFill>
                  <pic:spPr>
                    <a:xfrm>
                      <a:off x="0" y="0"/>
                      <a:ext cx="3651978" cy="3997166"/>
                    </a:xfrm>
                    <a:prstGeom prst="rect">
                      <a:avLst/>
                    </a:prstGeom>
                  </pic:spPr>
                </pic:pic>
              </a:graphicData>
            </a:graphic>
          </wp:anchor>
        </w:drawing>
      </w:r>
    </w:p>
    <w:p>
      <w:pPr>
        <w:pStyle w:val="BodyText"/>
        <w:rPr>
          <w:b/>
          <w:sz w:val="20"/>
        </w:rPr>
      </w:pPr>
    </w:p>
    <w:p>
      <w:pPr>
        <w:pStyle w:val="BodyText"/>
        <w:spacing w:before="80"/>
        <w:rPr>
          <w:b/>
          <w:sz w:val="20"/>
        </w:rPr>
      </w:pPr>
      <w:r>
        <w:rPr/>
        <w:drawing>
          <wp:anchor distT="0" distB="0" distL="0" distR="0" allowOverlap="1" layoutInCell="1" locked="0" behindDoc="1" simplePos="0" relativeHeight="487620096">
            <wp:simplePos x="0" y="0"/>
            <wp:positionH relativeFrom="page">
              <wp:posOffset>1709343</wp:posOffset>
            </wp:positionH>
            <wp:positionV relativeFrom="paragraph">
              <wp:posOffset>212077</wp:posOffset>
            </wp:positionV>
            <wp:extent cx="4086565" cy="2841783"/>
            <wp:effectExtent l="0" t="0" r="0" b="0"/>
            <wp:wrapTopAndBottom/>
            <wp:docPr id="119" name="Image 119"/>
            <wp:cNvGraphicFramePr>
              <a:graphicFrameLocks/>
            </wp:cNvGraphicFramePr>
            <a:graphic>
              <a:graphicData uri="http://schemas.openxmlformats.org/drawingml/2006/picture">
                <pic:pic>
                  <pic:nvPicPr>
                    <pic:cNvPr id="119" name="Image 119"/>
                    <pic:cNvPicPr/>
                  </pic:nvPicPr>
                  <pic:blipFill>
                    <a:blip r:embed="rId80" cstate="print"/>
                    <a:stretch>
                      <a:fillRect/>
                    </a:stretch>
                  </pic:blipFill>
                  <pic:spPr>
                    <a:xfrm>
                      <a:off x="0" y="0"/>
                      <a:ext cx="4086565" cy="2841783"/>
                    </a:xfrm>
                    <a:prstGeom prst="rect">
                      <a:avLst/>
                    </a:prstGeom>
                  </pic:spPr>
                </pic:pic>
              </a:graphicData>
            </a:graphic>
          </wp:anchor>
        </w:drawing>
      </w:r>
    </w:p>
    <w:p>
      <w:pPr>
        <w:spacing w:after="0"/>
        <w:rPr>
          <w:sz w:val="20"/>
        </w:rPr>
        <w:sectPr>
          <w:pgSz w:w="11910" w:h="16840"/>
          <w:pgMar w:header="585" w:footer="931" w:top="2000" w:bottom="1120" w:left="460" w:right="60"/>
        </w:sectPr>
      </w:pPr>
    </w:p>
    <w:p>
      <w:pPr>
        <w:spacing w:before="300"/>
        <w:ind w:left="188" w:right="0" w:firstLine="0"/>
        <w:jc w:val="center"/>
        <w:rPr>
          <w:rFonts w:ascii="Calibri"/>
          <w:sz w:val="56"/>
        </w:rPr>
      </w:pPr>
      <w:r>
        <w:rPr/>
        <w:drawing>
          <wp:anchor distT="0" distB="0" distL="0" distR="0" allowOverlap="1" layoutInCell="1" locked="0" behindDoc="0" simplePos="0" relativeHeight="15762944">
            <wp:simplePos x="0" y="0"/>
            <wp:positionH relativeFrom="page">
              <wp:posOffset>476250</wp:posOffset>
            </wp:positionH>
            <wp:positionV relativeFrom="paragraph">
              <wp:posOffset>0</wp:posOffset>
            </wp:positionV>
            <wp:extent cx="847725" cy="828675"/>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83" cstate="print"/>
                    <a:stretch>
                      <a:fillRect/>
                    </a:stretch>
                  </pic:blipFill>
                  <pic:spPr>
                    <a:xfrm>
                      <a:off x="0" y="0"/>
                      <a:ext cx="847725" cy="828675"/>
                    </a:xfrm>
                    <a:prstGeom prst="rect">
                      <a:avLst/>
                    </a:prstGeom>
                  </pic:spPr>
                </pic:pic>
              </a:graphicData>
            </a:graphic>
          </wp:anchor>
        </w:drawing>
      </w:r>
      <w:r>
        <w:rPr>
          <w:rFonts w:ascii="Calibri"/>
          <w:sz w:val="56"/>
        </w:rPr>
        <w:t>Protocolo de </w:t>
      </w:r>
      <w:r>
        <w:rPr>
          <w:rFonts w:ascii="Calibri"/>
          <w:spacing w:val="-2"/>
          <w:sz w:val="56"/>
        </w:rPr>
        <w:t>Assinatura(s)</w:t>
      </w:r>
    </w:p>
    <w:p>
      <w:pPr>
        <w:pStyle w:val="BodyText"/>
        <w:rPr>
          <w:rFonts w:ascii="Calibri"/>
          <w:sz w:val="22"/>
        </w:rPr>
      </w:pPr>
    </w:p>
    <w:p>
      <w:pPr>
        <w:pStyle w:val="BodyText"/>
        <w:spacing w:before="54"/>
        <w:rPr>
          <w:rFonts w:ascii="Calibri"/>
          <w:sz w:val="22"/>
        </w:rPr>
      </w:pPr>
    </w:p>
    <w:p>
      <w:pPr>
        <w:spacing w:before="0"/>
        <w:ind w:left="366" w:right="2481" w:firstLine="0"/>
        <w:jc w:val="left"/>
        <w:rPr>
          <w:rFonts w:ascii="Calibri" w:hAnsi="Calibri"/>
          <w:sz w:val="22"/>
        </w:rPr>
      </w:pPr>
      <w:r>
        <w:rPr/>
        <w:drawing>
          <wp:anchor distT="0" distB="0" distL="0" distR="0" allowOverlap="1" layoutInCell="1" locked="0" behindDoc="0" simplePos="0" relativeHeight="15762432">
            <wp:simplePos x="0" y="0"/>
            <wp:positionH relativeFrom="page">
              <wp:posOffset>6286500</wp:posOffset>
            </wp:positionH>
            <wp:positionV relativeFrom="paragraph">
              <wp:posOffset>16063</wp:posOffset>
            </wp:positionV>
            <wp:extent cx="1193800" cy="1193800"/>
            <wp:effectExtent l="0" t="0" r="0" b="0"/>
            <wp:wrapNone/>
            <wp:docPr id="121" name="Image 121"/>
            <wp:cNvGraphicFramePr>
              <a:graphicFrameLocks/>
            </wp:cNvGraphicFramePr>
            <a:graphic>
              <a:graphicData uri="http://schemas.openxmlformats.org/drawingml/2006/picture">
                <pic:pic>
                  <pic:nvPicPr>
                    <pic:cNvPr id="121" name="Image 121"/>
                    <pic:cNvPicPr/>
                  </pic:nvPicPr>
                  <pic:blipFill>
                    <a:blip r:embed="rId84" cstate="print"/>
                    <a:stretch>
                      <a:fillRect/>
                    </a:stretch>
                  </pic:blipFill>
                  <pic:spPr>
                    <a:xfrm>
                      <a:off x="0" y="0"/>
                      <a:ext cx="1193800" cy="1193800"/>
                    </a:xfrm>
                    <a:prstGeom prst="rect">
                      <a:avLst/>
                    </a:prstGeom>
                  </pic:spPr>
                </pic:pic>
              </a:graphicData>
            </a:graphic>
          </wp:anchor>
        </w:drawing>
      </w:r>
      <w:r>
        <w:rPr>
          <w:rFonts w:ascii="Calibri" w:hAnsi="Calibri"/>
          <w:sz w:val="22"/>
        </w:rPr>
        <w:t>O</w:t>
      </w:r>
      <w:r>
        <w:rPr>
          <w:rFonts w:ascii="Calibri" w:hAnsi="Calibri"/>
          <w:spacing w:val="-4"/>
          <w:sz w:val="22"/>
        </w:rPr>
        <w:t> </w:t>
      </w:r>
      <w:r>
        <w:rPr>
          <w:rFonts w:ascii="Calibri" w:hAnsi="Calibri"/>
          <w:sz w:val="22"/>
        </w:rPr>
        <w:t>documento</w:t>
      </w:r>
      <w:r>
        <w:rPr>
          <w:rFonts w:ascii="Calibri" w:hAnsi="Calibri"/>
          <w:spacing w:val="-4"/>
          <w:sz w:val="22"/>
        </w:rPr>
        <w:t> </w:t>
      </w:r>
      <w:r>
        <w:rPr>
          <w:rFonts w:ascii="Calibri" w:hAnsi="Calibri"/>
          <w:sz w:val="22"/>
        </w:rPr>
        <w:t>acima</w:t>
      </w:r>
      <w:r>
        <w:rPr>
          <w:rFonts w:ascii="Calibri" w:hAnsi="Calibri"/>
          <w:spacing w:val="-4"/>
          <w:sz w:val="22"/>
        </w:rPr>
        <w:t> </w:t>
      </w:r>
      <w:r>
        <w:rPr>
          <w:rFonts w:ascii="Calibri" w:hAnsi="Calibri"/>
          <w:sz w:val="22"/>
        </w:rPr>
        <w:t>foi</w:t>
      </w:r>
      <w:r>
        <w:rPr>
          <w:rFonts w:ascii="Calibri" w:hAnsi="Calibri"/>
          <w:spacing w:val="-4"/>
          <w:sz w:val="22"/>
        </w:rPr>
        <w:t> </w:t>
      </w:r>
      <w:r>
        <w:rPr>
          <w:rFonts w:ascii="Calibri" w:hAnsi="Calibri"/>
          <w:sz w:val="22"/>
        </w:rPr>
        <w:t>submetido</w:t>
      </w:r>
      <w:r>
        <w:rPr>
          <w:rFonts w:ascii="Calibri" w:hAnsi="Calibri"/>
          <w:spacing w:val="-4"/>
          <w:sz w:val="22"/>
        </w:rPr>
        <w:t> </w:t>
      </w:r>
      <w:r>
        <w:rPr>
          <w:rFonts w:ascii="Calibri" w:hAnsi="Calibri"/>
          <w:sz w:val="22"/>
        </w:rPr>
        <w:t>para</w:t>
      </w:r>
      <w:r>
        <w:rPr>
          <w:rFonts w:ascii="Calibri" w:hAnsi="Calibri"/>
          <w:spacing w:val="-4"/>
          <w:sz w:val="22"/>
        </w:rPr>
        <w:t> </w:t>
      </w:r>
      <w:r>
        <w:rPr>
          <w:rFonts w:ascii="Calibri" w:hAnsi="Calibri"/>
          <w:sz w:val="22"/>
        </w:rPr>
        <w:t>assinatura</w:t>
      </w:r>
      <w:r>
        <w:rPr>
          <w:rFonts w:ascii="Calibri" w:hAnsi="Calibri"/>
          <w:spacing w:val="-4"/>
          <w:sz w:val="22"/>
        </w:rPr>
        <w:t> </w:t>
      </w:r>
      <w:r>
        <w:rPr>
          <w:rFonts w:ascii="Calibri" w:hAnsi="Calibri"/>
          <w:sz w:val="22"/>
        </w:rPr>
        <w:t>eletrônica,</w:t>
      </w:r>
      <w:r>
        <w:rPr>
          <w:rFonts w:ascii="Calibri" w:hAnsi="Calibri"/>
          <w:spacing w:val="-4"/>
          <w:sz w:val="22"/>
        </w:rPr>
        <w:t> </w:t>
      </w:r>
      <w:r>
        <w:rPr>
          <w:rFonts w:ascii="Calibri" w:hAnsi="Calibri"/>
          <w:sz w:val="22"/>
        </w:rPr>
        <w:t>na</w:t>
      </w:r>
      <w:r>
        <w:rPr>
          <w:rFonts w:ascii="Calibri" w:hAnsi="Calibri"/>
          <w:spacing w:val="-4"/>
          <w:sz w:val="22"/>
        </w:rPr>
        <w:t> </w:t>
      </w:r>
      <w:r>
        <w:rPr>
          <w:rFonts w:ascii="Calibri" w:hAnsi="Calibri"/>
          <w:sz w:val="22"/>
        </w:rPr>
        <w:t>plataforma</w:t>
      </w:r>
      <w:r>
        <w:rPr>
          <w:rFonts w:ascii="Calibri" w:hAnsi="Calibri"/>
          <w:spacing w:val="-4"/>
          <w:sz w:val="22"/>
        </w:rPr>
        <w:t> </w:t>
      </w:r>
      <w:r>
        <w:rPr>
          <w:rFonts w:ascii="Calibri" w:hAnsi="Calibri"/>
          <w:sz w:val="22"/>
        </w:rPr>
        <w:t>de</w:t>
      </w:r>
      <w:r>
        <w:rPr>
          <w:rFonts w:ascii="Calibri" w:hAnsi="Calibri"/>
          <w:spacing w:val="-4"/>
          <w:sz w:val="22"/>
        </w:rPr>
        <w:t> </w:t>
      </w:r>
      <w:r>
        <w:rPr>
          <w:rFonts w:ascii="Calibri" w:hAnsi="Calibri"/>
          <w:sz w:val="22"/>
        </w:rPr>
        <w:t>assinaturas</w:t>
      </w:r>
      <w:r>
        <w:rPr>
          <w:rFonts w:ascii="Calibri" w:hAnsi="Calibri"/>
          <w:spacing w:val="-4"/>
          <w:sz w:val="22"/>
        </w:rPr>
        <w:t> </w:t>
      </w:r>
      <w:r>
        <w:rPr>
          <w:rFonts w:ascii="Calibri" w:hAnsi="Calibri"/>
          <w:sz w:val="22"/>
        </w:rPr>
        <w:t>do Poder Judiciário do Estado de Mato Grosso.</w:t>
      </w:r>
    </w:p>
    <w:p>
      <w:pPr>
        <w:spacing w:before="0"/>
        <w:ind w:left="366" w:right="1557" w:firstLine="0"/>
        <w:jc w:val="left"/>
        <w:rPr>
          <w:rFonts w:ascii="Calibri" w:hAnsi="Calibri"/>
          <w:sz w:val="22"/>
        </w:rPr>
      </w:pPr>
      <w:r>
        <w:rPr>
          <w:rFonts w:ascii="Calibri" w:hAnsi="Calibri"/>
          <w:sz w:val="22"/>
        </w:rPr>
        <w:t>Para assegurar a autenticidade e validar as assinaturas, recomendamos o uso do aplicativo </w:t>
      </w:r>
      <w:hyperlink r:id="rId85">
        <w:r>
          <w:rPr>
            <w:rFonts w:ascii="Calibri" w:hAnsi="Calibri"/>
            <w:sz w:val="22"/>
          </w:rPr>
          <w:t>TodoJud,</w:t>
        </w:r>
      </w:hyperlink>
      <w:r>
        <w:rPr>
          <w:rFonts w:ascii="Calibri" w:hAnsi="Calibri"/>
          <w:sz w:val="22"/>
        </w:rPr>
        <w:t> disponível</w:t>
      </w:r>
      <w:r>
        <w:rPr>
          <w:rFonts w:ascii="Calibri" w:hAnsi="Calibri"/>
          <w:spacing w:val="-3"/>
          <w:sz w:val="22"/>
        </w:rPr>
        <w:t> </w:t>
      </w:r>
      <w:r>
        <w:rPr>
          <w:rFonts w:ascii="Calibri" w:hAnsi="Calibri"/>
          <w:sz w:val="22"/>
        </w:rPr>
        <w:t>para</w:t>
      </w:r>
      <w:r>
        <w:rPr>
          <w:rFonts w:ascii="Calibri" w:hAnsi="Calibri"/>
          <w:spacing w:val="-3"/>
          <w:sz w:val="22"/>
        </w:rPr>
        <w:t> </w:t>
      </w:r>
      <w:r>
        <w:rPr>
          <w:rFonts w:ascii="Calibri" w:hAnsi="Calibri"/>
          <w:sz w:val="22"/>
        </w:rPr>
        <w:t>download</w:t>
      </w:r>
      <w:r>
        <w:rPr>
          <w:rFonts w:ascii="Calibri" w:hAnsi="Calibri"/>
          <w:spacing w:val="-3"/>
          <w:sz w:val="22"/>
        </w:rPr>
        <w:t> </w:t>
      </w:r>
      <w:r>
        <w:rPr>
          <w:rFonts w:ascii="Calibri" w:hAnsi="Calibri"/>
          <w:sz w:val="22"/>
        </w:rPr>
        <w:t>em</w:t>
      </w:r>
      <w:r>
        <w:rPr>
          <w:rFonts w:ascii="Calibri" w:hAnsi="Calibri"/>
          <w:spacing w:val="-3"/>
          <w:sz w:val="22"/>
        </w:rPr>
        <w:t> </w:t>
      </w:r>
      <w:r>
        <w:rPr>
          <w:rFonts w:ascii="Calibri" w:hAnsi="Calibri"/>
          <w:sz w:val="22"/>
        </w:rPr>
        <w:t>seu</w:t>
      </w:r>
      <w:r>
        <w:rPr>
          <w:rFonts w:ascii="Calibri" w:hAnsi="Calibri"/>
          <w:spacing w:val="-3"/>
          <w:sz w:val="22"/>
        </w:rPr>
        <w:t> </w:t>
      </w:r>
      <w:r>
        <w:rPr>
          <w:rFonts w:ascii="Calibri" w:hAnsi="Calibri"/>
          <w:sz w:val="22"/>
        </w:rPr>
        <w:t>dispositivo</w:t>
      </w:r>
      <w:r>
        <w:rPr>
          <w:rFonts w:ascii="Calibri" w:hAnsi="Calibri"/>
          <w:spacing w:val="-3"/>
          <w:sz w:val="22"/>
        </w:rPr>
        <w:t> </w:t>
      </w:r>
      <w:r>
        <w:rPr>
          <w:rFonts w:ascii="Calibri" w:hAnsi="Calibri"/>
          <w:sz w:val="22"/>
        </w:rPr>
        <w:t>móvel</w:t>
      </w:r>
      <w:r>
        <w:rPr>
          <w:rFonts w:ascii="Calibri" w:hAnsi="Calibri"/>
          <w:spacing w:val="-3"/>
          <w:sz w:val="22"/>
        </w:rPr>
        <w:t> </w:t>
      </w:r>
      <w:r>
        <w:rPr>
          <w:rFonts w:ascii="Calibri" w:hAnsi="Calibri"/>
          <w:sz w:val="22"/>
        </w:rPr>
        <w:t>através</w:t>
      </w:r>
      <w:r>
        <w:rPr>
          <w:rFonts w:ascii="Calibri" w:hAnsi="Calibri"/>
          <w:spacing w:val="-3"/>
          <w:sz w:val="22"/>
        </w:rPr>
        <w:t> </w:t>
      </w:r>
      <w:r>
        <w:rPr>
          <w:rFonts w:ascii="Calibri" w:hAnsi="Calibri"/>
          <w:sz w:val="22"/>
        </w:rPr>
        <w:t>da</w:t>
      </w:r>
      <w:r>
        <w:rPr>
          <w:rFonts w:ascii="Calibri" w:hAnsi="Calibri"/>
          <w:spacing w:val="-3"/>
          <w:sz w:val="22"/>
        </w:rPr>
        <w:t> </w:t>
      </w:r>
      <w:r>
        <w:rPr>
          <w:rFonts w:ascii="Calibri" w:hAnsi="Calibri"/>
          <w:sz w:val="22"/>
        </w:rPr>
        <w:t>Google</w:t>
      </w:r>
      <w:r>
        <w:rPr>
          <w:rFonts w:ascii="Calibri" w:hAnsi="Calibri"/>
          <w:spacing w:val="-3"/>
          <w:sz w:val="22"/>
        </w:rPr>
        <w:t> </w:t>
      </w:r>
      <w:r>
        <w:rPr>
          <w:rFonts w:ascii="Calibri" w:hAnsi="Calibri"/>
          <w:sz w:val="22"/>
        </w:rPr>
        <w:t>Play</w:t>
      </w:r>
      <w:r>
        <w:rPr>
          <w:rFonts w:ascii="Calibri" w:hAnsi="Calibri"/>
          <w:spacing w:val="-3"/>
          <w:sz w:val="22"/>
        </w:rPr>
        <w:t> </w:t>
      </w:r>
      <w:r>
        <w:rPr>
          <w:rFonts w:ascii="Calibri" w:hAnsi="Calibri"/>
          <w:sz w:val="22"/>
        </w:rPr>
        <w:t>Store</w:t>
      </w:r>
      <w:r>
        <w:rPr>
          <w:rFonts w:ascii="Calibri" w:hAnsi="Calibri"/>
          <w:spacing w:val="-3"/>
          <w:sz w:val="22"/>
        </w:rPr>
        <w:t> </w:t>
      </w:r>
      <w:r>
        <w:rPr>
          <w:rFonts w:ascii="Calibri" w:hAnsi="Calibri"/>
          <w:sz w:val="22"/>
        </w:rPr>
        <w:t>ou</w:t>
      </w:r>
      <w:r>
        <w:rPr>
          <w:rFonts w:ascii="Calibri" w:hAnsi="Calibri"/>
          <w:spacing w:val="-3"/>
          <w:sz w:val="22"/>
        </w:rPr>
        <w:t> </w:t>
      </w:r>
      <w:r>
        <w:rPr>
          <w:rFonts w:ascii="Calibri" w:hAnsi="Calibri"/>
          <w:sz w:val="22"/>
        </w:rPr>
        <w:t>da</w:t>
      </w:r>
      <w:r>
        <w:rPr>
          <w:rFonts w:ascii="Calibri" w:hAnsi="Calibri"/>
          <w:spacing w:val="-3"/>
          <w:sz w:val="22"/>
        </w:rPr>
        <w:t> </w:t>
      </w:r>
      <w:r>
        <w:rPr>
          <w:rFonts w:ascii="Calibri" w:hAnsi="Calibri"/>
          <w:sz w:val="22"/>
        </w:rPr>
        <w:t>Apple</w:t>
      </w:r>
      <w:r>
        <w:rPr>
          <w:rFonts w:ascii="Calibri" w:hAnsi="Calibri"/>
          <w:spacing w:val="-3"/>
          <w:sz w:val="22"/>
        </w:rPr>
        <w:t> </w:t>
      </w:r>
      <w:r>
        <w:rPr>
          <w:rFonts w:ascii="Calibri" w:hAnsi="Calibri"/>
          <w:sz w:val="22"/>
        </w:rPr>
        <w:t>App</w:t>
      </w:r>
      <w:r>
        <w:rPr>
          <w:rFonts w:ascii="Calibri" w:hAnsi="Calibri"/>
          <w:spacing w:val="-3"/>
          <w:sz w:val="22"/>
        </w:rPr>
        <w:t> </w:t>
      </w:r>
      <w:r>
        <w:rPr>
          <w:rFonts w:ascii="Calibri" w:hAnsi="Calibri"/>
          <w:sz w:val="22"/>
        </w:rPr>
        <w:t>Store.</w:t>
      </w:r>
    </w:p>
    <w:p>
      <w:pPr>
        <w:pStyle w:val="BodyText"/>
        <w:spacing w:before="157"/>
        <w:rPr>
          <w:rFonts w:ascii="Calibri"/>
          <w:sz w:val="22"/>
        </w:rPr>
      </w:pPr>
    </w:p>
    <w:p>
      <w:pPr>
        <w:spacing w:before="0"/>
        <w:ind w:left="366" w:right="0" w:firstLine="0"/>
        <w:jc w:val="left"/>
        <w:rPr>
          <w:rFonts w:ascii="Calibri" w:hAnsi="Calibri"/>
          <w:b/>
          <w:sz w:val="22"/>
        </w:rPr>
      </w:pPr>
      <w:r>
        <w:rPr/>
        <mc:AlternateContent>
          <mc:Choice Requires="wps">
            <w:drawing>
              <wp:anchor distT="0" distB="0" distL="0" distR="0" allowOverlap="1" layoutInCell="1" locked="0" behindDoc="0" simplePos="0" relativeHeight="15763456">
                <wp:simplePos x="0" y="0"/>
                <wp:positionH relativeFrom="page">
                  <wp:posOffset>7248128</wp:posOffset>
                </wp:positionH>
                <wp:positionV relativeFrom="paragraph">
                  <wp:posOffset>292499</wp:posOffset>
                </wp:positionV>
                <wp:extent cx="228600" cy="537337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28600" cy="5373370"/>
                        </a:xfrm>
                        <a:prstGeom prst="rect">
                          <a:avLst/>
                        </a:prstGeom>
                      </wps:spPr>
                      <wps:txbx>
                        <w:txbxContent>
                          <w:p>
                            <w:pPr>
                              <w:pStyle w:val="BodyText"/>
                              <w:spacing w:before="20"/>
                              <w:ind w:left="20"/>
                              <w:rPr>
                                <w:rFonts w:ascii="Segoe UI" w:hAnsi="Segoe UI"/>
                              </w:rPr>
                            </w:pPr>
                            <w:r>
                              <w:rPr>
                                <w:rFonts w:ascii="Segoe UI" w:hAnsi="Segoe UI"/>
                              </w:rPr>
                              <w:t>Documento assinado por meio eletrônico, conforme MP 2200-2 de </w:t>
                            </w:r>
                            <w:r>
                              <w:rPr>
                                <w:rFonts w:ascii="Segoe UI" w:hAnsi="Segoe UI"/>
                                <w:spacing w:val="-2"/>
                              </w:rPr>
                              <w:t>24/08/2001.</w:t>
                            </w:r>
                          </w:p>
                        </w:txbxContent>
                      </wps:txbx>
                      <wps:bodyPr wrap="square" lIns="0" tIns="0" rIns="0" bIns="0" rtlCol="0" vert="vert270">
                        <a:noAutofit/>
                      </wps:bodyPr>
                    </wps:wsp>
                  </a:graphicData>
                </a:graphic>
              </wp:anchor>
            </w:drawing>
          </mc:Choice>
          <mc:Fallback>
            <w:pict>
              <v:shape style="position:absolute;margin-left:570.718811pt;margin-top:23.031418pt;width:18pt;height:423.1pt;mso-position-horizontal-relative:page;mso-position-vertical-relative:paragraph;z-index:15763456" type="#_x0000_t202" id="docshape60" filled="false" stroked="false">
                <v:textbox inset="0,0,0,0" style="layout-flow:vertical;mso-layout-flow-alt:bottom-to-top">
                  <w:txbxContent>
                    <w:p>
                      <w:pPr>
                        <w:pStyle w:val="BodyText"/>
                        <w:spacing w:before="20"/>
                        <w:ind w:left="20"/>
                        <w:rPr>
                          <w:rFonts w:ascii="Segoe UI" w:hAnsi="Segoe UI"/>
                        </w:rPr>
                      </w:pPr>
                      <w:r>
                        <w:rPr>
                          <w:rFonts w:ascii="Segoe UI" w:hAnsi="Segoe UI"/>
                        </w:rPr>
                        <w:t>Documento assinado por meio eletrônico, conforme MP 2200-2 de </w:t>
                      </w:r>
                      <w:r>
                        <w:rPr>
                          <w:rFonts w:ascii="Segoe UI" w:hAnsi="Segoe UI"/>
                          <w:spacing w:val="-2"/>
                        </w:rPr>
                        <w:t>24/08/2001.</w:t>
                      </w:r>
                    </w:p>
                  </w:txbxContent>
                </v:textbox>
                <w10:wrap type="none"/>
              </v:shape>
            </w:pict>
          </mc:Fallback>
        </mc:AlternateContent>
      </w:r>
      <w:r>
        <w:rPr>
          <w:rFonts w:ascii="Calibri" w:hAnsi="Calibri"/>
          <w:b/>
          <w:sz w:val="22"/>
        </w:rPr>
        <w:t>Código verificador - AD:C4BD0000-D235-AAAE-FA81-</w:t>
      </w:r>
      <w:r>
        <w:rPr>
          <w:rFonts w:ascii="Calibri" w:hAnsi="Calibri"/>
          <w:b/>
          <w:spacing w:val="-2"/>
          <w:sz w:val="22"/>
        </w:rPr>
        <w:t>08DBEAEED52C</w:t>
      </w:r>
    </w:p>
    <w:p>
      <w:pPr>
        <w:pStyle w:val="BodyText"/>
        <w:rPr>
          <w:rFonts w:ascii="Calibri"/>
          <w:b/>
          <w:sz w:val="20"/>
        </w:rPr>
      </w:pPr>
    </w:p>
    <w:p>
      <w:pPr>
        <w:pStyle w:val="BodyText"/>
        <w:rPr>
          <w:rFonts w:ascii="Calibri"/>
          <w:b/>
          <w:sz w:val="20"/>
        </w:rPr>
      </w:pPr>
    </w:p>
    <w:p>
      <w:pPr>
        <w:pStyle w:val="BodyText"/>
        <w:spacing w:before="86"/>
        <w:rPr>
          <w:rFonts w:ascii="Calibri"/>
          <w:b/>
          <w:sz w:val="20"/>
        </w:rPr>
      </w:pPr>
      <w:r>
        <w:rPr/>
        <w:drawing>
          <wp:anchor distT="0" distB="0" distL="0" distR="0" allowOverlap="1" layoutInCell="1" locked="0" behindDoc="1" simplePos="0" relativeHeight="487620608">
            <wp:simplePos x="0" y="0"/>
            <wp:positionH relativeFrom="page">
              <wp:posOffset>145142</wp:posOffset>
            </wp:positionH>
            <wp:positionV relativeFrom="paragraph">
              <wp:posOffset>225057</wp:posOffset>
            </wp:positionV>
            <wp:extent cx="3485117" cy="3941635"/>
            <wp:effectExtent l="0" t="0" r="0" b="0"/>
            <wp:wrapTopAndBottom/>
            <wp:docPr id="123" name="Image 123"/>
            <wp:cNvGraphicFramePr>
              <a:graphicFrameLocks/>
            </wp:cNvGraphicFramePr>
            <a:graphic>
              <a:graphicData uri="http://schemas.openxmlformats.org/drawingml/2006/picture">
                <pic:pic>
                  <pic:nvPicPr>
                    <pic:cNvPr id="123" name="Image 123"/>
                    <pic:cNvPicPr/>
                  </pic:nvPicPr>
                  <pic:blipFill>
                    <a:blip r:embed="rId86" cstate="print"/>
                    <a:stretch>
                      <a:fillRect/>
                    </a:stretch>
                  </pic:blipFill>
                  <pic:spPr>
                    <a:xfrm>
                      <a:off x="0" y="0"/>
                      <a:ext cx="3485117" cy="3941635"/>
                    </a:xfrm>
                    <a:prstGeom prst="rect">
                      <a:avLst/>
                    </a:prstGeom>
                  </pic:spPr>
                </pic:pic>
              </a:graphicData>
            </a:graphic>
          </wp:anchor>
        </w:drawing>
      </w:r>
      <w:r>
        <w:rPr/>
        <w:drawing>
          <wp:anchor distT="0" distB="0" distL="0" distR="0" allowOverlap="1" layoutInCell="1" locked="0" behindDoc="1" simplePos="0" relativeHeight="487621120">
            <wp:simplePos x="0" y="0"/>
            <wp:positionH relativeFrom="page">
              <wp:posOffset>3737428</wp:posOffset>
            </wp:positionH>
            <wp:positionV relativeFrom="paragraph">
              <wp:posOffset>225057</wp:posOffset>
            </wp:positionV>
            <wp:extent cx="3485117" cy="3941635"/>
            <wp:effectExtent l="0" t="0" r="0" b="0"/>
            <wp:wrapTopAndBottom/>
            <wp:docPr id="124" name="Image 124"/>
            <wp:cNvGraphicFramePr>
              <a:graphicFrameLocks/>
            </wp:cNvGraphicFramePr>
            <a:graphic>
              <a:graphicData uri="http://schemas.openxmlformats.org/drawingml/2006/picture">
                <pic:pic>
                  <pic:nvPicPr>
                    <pic:cNvPr id="124" name="Image 124"/>
                    <pic:cNvPicPr/>
                  </pic:nvPicPr>
                  <pic:blipFill>
                    <a:blip r:embed="rId87" cstate="print"/>
                    <a:stretch>
                      <a:fillRect/>
                    </a:stretch>
                  </pic:blipFill>
                  <pic:spPr>
                    <a:xfrm>
                      <a:off x="0" y="0"/>
                      <a:ext cx="3485117" cy="3941635"/>
                    </a:xfrm>
                    <a:prstGeom prst="rect">
                      <a:avLst/>
                    </a:prstGeom>
                  </pic:spPr>
                </pic:pic>
              </a:graphicData>
            </a:graphic>
          </wp:anchor>
        </w:drawing>
      </w:r>
    </w:p>
    <w:sectPr>
      <w:headerReference w:type="default" r:id="rId81"/>
      <w:footerReference w:type="default" r:id="rId82"/>
      <w:pgSz w:w="11900" w:h="16840"/>
      <w:pgMar w:header="0" w:footer="0" w:top="300" w:bottom="280" w:left="120" w:right="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Cambria">
    <w:altName w:val="Cambria"/>
    <w:charset w:val="1"/>
    <w:family w:val="roman"/>
    <w:pitch w:val="variable"/>
  </w:font>
  <w:font w:name="Symbol">
    <w:altName w:val="Symbol"/>
    <w:charset w:val="2"/>
    <w:family w:val="decorative"/>
    <w:pitch w:val="variable"/>
  </w:font>
  <w:font w:name="Segoe UI">
    <w:altName w:val="Segoe UI"/>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06048">
              <wp:simplePos x="0" y="0"/>
              <wp:positionH relativeFrom="page">
                <wp:posOffset>6301485</wp:posOffset>
              </wp:positionH>
              <wp:positionV relativeFrom="page">
                <wp:posOffset>9961574</wp:posOffset>
              </wp:positionV>
              <wp:extent cx="232410" cy="16573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179993pt;margin-top:784.375977pt;width:18.3pt;height:13.05pt;mso-position-horizontal-relative:page;mso-position-vertical-relative:page;z-index:-17810432" type="#_x0000_t202" id="docshape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506560">
              <wp:simplePos x="0" y="0"/>
              <wp:positionH relativeFrom="page">
                <wp:posOffset>2665602</wp:posOffset>
              </wp:positionH>
              <wp:positionV relativeFrom="page">
                <wp:posOffset>10125785</wp:posOffset>
              </wp:positionV>
              <wp:extent cx="2566670" cy="12763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2566670" cy="127635"/>
                      </a:xfrm>
                      <a:prstGeom prst="rect">
                        <a:avLst/>
                      </a:prstGeom>
                    </wps:spPr>
                    <wps:txbx>
                      <w:txbxContent>
                        <w:p>
                          <w:pPr>
                            <w:spacing w:line="184" w:lineRule="exact" w:before="0"/>
                            <w:ind w:left="20" w:right="0" w:firstLine="0"/>
                            <w:jc w:val="left"/>
                            <w:rPr>
                              <w:rFonts w:ascii="Calibri" w:hAnsi="Calibri"/>
                              <w:sz w:val="16"/>
                            </w:rPr>
                          </w:pPr>
                          <w:r>
                            <w:rPr>
                              <w:rFonts w:ascii="Calibri" w:hAnsi="Calibri"/>
                              <w:sz w:val="16"/>
                            </w:rPr>
                            <w:t>Serviço</w:t>
                          </w:r>
                          <w:r>
                            <w:rPr>
                              <w:rFonts w:ascii="Calibri" w:hAnsi="Calibri"/>
                              <w:spacing w:val="-4"/>
                              <w:sz w:val="16"/>
                            </w:rPr>
                            <w:t> </w:t>
                          </w:r>
                          <w:r>
                            <w:rPr>
                              <w:rFonts w:ascii="Calibri" w:hAnsi="Calibri"/>
                              <w:sz w:val="16"/>
                            </w:rPr>
                            <w:t>de</w:t>
                          </w:r>
                          <w:r>
                            <w:rPr>
                              <w:rFonts w:ascii="Calibri" w:hAnsi="Calibri"/>
                              <w:spacing w:val="-4"/>
                              <w:sz w:val="16"/>
                            </w:rPr>
                            <w:t> </w:t>
                          </w:r>
                          <w:r>
                            <w:rPr>
                              <w:rFonts w:ascii="Calibri" w:hAnsi="Calibri"/>
                              <w:sz w:val="16"/>
                            </w:rPr>
                            <w:t>suporte</w:t>
                          </w:r>
                          <w:r>
                            <w:rPr>
                              <w:rFonts w:ascii="Calibri" w:hAnsi="Calibri"/>
                              <w:spacing w:val="-4"/>
                              <w:sz w:val="16"/>
                            </w:rPr>
                            <w:t> </w:t>
                          </w:r>
                          <w:r>
                            <w:rPr>
                              <w:rFonts w:ascii="Calibri" w:hAnsi="Calibri"/>
                              <w:sz w:val="16"/>
                            </w:rPr>
                            <w:t>e</w:t>
                          </w:r>
                          <w:r>
                            <w:rPr>
                              <w:rFonts w:ascii="Calibri" w:hAnsi="Calibri"/>
                              <w:spacing w:val="-5"/>
                              <w:sz w:val="16"/>
                            </w:rPr>
                            <w:t> </w:t>
                          </w:r>
                          <w:r>
                            <w:rPr>
                              <w:rFonts w:ascii="Calibri" w:hAnsi="Calibri"/>
                              <w:sz w:val="16"/>
                            </w:rPr>
                            <w:t>manutenção</w:t>
                          </w:r>
                          <w:r>
                            <w:rPr>
                              <w:rFonts w:ascii="Calibri" w:hAnsi="Calibri"/>
                              <w:spacing w:val="-4"/>
                              <w:sz w:val="16"/>
                            </w:rPr>
                            <w:t> </w:t>
                          </w:r>
                          <w:r>
                            <w:rPr>
                              <w:rFonts w:ascii="Calibri" w:hAnsi="Calibri"/>
                              <w:sz w:val="16"/>
                            </w:rPr>
                            <w:t>de</w:t>
                          </w:r>
                          <w:r>
                            <w:rPr>
                              <w:rFonts w:ascii="Calibri" w:hAnsi="Calibri"/>
                              <w:spacing w:val="-4"/>
                              <w:sz w:val="16"/>
                            </w:rPr>
                            <w:t> </w:t>
                          </w:r>
                          <w:r>
                            <w:rPr>
                              <w:rFonts w:ascii="Calibri" w:hAnsi="Calibri"/>
                              <w:sz w:val="16"/>
                            </w:rPr>
                            <w:t>licenças</w:t>
                          </w:r>
                          <w:r>
                            <w:rPr>
                              <w:rFonts w:ascii="Calibri" w:hAnsi="Calibri"/>
                              <w:spacing w:val="-4"/>
                              <w:sz w:val="16"/>
                            </w:rPr>
                            <w:t> </w:t>
                          </w:r>
                          <w:r>
                            <w:rPr>
                              <w:rFonts w:ascii="Calibri" w:hAnsi="Calibri"/>
                              <w:sz w:val="16"/>
                            </w:rPr>
                            <w:t>de</w:t>
                          </w:r>
                          <w:r>
                            <w:rPr>
                              <w:rFonts w:ascii="Calibri" w:hAnsi="Calibri"/>
                              <w:spacing w:val="-3"/>
                              <w:sz w:val="16"/>
                            </w:rPr>
                            <w:t> </w:t>
                          </w:r>
                          <w:r>
                            <w:rPr>
                              <w:rFonts w:ascii="Calibri" w:hAnsi="Calibri"/>
                              <w:spacing w:val="-2"/>
                              <w:sz w:val="16"/>
                            </w:rPr>
                            <w:t>Virtualização</w:t>
                          </w:r>
                        </w:p>
                      </w:txbxContent>
                    </wps:txbx>
                    <wps:bodyPr wrap="square" lIns="0" tIns="0" rIns="0" bIns="0" rtlCol="0">
                      <a:noAutofit/>
                    </wps:bodyPr>
                  </wps:wsp>
                </a:graphicData>
              </a:graphic>
            </wp:anchor>
          </w:drawing>
        </mc:Choice>
        <mc:Fallback>
          <w:pict>
            <v:shape style="position:absolute;margin-left:209.889999pt;margin-top:797.305969pt;width:202.1pt;height:10.050pt;mso-position-horizontal-relative:page;mso-position-vertical-relative:page;z-index:-17809920" type="#_x0000_t202" id="docshape4" filled="false" stroked="false">
              <v:textbox inset="0,0,0,0">
                <w:txbxContent>
                  <w:p>
                    <w:pPr>
                      <w:spacing w:line="184" w:lineRule="exact" w:before="0"/>
                      <w:ind w:left="20" w:right="0" w:firstLine="0"/>
                      <w:jc w:val="left"/>
                      <w:rPr>
                        <w:rFonts w:ascii="Calibri" w:hAnsi="Calibri"/>
                        <w:sz w:val="16"/>
                      </w:rPr>
                    </w:pPr>
                    <w:r>
                      <w:rPr>
                        <w:rFonts w:ascii="Calibri" w:hAnsi="Calibri"/>
                        <w:sz w:val="16"/>
                      </w:rPr>
                      <w:t>Serviço</w:t>
                    </w:r>
                    <w:r>
                      <w:rPr>
                        <w:rFonts w:ascii="Calibri" w:hAnsi="Calibri"/>
                        <w:spacing w:val="-4"/>
                        <w:sz w:val="16"/>
                      </w:rPr>
                      <w:t> </w:t>
                    </w:r>
                    <w:r>
                      <w:rPr>
                        <w:rFonts w:ascii="Calibri" w:hAnsi="Calibri"/>
                        <w:sz w:val="16"/>
                      </w:rPr>
                      <w:t>de</w:t>
                    </w:r>
                    <w:r>
                      <w:rPr>
                        <w:rFonts w:ascii="Calibri" w:hAnsi="Calibri"/>
                        <w:spacing w:val="-4"/>
                        <w:sz w:val="16"/>
                      </w:rPr>
                      <w:t> </w:t>
                    </w:r>
                    <w:r>
                      <w:rPr>
                        <w:rFonts w:ascii="Calibri" w:hAnsi="Calibri"/>
                        <w:sz w:val="16"/>
                      </w:rPr>
                      <w:t>suporte</w:t>
                    </w:r>
                    <w:r>
                      <w:rPr>
                        <w:rFonts w:ascii="Calibri" w:hAnsi="Calibri"/>
                        <w:spacing w:val="-4"/>
                        <w:sz w:val="16"/>
                      </w:rPr>
                      <w:t> </w:t>
                    </w:r>
                    <w:r>
                      <w:rPr>
                        <w:rFonts w:ascii="Calibri" w:hAnsi="Calibri"/>
                        <w:sz w:val="16"/>
                      </w:rPr>
                      <w:t>e</w:t>
                    </w:r>
                    <w:r>
                      <w:rPr>
                        <w:rFonts w:ascii="Calibri" w:hAnsi="Calibri"/>
                        <w:spacing w:val="-5"/>
                        <w:sz w:val="16"/>
                      </w:rPr>
                      <w:t> </w:t>
                    </w:r>
                    <w:r>
                      <w:rPr>
                        <w:rFonts w:ascii="Calibri" w:hAnsi="Calibri"/>
                        <w:sz w:val="16"/>
                      </w:rPr>
                      <w:t>manutenção</w:t>
                    </w:r>
                    <w:r>
                      <w:rPr>
                        <w:rFonts w:ascii="Calibri" w:hAnsi="Calibri"/>
                        <w:spacing w:val="-4"/>
                        <w:sz w:val="16"/>
                      </w:rPr>
                      <w:t> </w:t>
                    </w:r>
                    <w:r>
                      <w:rPr>
                        <w:rFonts w:ascii="Calibri" w:hAnsi="Calibri"/>
                        <w:sz w:val="16"/>
                      </w:rPr>
                      <w:t>de</w:t>
                    </w:r>
                    <w:r>
                      <w:rPr>
                        <w:rFonts w:ascii="Calibri" w:hAnsi="Calibri"/>
                        <w:spacing w:val="-4"/>
                        <w:sz w:val="16"/>
                      </w:rPr>
                      <w:t> </w:t>
                    </w:r>
                    <w:r>
                      <w:rPr>
                        <w:rFonts w:ascii="Calibri" w:hAnsi="Calibri"/>
                        <w:sz w:val="16"/>
                      </w:rPr>
                      <w:t>licenças</w:t>
                    </w:r>
                    <w:r>
                      <w:rPr>
                        <w:rFonts w:ascii="Calibri" w:hAnsi="Calibri"/>
                        <w:spacing w:val="-4"/>
                        <w:sz w:val="16"/>
                      </w:rPr>
                      <w:t> </w:t>
                    </w:r>
                    <w:r>
                      <w:rPr>
                        <w:rFonts w:ascii="Calibri" w:hAnsi="Calibri"/>
                        <w:sz w:val="16"/>
                      </w:rPr>
                      <w:t>de</w:t>
                    </w:r>
                    <w:r>
                      <w:rPr>
                        <w:rFonts w:ascii="Calibri" w:hAnsi="Calibri"/>
                        <w:spacing w:val="-3"/>
                        <w:sz w:val="16"/>
                      </w:rPr>
                      <w:t> </w:t>
                    </w:r>
                    <w:r>
                      <w:rPr>
                        <w:rFonts w:ascii="Calibri" w:hAnsi="Calibri"/>
                        <w:spacing w:val="-2"/>
                        <w:sz w:val="16"/>
                      </w:rPr>
                      <w:t>Virtualização</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08608">
              <wp:simplePos x="0" y="0"/>
              <wp:positionH relativeFrom="page">
                <wp:posOffset>9613138</wp:posOffset>
              </wp:positionH>
              <wp:positionV relativeFrom="page">
                <wp:posOffset>6829755</wp:posOffset>
              </wp:positionV>
              <wp:extent cx="232410" cy="16573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756.940002pt;margin-top:537.776001pt;width:18.3pt;height:13.05pt;mso-position-horizontal-relative:page;mso-position-vertical-relative:page;z-index:-17807872" type="#_x0000_t202" id="docshape17"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15</w:t>
                    </w:r>
                    <w:r>
                      <w:rPr>
                        <w:rFonts w:ascii="Calibri"/>
                        <w:spacing w:val="-5"/>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509120">
              <wp:simplePos x="0" y="0"/>
              <wp:positionH relativeFrom="page">
                <wp:posOffset>4230751</wp:posOffset>
              </wp:positionH>
              <wp:positionV relativeFrom="page">
                <wp:posOffset>6993966</wp:posOffset>
              </wp:positionV>
              <wp:extent cx="2566670" cy="12763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566670" cy="127635"/>
                      </a:xfrm>
                      <a:prstGeom prst="rect">
                        <a:avLst/>
                      </a:prstGeom>
                    </wps:spPr>
                    <wps:txbx>
                      <w:txbxContent>
                        <w:p>
                          <w:pPr>
                            <w:spacing w:line="184" w:lineRule="exact" w:before="0"/>
                            <w:ind w:left="20" w:right="0" w:firstLine="0"/>
                            <w:jc w:val="left"/>
                            <w:rPr>
                              <w:rFonts w:ascii="Calibri" w:hAnsi="Calibri"/>
                              <w:sz w:val="16"/>
                            </w:rPr>
                          </w:pPr>
                          <w:r>
                            <w:rPr>
                              <w:rFonts w:ascii="Calibri" w:hAnsi="Calibri"/>
                              <w:sz w:val="16"/>
                            </w:rPr>
                            <w:t>Serviço</w:t>
                          </w:r>
                          <w:r>
                            <w:rPr>
                              <w:rFonts w:ascii="Calibri" w:hAnsi="Calibri"/>
                              <w:spacing w:val="-4"/>
                              <w:sz w:val="16"/>
                            </w:rPr>
                            <w:t> </w:t>
                          </w:r>
                          <w:r>
                            <w:rPr>
                              <w:rFonts w:ascii="Calibri" w:hAnsi="Calibri"/>
                              <w:sz w:val="16"/>
                            </w:rPr>
                            <w:t>de</w:t>
                          </w:r>
                          <w:r>
                            <w:rPr>
                              <w:rFonts w:ascii="Calibri" w:hAnsi="Calibri"/>
                              <w:spacing w:val="-4"/>
                              <w:sz w:val="16"/>
                            </w:rPr>
                            <w:t> </w:t>
                          </w:r>
                          <w:r>
                            <w:rPr>
                              <w:rFonts w:ascii="Calibri" w:hAnsi="Calibri"/>
                              <w:sz w:val="16"/>
                            </w:rPr>
                            <w:t>suporte</w:t>
                          </w:r>
                          <w:r>
                            <w:rPr>
                              <w:rFonts w:ascii="Calibri" w:hAnsi="Calibri"/>
                              <w:spacing w:val="-4"/>
                              <w:sz w:val="16"/>
                            </w:rPr>
                            <w:t> </w:t>
                          </w:r>
                          <w:r>
                            <w:rPr>
                              <w:rFonts w:ascii="Calibri" w:hAnsi="Calibri"/>
                              <w:sz w:val="16"/>
                            </w:rPr>
                            <w:t>e</w:t>
                          </w:r>
                          <w:r>
                            <w:rPr>
                              <w:rFonts w:ascii="Calibri" w:hAnsi="Calibri"/>
                              <w:spacing w:val="-5"/>
                              <w:sz w:val="16"/>
                            </w:rPr>
                            <w:t> </w:t>
                          </w:r>
                          <w:r>
                            <w:rPr>
                              <w:rFonts w:ascii="Calibri" w:hAnsi="Calibri"/>
                              <w:sz w:val="16"/>
                            </w:rPr>
                            <w:t>manutenção</w:t>
                          </w:r>
                          <w:r>
                            <w:rPr>
                              <w:rFonts w:ascii="Calibri" w:hAnsi="Calibri"/>
                              <w:spacing w:val="-4"/>
                              <w:sz w:val="16"/>
                            </w:rPr>
                            <w:t> </w:t>
                          </w:r>
                          <w:r>
                            <w:rPr>
                              <w:rFonts w:ascii="Calibri" w:hAnsi="Calibri"/>
                              <w:sz w:val="16"/>
                            </w:rPr>
                            <w:t>de</w:t>
                          </w:r>
                          <w:r>
                            <w:rPr>
                              <w:rFonts w:ascii="Calibri" w:hAnsi="Calibri"/>
                              <w:spacing w:val="-4"/>
                              <w:sz w:val="16"/>
                            </w:rPr>
                            <w:t> </w:t>
                          </w:r>
                          <w:r>
                            <w:rPr>
                              <w:rFonts w:ascii="Calibri" w:hAnsi="Calibri"/>
                              <w:sz w:val="16"/>
                            </w:rPr>
                            <w:t>licenças</w:t>
                          </w:r>
                          <w:r>
                            <w:rPr>
                              <w:rFonts w:ascii="Calibri" w:hAnsi="Calibri"/>
                              <w:spacing w:val="-4"/>
                              <w:sz w:val="16"/>
                            </w:rPr>
                            <w:t> </w:t>
                          </w:r>
                          <w:r>
                            <w:rPr>
                              <w:rFonts w:ascii="Calibri" w:hAnsi="Calibri"/>
                              <w:sz w:val="16"/>
                            </w:rPr>
                            <w:t>de</w:t>
                          </w:r>
                          <w:r>
                            <w:rPr>
                              <w:rFonts w:ascii="Calibri" w:hAnsi="Calibri"/>
                              <w:spacing w:val="-3"/>
                              <w:sz w:val="16"/>
                            </w:rPr>
                            <w:t> </w:t>
                          </w:r>
                          <w:r>
                            <w:rPr>
                              <w:rFonts w:ascii="Calibri" w:hAnsi="Calibri"/>
                              <w:spacing w:val="-2"/>
                              <w:sz w:val="16"/>
                            </w:rPr>
                            <w:t>Virtualização</w:t>
                          </w:r>
                        </w:p>
                      </w:txbxContent>
                    </wps:txbx>
                    <wps:bodyPr wrap="square" lIns="0" tIns="0" rIns="0" bIns="0" rtlCol="0">
                      <a:noAutofit/>
                    </wps:bodyPr>
                  </wps:wsp>
                </a:graphicData>
              </a:graphic>
            </wp:anchor>
          </w:drawing>
        </mc:Choice>
        <mc:Fallback>
          <w:pict>
            <v:shape style="position:absolute;margin-left:333.130005pt;margin-top:550.705994pt;width:202.1pt;height:10.050pt;mso-position-horizontal-relative:page;mso-position-vertical-relative:page;z-index:-17807360" type="#_x0000_t202" id="docshape18" filled="false" stroked="false">
              <v:textbox inset="0,0,0,0">
                <w:txbxContent>
                  <w:p>
                    <w:pPr>
                      <w:spacing w:line="184" w:lineRule="exact" w:before="0"/>
                      <w:ind w:left="20" w:right="0" w:firstLine="0"/>
                      <w:jc w:val="left"/>
                      <w:rPr>
                        <w:rFonts w:ascii="Calibri" w:hAnsi="Calibri"/>
                        <w:sz w:val="16"/>
                      </w:rPr>
                    </w:pPr>
                    <w:r>
                      <w:rPr>
                        <w:rFonts w:ascii="Calibri" w:hAnsi="Calibri"/>
                        <w:sz w:val="16"/>
                      </w:rPr>
                      <w:t>Serviço</w:t>
                    </w:r>
                    <w:r>
                      <w:rPr>
                        <w:rFonts w:ascii="Calibri" w:hAnsi="Calibri"/>
                        <w:spacing w:val="-4"/>
                        <w:sz w:val="16"/>
                      </w:rPr>
                      <w:t> </w:t>
                    </w:r>
                    <w:r>
                      <w:rPr>
                        <w:rFonts w:ascii="Calibri" w:hAnsi="Calibri"/>
                        <w:sz w:val="16"/>
                      </w:rPr>
                      <w:t>de</w:t>
                    </w:r>
                    <w:r>
                      <w:rPr>
                        <w:rFonts w:ascii="Calibri" w:hAnsi="Calibri"/>
                        <w:spacing w:val="-4"/>
                        <w:sz w:val="16"/>
                      </w:rPr>
                      <w:t> </w:t>
                    </w:r>
                    <w:r>
                      <w:rPr>
                        <w:rFonts w:ascii="Calibri" w:hAnsi="Calibri"/>
                        <w:sz w:val="16"/>
                      </w:rPr>
                      <w:t>suporte</w:t>
                    </w:r>
                    <w:r>
                      <w:rPr>
                        <w:rFonts w:ascii="Calibri" w:hAnsi="Calibri"/>
                        <w:spacing w:val="-4"/>
                        <w:sz w:val="16"/>
                      </w:rPr>
                      <w:t> </w:t>
                    </w:r>
                    <w:r>
                      <w:rPr>
                        <w:rFonts w:ascii="Calibri" w:hAnsi="Calibri"/>
                        <w:sz w:val="16"/>
                      </w:rPr>
                      <w:t>e</w:t>
                    </w:r>
                    <w:r>
                      <w:rPr>
                        <w:rFonts w:ascii="Calibri" w:hAnsi="Calibri"/>
                        <w:spacing w:val="-5"/>
                        <w:sz w:val="16"/>
                      </w:rPr>
                      <w:t> </w:t>
                    </w:r>
                    <w:r>
                      <w:rPr>
                        <w:rFonts w:ascii="Calibri" w:hAnsi="Calibri"/>
                        <w:sz w:val="16"/>
                      </w:rPr>
                      <w:t>manutenção</w:t>
                    </w:r>
                    <w:r>
                      <w:rPr>
                        <w:rFonts w:ascii="Calibri" w:hAnsi="Calibri"/>
                        <w:spacing w:val="-4"/>
                        <w:sz w:val="16"/>
                      </w:rPr>
                      <w:t> </w:t>
                    </w:r>
                    <w:r>
                      <w:rPr>
                        <w:rFonts w:ascii="Calibri" w:hAnsi="Calibri"/>
                        <w:sz w:val="16"/>
                      </w:rPr>
                      <w:t>de</w:t>
                    </w:r>
                    <w:r>
                      <w:rPr>
                        <w:rFonts w:ascii="Calibri" w:hAnsi="Calibri"/>
                        <w:spacing w:val="-4"/>
                        <w:sz w:val="16"/>
                      </w:rPr>
                      <w:t> </w:t>
                    </w:r>
                    <w:r>
                      <w:rPr>
                        <w:rFonts w:ascii="Calibri" w:hAnsi="Calibri"/>
                        <w:sz w:val="16"/>
                      </w:rPr>
                      <w:t>licenças</w:t>
                    </w:r>
                    <w:r>
                      <w:rPr>
                        <w:rFonts w:ascii="Calibri" w:hAnsi="Calibri"/>
                        <w:spacing w:val="-4"/>
                        <w:sz w:val="16"/>
                      </w:rPr>
                      <w:t> </w:t>
                    </w:r>
                    <w:r>
                      <w:rPr>
                        <w:rFonts w:ascii="Calibri" w:hAnsi="Calibri"/>
                        <w:sz w:val="16"/>
                      </w:rPr>
                      <w:t>de</w:t>
                    </w:r>
                    <w:r>
                      <w:rPr>
                        <w:rFonts w:ascii="Calibri" w:hAnsi="Calibri"/>
                        <w:spacing w:val="-3"/>
                        <w:sz w:val="16"/>
                      </w:rPr>
                      <w:t> </w:t>
                    </w:r>
                    <w:r>
                      <w:rPr>
                        <w:rFonts w:ascii="Calibri" w:hAnsi="Calibri"/>
                        <w:spacing w:val="-2"/>
                        <w:sz w:val="16"/>
                      </w:rPr>
                      <w:t>Virtualização</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11168">
              <wp:simplePos x="0" y="0"/>
              <wp:positionH relativeFrom="page">
                <wp:posOffset>6301485</wp:posOffset>
              </wp:positionH>
              <wp:positionV relativeFrom="page">
                <wp:posOffset>9961574</wp:posOffset>
              </wp:positionV>
              <wp:extent cx="232410" cy="16573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17</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6.179993pt;margin-top:784.375977pt;width:18.3pt;height:13.05pt;mso-position-horizontal-relative:page;mso-position-vertical-relative:page;z-index:-17805312" type="#_x0000_t202" id="docshape2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17</w:t>
                    </w:r>
                    <w:r>
                      <w:rPr>
                        <w:rFonts w:ascii="Calibri"/>
                        <w:spacing w:val="-5"/>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511680">
              <wp:simplePos x="0" y="0"/>
              <wp:positionH relativeFrom="page">
                <wp:posOffset>2665602</wp:posOffset>
              </wp:positionH>
              <wp:positionV relativeFrom="page">
                <wp:posOffset>10125785</wp:posOffset>
              </wp:positionV>
              <wp:extent cx="2566670" cy="12763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2566670" cy="127635"/>
                      </a:xfrm>
                      <a:prstGeom prst="rect">
                        <a:avLst/>
                      </a:prstGeom>
                    </wps:spPr>
                    <wps:txbx>
                      <w:txbxContent>
                        <w:p>
                          <w:pPr>
                            <w:spacing w:line="184" w:lineRule="exact" w:before="0"/>
                            <w:ind w:left="20" w:right="0" w:firstLine="0"/>
                            <w:jc w:val="left"/>
                            <w:rPr>
                              <w:rFonts w:ascii="Calibri" w:hAnsi="Calibri"/>
                              <w:sz w:val="16"/>
                            </w:rPr>
                          </w:pPr>
                          <w:r>
                            <w:rPr>
                              <w:rFonts w:ascii="Calibri" w:hAnsi="Calibri"/>
                              <w:sz w:val="16"/>
                            </w:rPr>
                            <w:t>Serviço</w:t>
                          </w:r>
                          <w:r>
                            <w:rPr>
                              <w:rFonts w:ascii="Calibri" w:hAnsi="Calibri"/>
                              <w:spacing w:val="-4"/>
                              <w:sz w:val="16"/>
                            </w:rPr>
                            <w:t> </w:t>
                          </w:r>
                          <w:r>
                            <w:rPr>
                              <w:rFonts w:ascii="Calibri" w:hAnsi="Calibri"/>
                              <w:sz w:val="16"/>
                            </w:rPr>
                            <w:t>de</w:t>
                          </w:r>
                          <w:r>
                            <w:rPr>
                              <w:rFonts w:ascii="Calibri" w:hAnsi="Calibri"/>
                              <w:spacing w:val="-4"/>
                              <w:sz w:val="16"/>
                            </w:rPr>
                            <w:t> </w:t>
                          </w:r>
                          <w:r>
                            <w:rPr>
                              <w:rFonts w:ascii="Calibri" w:hAnsi="Calibri"/>
                              <w:sz w:val="16"/>
                            </w:rPr>
                            <w:t>suporte</w:t>
                          </w:r>
                          <w:r>
                            <w:rPr>
                              <w:rFonts w:ascii="Calibri" w:hAnsi="Calibri"/>
                              <w:spacing w:val="-4"/>
                              <w:sz w:val="16"/>
                            </w:rPr>
                            <w:t> </w:t>
                          </w:r>
                          <w:r>
                            <w:rPr>
                              <w:rFonts w:ascii="Calibri" w:hAnsi="Calibri"/>
                              <w:sz w:val="16"/>
                            </w:rPr>
                            <w:t>e</w:t>
                          </w:r>
                          <w:r>
                            <w:rPr>
                              <w:rFonts w:ascii="Calibri" w:hAnsi="Calibri"/>
                              <w:spacing w:val="-5"/>
                              <w:sz w:val="16"/>
                            </w:rPr>
                            <w:t> </w:t>
                          </w:r>
                          <w:r>
                            <w:rPr>
                              <w:rFonts w:ascii="Calibri" w:hAnsi="Calibri"/>
                              <w:sz w:val="16"/>
                            </w:rPr>
                            <w:t>manutenção</w:t>
                          </w:r>
                          <w:r>
                            <w:rPr>
                              <w:rFonts w:ascii="Calibri" w:hAnsi="Calibri"/>
                              <w:spacing w:val="-4"/>
                              <w:sz w:val="16"/>
                            </w:rPr>
                            <w:t> </w:t>
                          </w:r>
                          <w:r>
                            <w:rPr>
                              <w:rFonts w:ascii="Calibri" w:hAnsi="Calibri"/>
                              <w:sz w:val="16"/>
                            </w:rPr>
                            <w:t>de</w:t>
                          </w:r>
                          <w:r>
                            <w:rPr>
                              <w:rFonts w:ascii="Calibri" w:hAnsi="Calibri"/>
                              <w:spacing w:val="-4"/>
                              <w:sz w:val="16"/>
                            </w:rPr>
                            <w:t> </w:t>
                          </w:r>
                          <w:r>
                            <w:rPr>
                              <w:rFonts w:ascii="Calibri" w:hAnsi="Calibri"/>
                              <w:sz w:val="16"/>
                            </w:rPr>
                            <w:t>licenças</w:t>
                          </w:r>
                          <w:r>
                            <w:rPr>
                              <w:rFonts w:ascii="Calibri" w:hAnsi="Calibri"/>
                              <w:spacing w:val="-4"/>
                              <w:sz w:val="16"/>
                            </w:rPr>
                            <w:t> </w:t>
                          </w:r>
                          <w:r>
                            <w:rPr>
                              <w:rFonts w:ascii="Calibri" w:hAnsi="Calibri"/>
                              <w:sz w:val="16"/>
                            </w:rPr>
                            <w:t>de</w:t>
                          </w:r>
                          <w:r>
                            <w:rPr>
                              <w:rFonts w:ascii="Calibri" w:hAnsi="Calibri"/>
                              <w:spacing w:val="-3"/>
                              <w:sz w:val="16"/>
                            </w:rPr>
                            <w:t> </w:t>
                          </w:r>
                          <w:r>
                            <w:rPr>
                              <w:rFonts w:ascii="Calibri" w:hAnsi="Calibri"/>
                              <w:spacing w:val="-2"/>
                              <w:sz w:val="16"/>
                            </w:rPr>
                            <w:t>Virtualização</w:t>
                          </w:r>
                        </w:p>
                      </w:txbxContent>
                    </wps:txbx>
                    <wps:bodyPr wrap="square" lIns="0" tIns="0" rIns="0" bIns="0" rtlCol="0">
                      <a:noAutofit/>
                    </wps:bodyPr>
                  </wps:wsp>
                </a:graphicData>
              </a:graphic>
            </wp:anchor>
          </w:drawing>
        </mc:Choice>
        <mc:Fallback>
          <w:pict>
            <v:shape style="position:absolute;margin-left:209.889999pt;margin-top:797.305969pt;width:202.1pt;height:10.050pt;mso-position-horizontal-relative:page;mso-position-vertical-relative:page;z-index:-17804800" type="#_x0000_t202" id="docshape22" filled="false" stroked="false">
              <v:textbox inset="0,0,0,0">
                <w:txbxContent>
                  <w:p>
                    <w:pPr>
                      <w:spacing w:line="184" w:lineRule="exact" w:before="0"/>
                      <w:ind w:left="20" w:right="0" w:firstLine="0"/>
                      <w:jc w:val="left"/>
                      <w:rPr>
                        <w:rFonts w:ascii="Calibri" w:hAnsi="Calibri"/>
                        <w:sz w:val="16"/>
                      </w:rPr>
                    </w:pPr>
                    <w:r>
                      <w:rPr>
                        <w:rFonts w:ascii="Calibri" w:hAnsi="Calibri"/>
                        <w:sz w:val="16"/>
                      </w:rPr>
                      <w:t>Serviço</w:t>
                    </w:r>
                    <w:r>
                      <w:rPr>
                        <w:rFonts w:ascii="Calibri" w:hAnsi="Calibri"/>
                        <w:spacing w:val="-4"/>
                        <w:sz w:val="16"/>
                      </w:rPr>
                      <w:t> </w:t>
                    </w:r>
                    <w:r>
                      <w:rPr>
                        <w:rFonts w:ascii="Calibri" w:hAnsi="Calibri"/>
                        <w:sz w:val="16"/>
                      </w:rPr>
                      <w:t>de</w:t>
                    </w:r>
                    <w:r>
                      <w:rPr>
                        <w:rFonts w:ascii="Calibri" w:hAnsi="Calibri"/>
                        <w:spacing w:val="-4"/>
                        <w:sz w:val="16"/>
                      </w:rPr>
                      <w:t> </w:t>
                    </w:r>
                    <w:r>
                      <w:rPr>
                        <w:rFonts w:ascii="Calibri" w:hAnsi="Calibri"/>
                        <w:sz w:val="16"/>
                      </w:rPr>
                      <w:t>suporte</w:t>
                    </w:r>
                    <w:r>
                      <w:rPr>
                        <w:rFonts w:ascii="Calibri" w:hAnsi="Calibri"/>
                        <w:spacing w:val="-4"/>
                        <w:sz w:val="16"/>
                      </w:rPr>
                      <w:t> </w:t>
                    </w:r>
                    <w:r>
                      <w:rPr>
                        <w:rFonts w:ascii="Calibri" w:hAnsi="Calibri"/>
                        <w:sz w:val="16"/>
                      </w:rPr>
                      <w:t>e</w:t>
                    </w:r>
                    <w:r>
                      <w:rPr>
                        <w:rFonts w:ascii="Calibri" w:hAnsi="Calibri"/>
                        <w:spacing w:val="-5"/>
                        <w:sz w:val="16"/>
                      </w:rPr>
                      <w:t> </w:t>
                    </w:r>
                    <w:r>
                      <w:rPr>
                        <w:rFonts w:ascii="Calibri" w:hAnsi="Calibri"/>
                        <w:sz w:val="16"/>
                      </w:rPr>
                      <w:t>manutenção</w:t>
                    </w:r>
                    <w:r>
                      <w:rPr>
                        <w:rFonts w:ascii="Calibri" w:hAnsi="Calibri"/>
                        <w:spacing w:val="-4"/>
                        <w:sz w:val="16"/>
                      </w:rPr>
                      <w:t> </w:t>
                    </w:r>
                    <w:r>
                      <w:rPr>
                        <w:rFonts w:ascii="Calibri" w:hAnsi="Calibri"/>
                        <w:sz w:val="16"/>
                      </w:rPr>
                      <w:t>de</w:t>
                    </w:r>
                    <w:r>
                      <w:rPr>
                        <w:rFonts w:ascii="Calibri" w:hAnsi="Calibri"/>
                        <w:spacing w:val="-4"/>
                        <w:sz w:val="16"/>
                      </w:rPr>
                      <w:t> </w:t>
                    </w:r>
                    <w:r>
                      <w:rPr>
                        <w:rFonts w:ascii="Calibri" w:hAnsi="Calibri"/>
                        <w:sz w:val="16"/>
                      </w:rPr>
                      <w:t>licenças</w:t>
                    </w:r>
                    <w:r>
                      <w:rPr>
                        <w:rFonts w:ascii="Calibri" w:hAnsi="Calibri"/>
                        <w:spacing w:val="-4"/>
                        <w:sz w:val="16"/>
                      </w:rPr>
                      <w:t> </w:t>
                    </w:r>
                    <w:r>
                      <w:rPr>
                        <w:rFonts w:ascii="Calibri" w:hAnsi="Calibri"/>
                        <w:sz w:val="16"/>
                      </w:rPr>
                      <w:t>de</w:t>
                    </w:r>
                    <w:r>
                      <w:rPr>
                        <w:rFonts w:ascii="Calibri" w:hAnsi="Calibri"/>
                        <w:spacing w:val="-3"/>
                        <w:sz w:val="16"/>
                      </w:rPr>
                      <w:t> </w:t>
                    </w:r>
                    <w:r>
                      <w:rPr>
                        <w:rFonts w:ascii="Calibri" w:hAnsi="Calibri"/>
                        <w:spacing w:val="-2"/>
                        <w:sz w:val="16"/>
                      </w:rPr>
                      <w:t>Virtualização</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5504512">
          <wp:simplePos x="0" y="0"/>
          <wp:positionH relativeFrom="page">
            <wp:posOffset>1208405</wp:posOffset>
          </wp:positionH>
          <wp:positionV relativeFrom="page">
            <wp:posOffset>371474</wp:posOffset>
          </wp:positionV>
          <wp:extent cx="733425" cy="638175"/>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733425" cy="638175"/>
                  </a:xfrm>
                  <a:prstGeom prst="rect">
                    <a:avLst/>
                  </a:prstGeom>
                </pic:spPr>
              </pic:pic>
            </a:graphicData>
          </a:graphic>
        </wp:anchor>
      </w:drawing>
    </w:r>
    <w:r>
      <w:rPr/>
      <mc:AlternateContent>
        <mc:Choice Requires="wps">
          <w:drawing>
            <wp:anchor distT="0" distB="0" distL="0" distR="0" allowOverlap="1" layoutInCell="1" locked="0" behindDoc="1" simplePos="0" relativeHeight="485505024">
              <wp:simplePos x="0" y="0"/>
              <wp:positionH relativeFrom="page">
                <wp:posOffset>1062532</wp:posOffset>
              </wp:positionH>
              <wp:positionV relativeFrom="page">
                <wp:posOffset>1068323</wp:posOffset>
              </wp:positionV>
              <wp:extent cx="5437505" cy="18415"/>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5437505" cy="18415"/>
                      </a:xfrm>
                      <a:custGeom>
                        <a:avLst/>
                        <a:gdLst/>
                        <a:ahLst/>
                        <a:cxnLst/>
                        <a:rect l="l" t="t" r="r" b="b"/>
                        <a:pathLst>
                          <a:path w="5437505" h="18415">
                            <a:moveTo>
                              <a:pt x="5436997" y="0"/>
                            </a:moveTo>
                            <a:lnTo>
                              <a:pt x="0" y="0"/>
                            </a:lnTo>
                            <a:lnTo>
                              <a:pt x="0" y="18288"/>
                            </a:lnTo>
                            <a:lnTo>
                              <a:pt x="5436997" y="18288"/>
                            </a:lnTo>
                            <a:lnTo>
                              <a:pt x="54369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664001pt;margin-top:84.11998pt;width:428.11pt;height:1.44pt;mso-position-horizontal-relative:page;mso-position-vertical-relative:page;z-index:-17811456" id="docshape1"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5505536">
              <wp:simplePos x="0" y="0"/>
              <wp:positionH relativeFrom="page">
                <wp:posOffset>2148585</wp:posOffset>
              </wp:positionH>
              <wp:positionV relativeFrom="page">
                <wp:posOffset>437039</wp:posOffset>
              </wp:positionV>
              <wp:extent cx="2451100" cy="45656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451100" cy="456565"/>
                      </a:xfrm>
                      <a:prstGeom prst="rect">
                        <a:avLst/>
                      </a:prstGeom>
                    </wps:spPr>
                    <wps:txbx>
                      <w:txbxContent>
                        <w:p>
                          <w:pPr>
                            <w:spacing w:line="276" w:lineRule="auto" w:before="4"/>
                            <w:ind w:left="20" w:right="0" w:firstLine="0"/>
                            <w:jc w:val="left"/>
                            <w:rPr>
                              <w:rFonts w:ascii="Arial" w:hAnsi="Arial"/>
                              <w:b/>
                              <w:sz w:val="18"/>
                            </w:rPr>
                          </w:pPr>
                          <w:r>
                            <w:rPr>
                              <w:rFonts w:ascii="Arial" w:hAnsi="Arial"/>
                              <w:b/>
                              <w:sz w:val="18"/>
                            </w:rPr>
                            <w:t>Tribunal de Justiça de Mato Grosso Coordenadoria</w:t>
                          </w:r>
                          <w:r>
                            <w:rPr>
                              <w:rFonts w:ascii="Arial" w:hAnsi="Arial"/>
                              <w:b/>
                              <w:spacing w:val="-10"/>
                              <w:sz w:val="18"/>
                            </w:rPr>
                            <w:t> </w:t>
                          </w:r>
                          <w:r>
                            <w:rPr>
                              <w:rFonts w:ascii="Arial" w:hAnsi="Arial"/>
                              <w:b/>
                              <w:sz w:val="18"/>
                            </w:rPr>
                            <w:t>de</w:t>
                          </w:r>
                          <w:r>
                            <w:rPr>
                              <w:rFonts w:ascii="Arial" w:hAnsi="Arial"/>
                              <w:b/>
                              <w:spacing w:val="-11"/>
                              <w:sz w:val="18"/>
                            </w:rPr>
                            <w:t> </w:t>
                          </w:r>
                          <w:r>
                            <w:rPr>
                              <w:rFonts w:ascii="Arial" w:hAnsi="Arial"/>
                              <w:b/>
                              <w:sz w:val="18"/>
                            </w:rPr>
                            <w:t>Tecnologia</w:t>
                          </w:r>
                          <w:r>
                            <w:rPr>
                              <w:rFonts w:ascii="Arial" w:hAnsi="Arial"/>
                              <w:b/>
                              <w:spacing w:val="-10"/>
                              <w:sz w:val="18"/>
                            </w:rPr>
                            <w:t> </w:t>
                          </w:r>
                          <w:r>
                            <w:rPr>
                              <w:rFonts w:ascii="Arial" w:hAnsi="Arial"/>
                              <w:b/>
                              <w:sz w:val="18"/>
                            </w:rPr>
                            <w:t>da</w:t>
                          </w:r>
                          <w:r>
                            <w:rPr>
                              <w:rFonts w:ascii="Arial" w:hAnsi="Arial"/>
                              <w:b/>
                              <w:spacing w:val="-10"/>
                              <w:sz w:val="18"/>
                            </w:rPr>
                            <w:t> </w:t>
                          </w:r>
                          <w:r>
                            <w:rPr>
                              <w:rFonts w:ascii="Arial" w:hAnsi="Arial"/>
                              <w:b/>
                              <w:sz w:val="18"/>
                            </w:rPr>
                            <w:t>Informação Departamento de Conectividade</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69.179993pt;margin-top:34.412521pt;width:193pt;height:35.950pt;mso-position-horizontal-relative:page;mso-position-vertical-relative:page;z-index:-17810944" type="#_x0000_t202" id="docshape2" filled="false" stroked="false">
              <v:textbox inset="0,0,0,0">
                <w:txbxContent>
                  <w:p>
                    <w:pPr>
                      <w:spacing w:line="276" w:lineRule="auto" w:before="4"/>
                      <w:ind w:left="20" w:right="0" w:firstLine="0"/>
                      <w:jc w:val="left"/>
                      <w:rPr>
                        <w:rFonts w:ascii="Arial" w:hAnsi="Arial"/>
                        <w:b/>
                        <w:sz w:val="18"/>
                      </w:rPr>
                    </w:pPr>
                    <w:r>
                      <w:rPr>
                        <w:rFonts w:ascii="Arial" w:hAnsi="Arial"/>
                        <w:b/>
                        <w:sz w:val="18"/>
                      </w:rPr>
                      <w:t>Tribunal de Justiça de Mato Grosso Coordenadoria</w:t>
                    </w:r>
                    <w:r>
                      <w:rPr>
                        <w:rFonts w:ascii="Arial" w:hAnsi="Arial"/>
                        <w:b/>
                        <w:spacing w:val="-10"/>
                        <w:sz w:val="18"/>
                      </w:rPr>
                      <w:t> </w:t>
                    </w:r>
                    <w:r>
                      <w:rPr>
                        <w:rFonts w:ascii="Arial" w:hAnsi="Arial"/>
                        <w:b/>
                        <w:sz w:val="18"/>
                      </w:rPr>
                      <w:t>de</w:t>
                    </w:r>
                    <w:r>
                      <w:rPr>
                        <w:rFonts w:ascii="Arial" w:hAnsi="Arial"/>
                        <w:b/>
                        <w:spacing w:val="-11"/>
                        <w:sz w:val="18"/>
                      </w:rPr>
                      <w:t> </w:t>
                    </w:r>
                    <w:r>
                      <w:rPr>
                        <w:rFonts w:ascii="Arial" w:hAnsi="Arial"/>
                        <w:b/>
                        <w:sz w:val="18"/>
                      </w:rPr>
                      <w:t>Tecnologia</w:t>
                    </w:r>
                    <w:r>
                      <w:rPr>
                        <w:rFonts w:ascii="Arial" w:hAnsi="Arial"/>
                        <w:b/>
                        <w:spacing w:val="-10"/>
                        <w:sz w:val="18"/>
                      </w:rPr>
                      <w:t> </w:t>
                    </w:r>
                    <w:r>
                      <w:rPr>
                        <w:rFonts w:ascii="Arial" w:hAnsi="Arial"/>
                        <w:b/>
                        <w:sz w:val="18"/>
                      </w:rPr>
                      <w:t>da</w:t>
                    </w:r>
                    <w:r>
                      <w:rPr>
                        <w:rFonts w:ascii="Arial" w:hAnsi="Arial"/>
                        <w:b/>
                        <w:spacing w:val="-10"/>
                        <w:sz w:val="18"/>
                      </w:rPr>
                      <w:t> </w:t>
                    </w:r>
                    <w:r>
                      <w:rPr>
                        <w:rFonts w:ascii="Arial" w:hAnsi="Arial"/>
                        <w:b/>
                        <w:sz w:val="18"/>
                      </w:rPr>
                      <w:t>Informação Departamento de Conectividade</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5507072">
          <wp:simplePos x="0" y="0"/>
          <wp:positionH relativeFrom="page">
            <wp:posOffset>1028064</wp:posOffset>
          </wp:positionH>
          <wp:positionV relativeFrom="page">
            <wp:posOffset>371475</wp:posOffset>
          </wp:positionV>
          <wp:extent cx="733424" cy="638175"/>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 cstate="print"/>
                  <a:stretch>
                    <a:fillRect/>
                  </a:stretch>
                </pic:blipFill>
                <pic:spPr>
                  <a:xfrm>
                    <a:off x="0" y="0"/>
                    <a:ext cx="733424" cy="638175"/>
                  </a:xfrm>
                  <a:prstGeom prst="rect">
                    <a:avLst/>
                  </a:prstGeom>
                </pic:spPr>
              </pic:pic>
            </a:graphicData>
          </a:graphic>
        </wp:anchor>
      </w:drawing>
    </w:r>
    <w:r>
      <w:rPr/>
      <mc:AlternateContent>
        <mc:Choice Requires="wps">
          <w:drawing>
            <wp:anchor distT="0" distB="0" distL="0" distR="0" allowOverlap="1" layoutInCell="1" locked="0" behindDoc="1" simplePos="0" relativeHeight="485507584">
              <wp:simplePos x="0" y="0"/>
              <wp:positionH relativeFrom="page">
                <wp:posOffset>880872</wp:posOffset>
              </wp:positionH>
              <wp:positionV relativeFrom="page">
                <wp:posOffset>1068578</wp:posOffset>
              </wp:positionV>
              <wp:extent cx="8930640" cy="18415"/>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8930640" cy="18415"/>
                      </a:xfrm>
                      <a:custGeom>
                        <a:avLst/>
                        <a:gdLst/>
                        <a:ahLst/>
                        <a:cxnLst/>
                        <a:rect l="l" t="t" r="r" b="b"/>
                        <a:pathLst>
                          <a:path w="8930640" h="18415">
                            <a:moveTo>
                              <a:pt x="8930386" y="0"/>
                            </a:moveTo>
                            <a:lnTo>
                              <a:pt x="0" y="0"/>
                            </a:lnTo>
                            <a:lnTo>
                              <a:pt x="0" y="18287"/>
                            </a:lnTo>
                            <a:lnTo>
                              <a:pt x="8930386" y="18287"/>
                            </a:lnTo>
                            <a:lnTo>
                              <a:pt x="89303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9.360001pt;margin-top:84.140007pt;width:703.18pt;height:1.44pt;mso-position-horizontal-relative:page;mso-position-vertical-relative:page;z-index:-17808896" id="docshape15"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5508096">
              <wp:simplePos x="0" y="0"/>
              <wp:positionH relativeFrom="page">
                <wp:posOffset>1967229</wp:posOffset>
              </wp:positionH>
              <wp:positionV relativeFrom="page">
                <wp:posOffset>437039</wp:posOffset>
              </wp:positionV>
              <wp:extent cx="2451100" cy="45720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451100" cy="457200"/>
                      </a:xfrm>
                      <a:prstGeom prst="rect">
                        <a:avLst/>
                      </a:prstGeom>
                    </wps:spPr>
                    <wps:txbx>
                      <w:txbxContent>
                        <w:p>
                          <w:pPr>
                            <w:spacing w:line="276" w:lineRule="auto" w:before="5"/>
                            <w:ind w:left="20" w:right="0" w:firstLine="0"/>
                            <w:jc w:val="left"/>
                            <w:rPr>
                              <w:rFonts w:ascii="Arial" w:hAnsi="Arial"/>
                              <w:b/>
                              <w:sz w:val="18"/>
                            </w:rPr>
                          </w:pPr>
                          <w:r>
                            <w:rPr>
                              <w:rFonts w:ascii="Arial" w:hAnsi="Arial"/>
                              <w:b/>
                              <w:sz w:val="18"/>
                            </w:rPr>
                            <w:t>Tribunal de Justiça de Mato Grosso Coordenadoria</w:t>
                          </w:r>
                          <w:r>
                            <w:rPr>
                              <w:rFonts w:ascii="Arial" w:hAnsi="Arial"/>
                              <w:b/>
                              <w:spacing w:val="-10"/>
                              <w:sz w:val="18"/>
                            </w:rPr>
                            <w:t> </w:t>
                          </w:r>
                          <w:r>
                            <w:rPr>
                              <w:rFonts w:ascii="Arial" w:hAnsi="Arial"/>
                              <w:b/>
                              <w:sz w:val="18"/>
                            </w:rPr>
                            <w:t>de</w:t>
                          </w:r>
                          <w:r>
                            <w:rPr>
                              <w:rFonts w:ascii="Arial" w:hAnsi="Arial"/>
                              <w:b/>
                              <w:spacing w:val="-11"/>
                              <w:sz w:val="18"/>
                            </w:rPr>
                            <w:t> </w:t>
                          </w:r>
                          <w:r>
                            <w:rPr>
                              <w:rFonts w:ascii="Arial" w:hAnsi="Arial"/>
                              <w:b/>
                              <w:sz w:val="18"/>
                            </w:rPr>
                            <w:t>Tecnologia</w:t>
                          </w:r>
                          <w:r>
                            <w:rPr>
                              <w:rFonts w:ascii="Arial" w:hAnsi="Arial"/>
                              <w:b/>
                              <w:spacing w:val="-10"/>
                              <w:sz w:val="18"/>
                            </w:rPr>
                            <w:t> </w:t>
                          </w:r>
                          <w:r>
                            <w:rPr>
                              <w:rFonts w:ascii="Arial" w:hAnsi="Arial"/>
                              <w:b/>
                              <w:sz w:val="18"/>
                            </w:rPr>
                            <w:t>da</w:t>
                          </w:r>
                          <w:r>
                            <w:rPr>
                              <w:rFonts w:ascii="Arial" w:hAnsi="Arial"/>
                              <w:b/>
                              <w:spacing w:val="-10"/>
                              <w:sz w:val="18"/>
                            </w:rPr>
                            <w:t> </w:t>
                          </w:r>
                          <w:r>
                            <w:rPr>
                              <w:rFonts w:ascii="Arial" w:hAnsi="Arial"/>
                              <w:b/>
                              <w:sz w:val="18"/>
                            </w:rPr>
                            <w:t>Informação Departamento de Conectividade</w:t>
                          </w:r>
                        </w:p>
                      </w:txbxContent>
                    </wps:txbx>
                    <wps:bodyPr wrap="square" lIns="0" tIns="0" rIns="0" bIns="0" rtlCol="0">
                      <a:noAutofit/>
                    </wps:bodyPr>
                  </wps:wsp>
                </a:graphicData>
              </a:graphic>
            </wp:anchor>
          </w:drawing>
        </mc:Choice>
        <mc:Fallback>
          <w:pict>
            <v:shape style="position:absolute;margin-left:154.899994pt;margin-top:34.412548pt;width:193pt;height:36pt;mso-position-horizontal-relative:page;mso-position-vertical-relative:page;z-index:-17808384" type="#_x0000_t202" id="docshape16" filled="false" stroked="false">
              <v:textbox inset="0,0,0,0">
                <w:txbxContent>
                  <w:p>
                    <w:pPr>
                      <w:spacing w:line="276" w:lineRule="auto" w:before="5"/>
                      <w:ind w:left="20" w:right="0" w:firstLine="0"/>
                      <w:jc w:val="left"/>
                      <w:rPr>
                        <w:rFonts w:ascii="Arial" w:hAnsi="Arial"/>
                        <w:b/>
                        <w:sz w:val="18"/>
                      </w:rPr>
                    </w:pPr>
                    <w:r>
                      <w:rPr>
                        <w:rFonts w:ascii="Arial" w:hAnsi="Arial"/>
                        <w:b/>
                        <w:sz w:val="18"/>
                      </w:rPr>
                      <w:t>Tribunal de Justiça de Mato Grosso Coordenadoria</w:t>
                    </w:r>
                    <w:r>
                      <w:rPr>
                        <w:rFonts w:ascii="Arial" w:hAnsi="Arial"/>
                        <w:b/>
                        <w:spacing w:val="-10"/>
                        <w:sz w:val="18"/>
                      </w:rPr>
                      <w:t> </w:t>
                    </w:r>
                    <w:r>
                      <w:rPr>
                        <w:rFonts w:ascii="Arial" w:hAnsi="Arial"/>
                        <w:b/>
                        <w:sz w:val="18"/>
                      </w:rPr>
                      <w:t>de</w:t>
                    </w:r>
                    <w:r>
                      <w:rPr>
                        <w:rFonts w:ascii="Arial" w:hAnsi="Arial"/>
                        <w:b/>
                        <w:spacing w:val="-11"/>
                        <w:sz w:val="18"/>
                      </w:rPr>
                      <w:t> </w:t>
                    </w:r>
                    <w:r>
                      <w:rPr>
                        <w:rFonts w:ascii="Arial" w:hAnsi="Arial"/>
                        <w:b/>
                        <w:sz w:val="18"/>
                      </w:rPr>
                      <w:t>Tecnologia</w:t>
                    </w:r>
                    <w:r>
                      <w:rPr>
                        <w:rFonts w:ascii="Arial" w:hAnsi="Arial"/>
                        <w:b/>
                        <w:spacing w:val="-10"/>
                        <w:sz w:val="18"/>
                      </w:rPr>
                      <w:t> </w:t>
                    </w:r>
                    <w:r>
                      <w:rPr>
                        <w:rFonts w:ascii="Arial" w:hAnsi="Arial"/>
                        <w:b/>
                        <w:sz w:val="18"/>
                      </w:rPr>
                      <w:t>da</w:t>
                    </w:r>
                    <w:r>
                      <w:rPr>
                        <w:rFonts w:ascii="Arial" w:hAnsi="Arial"/>
                        <w:b/>
                        <w:spacing w:val="-10"/>
                        <w:sz w:val="18"/>
                      </w:rPr>
                      <w:t> </w:t>
                    </w:r>
                    <w:r>
                      <w:rPr>
                        <w:rFonts w:ascii="Arial" w:hAnsi="Arial"/>
                        <w:b/>
                        <w:sz w:val="18"/>
                      </w:rPr>
                      <w:t>Informação Departamento de Conectividade</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5509632">
          <wp:simplePos x="0" y="0"/>
          <wp:positionH relativeFrom="page">
            <wp:posOffset>1208405</wp:posOffset>
          </wp:positionH>
          <wp:positionV relativeFrom="page">
            <wp:posOffset>371474</wp:posOffset>
          </wp:positionV>
          <wp:extent cx="733425" cy="638175"/>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1" cstate="print"/>
                  <a:stretch>
                    <a:fillRect/>
                  </a:stretch>
                </pic:blipFill>
                <pic:spPr>
                  <a:xfrm>
                    <a:off x="0" y="0"/>
                    <a:ext cx="733425" cy="638175"/>
                  </a:xfrm>
                  <a:prstGeom prst="rect">
                    <a:avLst/>
                  </a:prstGeom>
                </pic:spPr>
              </pic:pic>
            </a:graphicData>
          </a:graphic>
        </wp:anchor>
      </w:drawing>
    </w:r>
    <w:r>
      <w:rPr/>
      <mc:AlternateContent>
        <mc:Choice Requires="wps">
          <w:drawing>
            <wp:anchor distT="0" distB="0" distL="0" distR="0" allowOverlap="1" layoutInCell="1" locked="0" behindDoc="1" simplePos="0" relativeHeight="485510144">
              <wp:simplePos x="0" y="0"/>
              <wp:positionH relativeFrom="page">
                <wp:posOffset>1062532</wp:posOffset>
              </wp:positionH>
              <wp:positionV relativeFrom="page">
                <wp:posOffset>1068323</wp:posOffset>
              </wp:positionV>
              <wp:extent cx="5437505" cy="18415"/>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5437505" cy="18415"/>
                      </a:xfrm>
                      <a:custGeom>
                        <a:avLst/>
                        <a:gdLst/>
                        <a:ahLst/>
                        <a:cxnLst/>
                        <a:rect l="l" t="t" r="r" b="b"/>
                        <a:pathLst>
                          <a:path w="5437505" h="18415">
                            <a:moveTo>
                              <a:pt x="5436997" y="0"/>
                            </a:moveTo>
                            <a:lnTo>
                              <a:pt x="0" y="0"/>
                            </a:lnTo>
                            <a:lnTo>
                              <a:pt x="0" y="18288"/>
                            </a:lnTo>
                            <a:lnTo>
                              <a:pt x="5436997" y="18288"/>
                            </a:lnTo>
                            <a:lnTo>
                              <a:pt x="54369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664001pt;margin-top:84.11998pt;width:428.11pt;height:1.44pt;mso-position-horizontal-relative:page;mso-position-vertical-relative:page;z-index:-17806336" id="docshape19"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5510656">
              <wp:simplePos x="0" y="0"/>
              <wp:positionH relativeFrom="page">
                <wp:posOffset>2148585</wp:posOffset>
              </wp:positionH>
              <wp:positionV relativeFrom="page">
                <wp:posOffset>437039</wp:posOffset>
              </wp:positionV>
              <wp:extent cx="2451100" cy="45656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451100" cy="456565"/>
                      </a:xfrm>
                      <a:prstGeom prst="rect">
                        <a:avLst/>
                      </a:prstGeom>
                    </wps:spPr>
                    <wps:txbx>
                      <w:txbxContent>
                        <w:p>
                          <w:pPr>
                            <w:spacing w:line="276" w:lineRule="auto" w:before="4"/>
                            <w:ind w:left="20" w:right="0" w:firstLine="0"/>
                            <w:jc w:val="left"/>
                            <w:rPr>
                              <w:rFonts w:ascii="Arial" w:hAnsi="Arial"/>
                              <w:b/>
                              <w:sz w:val="18"/>
                            </w:rPr>
                          </w:pPr>
                          <w:r>
                            <w:rPr>
                              <w:rFonts w:ascii="Arial" w:hAnsi="Arial"/>
                              <w:b/>
                              <w:sz w:val="18"/>
                            </w:rPr>
                            <w:t>Tribunal de Justiça de Mato Grosso Coordenadoria</w:t>
                          </w:r>
                          <w:r>
                            <w:rPr>
                              <w:rFonts w:ascii="Arial" w:hAnsi="Arial"/>
                              <w:b/>
                              <w:spacing w:val="-10"/>
                              <w:sz w:val="18"/>
                            </w:rPr>
                            <w:t> </w:t>
                          </w:r>
                          <w:r>
                            <w:rPr>
                              <w:rFonts w:ascii="Arial" w:hAnsi="Arial"/>
                              <w:b/>
                              <w:sz w:val="18"/>
                            </w:rPr>
                            <w:t>de</w:t>
                          </w:r>
                          <w:r>
                            <w:rPr>
                              <w:rFonts w:ascii="Arial" w:hAnsi="Arial"/>
                              <w:b/>
                              <w:spacing w:val="-11"/>
                              <w:sz w:val="18"/>
                            </w:rPr>
                            <w:t> </w:t>
                          </w:r>
                          <w:r>
                            <w:rPr>
                              <w:rFonts w:ascii="Arial" w:hAnsi="Arial"/>
                              <w:b/>
                              <w:sz w:val="18"/>
                            </w:rPr>
                            <w:t>Tecnologia</w:t>
                          </w:r>
                          <w:r>
                            <w:rPr>
                              <w:rFonts w:ascii="Arial" w:hAnsi="Arial"/>
                              <w:b/>
                              <w:spacing w:val="-10"/>
                              <w:sz w:val="18"/>
                            </w:rPr>
                            <w:t> </w:t>
                          </w:r>
                          <w:r>
                            <w:rPr>
                              <w:rFonts w:ascii="Arial" w:hAnsi="Arial"/>
                              <w:b/>
                              <w:sz w:val="18"/>
                            </w:rPr>
                            <w:t>da</w:t>
                          </w:r>
                          <w:r>
                            <w:rPr>
                              <w:rFonts w:ascii="Arial" w:hAnsi="Arial"/>
                              <w:b/>
                              <w:spacing w:val="-10"/>
                              <w:sz w:val="18"/>
                            </w:rPr>
                            <w:t> </w:t>
                          </w:r>
                          <w:r>
                            <w:rPr>
                              <w:rFonts w:ascii="Arial" w:hAnsi="Arial"/>
                              <w:b/>
                              <w:sz w:val="18"/>
                            </w:rPr>
                            <w:t>Informação Departamento de Conectividade</w:t>
                          </w:r>
                        </w:p>
                      </w:txbxContent>
                    </wps:txbx>
                    <wps:bodyPr wrap="square" lIns="0" tIns="0" rIns="0" bIns="0" rtlCol="0">
                      <a:noAutofit/>
                    </wps:bodyPr>
                  </wps:wsp>
                </a:graphicData>
              </a:graphic>
            </wp:anchor>
          </w:drawing>
        </mc:Choice>
        <mc:Fallback>
          <w:pict>
            <v:shape style="position:absolute;margin-left:169.179993pt;margin-top:34.412521pt;width:193pt;height:35.950pt;mso-position-horizontal-relative:page;mso-position-vertical-relative:page;z-index:-17805824" type="#_x0000_t202" id="docshape20" filled="false" stroked="false">
              <v:textbox inset="0,0,0,0">
                <w:txbxContent>
                  <w:p>
                    <w:pPr>
                      <w:spacing w:line="276" w:lineRule="auto" w:before="4"/>
                      <w:ind w:left="20" w:right="0" w:firstLine="0"/>
                      <w:jc w:val="left"/>
                      <w:rPr>
                        <w:rFonts w:ascii="Arial" w:hAnsi="Arial"/>
                        <w:b/>
                        <w:sz w:val="18"/>
                      </w:rPr>
                    </w:pPr>
                    <w:r>
                      <w:rPr>
                        <w:rFonts w:ascii="Arial" w:hAnsi="Arial"/>
                        <w:b/>
                        <w:sz w:val="18"/>
                      </w:rPr>
                      <w:t>Tribunal de Justiça de Mato Grosso Coordenadoria</w:t>
                    </w:r>
                    <w:r>
                      <w:rPr>
                        <w:rFonts w:ascii="Arial" w:hAnsi="Arial"/>
                        <w:b/>
                        <w:spacing w:val="-10"/>
                        <w:sz w:val="18"/>
                      </w:rPr>
                      <w:t> </w:t>
                    </w:r>
                    <w:r>
                      <w:rPr>
                        <w:rFonts w:ascii="Arial" w:hAnsi="Arial"/>
                        <w:b/>
                        <w:sz w:val="18"/>
                      </w:rPr>
                      <w:t>de</w:t>
                    </w:r>
                    <w:r>
                      <w:rPr>
                        <w:rFonts w:ascii="Arial" w:hAnsi="Arial"/>
                        <w:b/>
                        <w:spacing w:val="-11"/>
                        <w:sz w:val="18"/>
                      </w:rPr>
                      <w:t> </w:t>
                    </w:r>
                    <w:r>
                      <w:rPr>
                        <w:rFonts w:ascii="Arial" w:hAnsi="Arial"/>
                        <w:b/>
                        <w:sz w:val="18"/>
                      </w:rPr>
                      <w:t>Tecnologia</w:t>
                    </w:r>
                    <w:r>
                      <w:rPr>
                        <w:rFonts w:ascii="Arial" w:hAnsi="Arial"/>
                        <w:b/>
                        <w:spacing w:val="-10"/>
                        <w:sz w:val="18"/>
                      </w:rPr>
                      <w:t> </w:t>
                    </w:r>
                    <w:r>
                      <w:rPr>
                        <w:rFonts w:ascii="Arial" w:hAnsi="Arial"/>
                        <w:b/>
                        <w:sz w:val="18"/>
                      </w:rPr>
                      <w:t>da</w:t>
                    </w:r>
                    <w:r>
                      <w:rPr>
                        <w:rFonts w:ascii="Arial" w:hAnsi="Arial"/>
                        <w:b/>
                        <w:spacing w:val="-10"/>
                        <w:sz w:val="18"/>
                      </w:rPr>
                      <w:t> </w:t>
                    </w:r>
                    <w:r>
                      <w:rPr>
                        <w:rFonts w:ascii="Arial" w:hAnsi="Arial"/>
                        <w:b/>
                        <w:sz w:val="18"/>
                      </w:rPr>
                      <w:t>Informação Departamento de Conectividade</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upperLetter"/>
      <w:lvlText w:val="%1."/>
      <w:lvlJc w:val="left"/>
      <w:pPr>
        <w:ind w:left="1962" w:hanging="360"/>
        <w:jc w:val="left"/>
      </w:pPr>
      <w:rPr>
        <w:rFonts w:hint="default" w:ascii="Times New Roman" w:hAnsi="Times New Roman" w:eastAsia="Times New Roman" w:cs="Times New Roman"/>
        <w:b/>
        <w:bCs/>
        <w:i w:val="0"/>
        <w:iCs w:val="0"/>
        <w:spacing w:val="-1"/>
        <w:w w:val="100"/>
        <w:sz w:val="24"/>
        <w:szCs w:val="24"/>
        <w:lang w:val="pt-PT" w:eastAsia="en-US" w:bidi="ar-SA"/>
      </w:rPr>
    </w:lvl>
    <w:lvl w:ilvl="1">
      <w:start w:val="0"/>
      <w:numFmt w:val="bullet"/>
      <w:lvlText w:val="•"/>
      <w:lvlJc w:val="left"/>
      <w:pPr>
        <w:ind w:left="2902" w:hanging="360"/>
      </w:pPr>
      <w:rPr>
        <w:rFonts w:hint="default"/>
        <w:lang w:val="pt-PT" w:eastAsia="en-US" w:bidi="ar-SA"/>
      </w:rPr>
    </w:lvl>
    <w:lvl w:ilvl="2">
      <w:start w:val="0"/>
      <w:numFmt w:val="bullet"/>
      <w:lvlText w:val="•"/>
      <w:lvlJc w:val="left"/>
      <w:pPr>
        <w:ind w:left="3845" w:hanging="360"/>
      </w:pPr>
      <w:rPr>
        <w:rFonts w:hint="default"/>
        <w:lang w:val="pt-PT" w:eastAsia="en-US" w:bidi="ar-SA"/>
      </w:rPr>
    </w:lvl>
    <w:lvl w:ilvl="3">
      <w:start w:val="0"/>
      <w:numFmt w:val="bullet"/>
      <w:lvlText w:val="•"/>
      <w:lvlJc w:val="left"/>
      <w:pPr>
        <w:ind w:left="4787" w:hanging="360"/>
      </w:pPr>
      <w:rPr>
        <w:rFonts w:hint="default"/>
        <w:lang w:val="pt-PT" w:eastAsia="en-US" w:bidi="ar-SA"/>
      </w:rPr>
    </w:lvl>
    <w:lvl w:ilvl="4">
      <w:start w:val="0"/>
      <w:numFmt w:val="bullet"/>
      <w:lvlText w:val="•"/>
      <w:lvlJc w:val="left"/>
      <w:pPr>
        <w:ind w:left="5730" w:hanging="360"/>
      </w:pPr>
      <w:rPr>
        <w:rFonts w:hint="default"/>
        <w:lang w:val="pt-PT" w:eastAsia="en-US" w:bidi="ar-SA"/>
      </w:rPr>
    </w:lvl>
    <w:lvl w:ilvl="5">
      <w:start w:val="0"/>
      <w:numFmt w:val="bullet"/>
      <w:lvlText w:val="•"/>
      <w:lvlJc w:val="left"/>
      <w:pPr>
        <w:ind w:left="6673" w:hanging="360"/>
      </w:pPr>
      <w:rPr>
        <w:rFonts w:hint="default"/>
        <w:lang w:val="pt-PT" w:eastAsia="en-US" w:bidi="ar-SA"/>
      </w:rPr>
    </w:lvl>
    <w:lvl w:ilvl="6">
      <w:start w:val="0"/>
      <w:numFmt w:val="bullet"/>
      <w:lvlText w:val="•"/>
      <w:lvlJc w:val="left"/>
      <w:pPr>
        <w:ind w:left="7615" w:hanging="360"/>
      </w:pPr>
      <w:rPr>
        <w:rFonts w:hint="default"/>
        <w:lang w:val="pt-PT" w:eastAsia="en-US" w:bidi="ar-SA"/>
      </w:rPr>
    </w:lvl>
    <w:lvl w:ilvl="7">
      <w:start w:val="0"/>
      <w:numFmt w:val="bullet"/>
      <w:lvlText w:val="•"/>
      <w:lvlJc w:val="left"/>
      <w:pPr>
        <w:ind w:left="8558" w:hanging="360"/>
      </w:pPr>
      <w:rPr>
        <w:rFonts w:hint="default"/>
        <w:lang w:val="pt-PT" w:eastAsia="en-US" w:bidi="ar-SA"/>
      </w:rPr>
    </w:lvl>
    <w:lvl w:ilvl="8">
      <w:start w:val="0"/>
      <w:numFmt w:val="bullet"/>
      <w:lvlText w:val="•"/>
      <w:lvlJc w:val="left"/>
      <w:pPr>
        <w:ind w:left="9501" w:hanging="360"/>
      </w:pPr>
      <w:rPr>
        <w:rFonts w:hint="default"/>
        <w:lang w:val="pt-PT" w:eastAsia="en-US" w:bidi="ar-SA"/>
      </w:rPr>
    </w:lvl>
  </w:abstractNum>
  <w:abstractNum w:abstractNumId="10">
    <w:multiLevelType w:val="hybridMultilevel"/>
    <w:lvl w:ilvl="0">
      <w:start w:val="0"/>
      <w:numFmt w:val="bullet"/>
      <w:lvlText w:val=""/>
      <w:lvlJc w:val="left"/>
      <w:pPr>
        <w:ind w:left="1962" w:hanging="360"/>
      </w:pPr>
      <w:rPr>
        <w:rFonts w:hint="default" w:ascii="Symbol" w:hAnsi="Symbol" w:eastAsia="Symbol" w:cs="Symbol"/>
        <w:spacing w:val="0"/>
        <w:w w:val="100"/>
        <w:lang w:val="pt-PT" w:eastAsia="en-US" w:bidi="ar-SA"/>
      </w:rPr>
    </w:lvl>
    <w:lvl w:ilvl="1">
      <w:start w:val="0"/>
      <w:numFmt w:val="bullet"/>
      <w:lvlText w:val="•"/>
      <w:lvlJc w:val="left"/>
      <w:pPr>
        <w:ind w:left="2902" w:hanging="360"/>
      </w:pPr>
      <w:rPr>
        <w:rFonts w:hint="default"/>
        <w:lang w:val="pt-PT" w:eastAsia="en-US" w:bidi="ar-SA"/>
      </w:rPr>
    </w:lvl>
    <w:lvl w:ilvl="2">
      <w:start w:val="0"/>
      <w:numFmt w:val="bullet"/>
      <w:lvlText w:val="•"/>
      <w:lvlJc w:val="left"/>
      <w:pPr>
        <w:ind w:left="3845" w:hanging="360"/>
      </w:pPr>
      <w:rPr>
        <w:rFonts w:hint="default"/>
        <w:lang w:val="pt-PT" w:eastAsia="en-US" w:bidi="ar-SA"/>
      </w:rPr>
    </w:lvl>
    <w:lvl w:ilvl="3">
      <w:start w:val="0"/>
      <w:numFmt w:val="bullet"/>
      <w:lvlText w:val="•"/>
      <w:lvlJc w:val="left"/>
      <w:pPr>
        <w:ind w:left="4787" w:hanging="360"/>
      </w:pPr>
      <w:rPr>
        <w:rFonts w:hint="default"/>
        <w:lang w:val="pt-PT" w:eastAsia="en-US" w:bidi="ar-SA"/>
      </w:rPr>
    </w:lvl>
    <w:lvl w:ilvl="4">
      <w:start w:val="0"/>
      <w:numFmt w:val="bullet"/>
      <w:lvlText w:val="•"/>
      <w:lvlJc w:val="left"/>
      <w:pPr>
        <w:ind w:left="5730" w:hanging="360"/>
      </w:pPr>
      <w:rPr>
        <w:rFonts w:hint="default"/>
        <w:lang w:val="pt-PT" w:eastAsia="en-US" w:bidi="ar-SA"/>
      </w:rPr>
    </w:lvl>
    <w:lvl w:ilvl="5">
      <w:start w:val="0"/>
      <w:numFmt w:val="bullet"/>
      <w:lvlText w:val="•"/>
      <w:lvlJc w:val="left"/>
      <w:pPr>
        <w:ind w:left="6673" w:hanging="360"/>
      </w:pPr>
      <w:rPr>
        <w:rFonts w:hint="default"/>
        <w:lang w:val="pt-PT" w:eastAsia="en-US" w:bidi="ar-SA"/>
      </w:rPr>
    </w:lvl>
    <w:lvl w:ilvl="6">
      <w:start w:val="0"/>
      <w:numFmt w:val="bullet"/>
      <w:lvlText w:val="•"/>
      <w:lvlJc w:val="left"/>
      <w:pPr>
        <w:ind w:left="7615" w:hanging="360"/>
      </w:pPr>
      <w:rPr>
        <w:rFonts w:hint="default"/>
        <w:lang w:val="pt-PT" w:eastAsia="en-US" w:bidi="ar-SA"/>
      </w:rPr>
    </w:lvl>
    <w:lvl w:ilvl="7">
      <w:start w:val="0"/>
      <w:numFmt w:val="bullet"/>
      <w:lvlText w:val="•"/>
      <w:lvlJc w:val="left"/>
      <w:pPr>
        <w:ind w:left="8558" w:hanging="360"/>
      </w:pPr>
      <w:rPr>
        <w:rFonts w:hint="default"/>
        <w:lang w:val="pt-PT" w:eastAsia="en-US" w:bidi="ar-SA"/>
      </w:rPr>
    </w:lvl>
    <w:lvl w:ilvl="8">
      <w:start w:val="0"/>
      <w:numFmt w:val="bullet"/>
      <w:lvlText w:val="•"/>
      <w:lvlJc w:val="left"/>
      <w:pPr>
        <w:ind w:left="9501" w:hanging="360"/>
      </w:pPr>
      <w:rPr>
        <w:rFonts w:hint="default"/>
        <w:lang w:val="pt-PT" w:eastAsia="en-US" w:bidi="ar-SA"/>
      </w:rPr>
    </w:lvl>
  </w:abstractNum>
  <w:abstractNum w:abstractNumId="9">
    <w:multiLevelType w:val="hybridMultilevel"/>
    <w:lvl w:ilvl="0">
      <w:start w:val="1"/>
      <w:numFmt w:val="upperLetter"/>
      <w:lvlText w:val="%1."/>
      <w:lvlJc w:val="left"/>
      <w:pPr>
        <w:ind w:left="1962" w:hanging="360"/>
        <w:jc w:val="left"/>
      </w:pPr>
      <w:rPr>
        <w:rFonts w:hint="default" w:ascii="Times New Roman" w:hAnsi="Times New Roman" w:eastAsia="Times New Roman" w:cs="Times New Roman"/>
        <w:b/>
        <w:bCs/>
        <w:i w:val="0"/>
        <w:iCs w:val="0"/>
        <w:spacing w:val="-1"/>
        <w:w w:val="100"/>
        <w:sz w:val="24"/>
        <w:szCs w:val="24"/>
        <w:lang w:val="pt-PT" w:eastAsia="en-US" w:bidi="ar-SA"/>
      </w:rPr>
    </w:lvl>
    <w:lvl w:ilvl="1">
      <w:start w:val="0"/>
      <w:numFmt w:val="bullet"/>
      <w:lvlText w:val="•"/>
      <w:lvlJc w:val="left"/>
      <w:pPr>
        <w:ind w:left="2902" w:hanging="360"/>
      </w:pPr>
      <w:rPr>
        <w:rFonts w:hint="default"/>
        <w:lang w:val="pt-PT" w:eastAsia="en-US" w:bidi="ar-SA"/>
      </w:rPr>
    </w:lvl>
    <w:lvl w:ilvl="2">
      <w:start w:val="0"/>
      <w:numFmt w:val="bullet"/>
      <w:lvlText w:val="•"/>
      <w:lvlJc w:val="left"/>
      <w:pPr>
        <w:ind w:left="3845" w:hanging="360"/>
      </w:pPr>
      <w:rPr>
        <w:rFonts w:hint="default"/>
        <w:lang w:val="pt-PT" w:eastAsia="en-US" w:bidi="ar-SA"/>
      </w:rPr>
    </w:lvl>
    <w:lvl w:ilvl="3">
      <w:start w:val="0"/>
      <w:numFmt w:val="bullet"/>
      <w:lvlText w:val="•"/>
      <w:lvlJc w:val="left"/>
      <w:pPr>
        <w:ind w:left="4787" w:hanging="360"/>
      </w:pPr>
      <w:rPr>
        <w:rFonts w:hint="default"/>
        <w:lang w:val="pt-PT" w:eastAsia="en-US" w:bidi="ar-SA"/>
      </w:rPr>
    </w:lvl>
    <w:lvl w:ilvl="4">
      <w:start w:val="0"/>
      <w:numFmt w:val="bullet"/>
      <w:lvlText w:val="•"/>
      <w:lvlJc w:val="left"/>
      <w:pPr>
        <w:ind w:left="5730" w:hanging="360"/>
      </w:pPr>
      <w:rPr>
        <w:rFonts w:hint="default"/>
        <w:lang w:val="pt-PT" w:eastAsia="en-US" w:bidi="ar-SA"/>
      </w:rPr>
    </w:lvl>
    <w:lvl w:ilvl="5">
      <w:start w:val="0"/>
      <w:numFmt w:val="bullet"/>
      <w:lvlText w:val="•"/>
      <w:lvlJc w:val="left"/>
      <w:pPr>
        <w:ind w:left="6673" w:hanging="360"/>
      </w:pPr>
      <w:rPr>
        <w:rFonts w:hint="default"/>
        <w:lang w:val="pt-PT" w:eastAsia="en-US" w:bidi="ar-SA"/>
      </w:rPr>
    </w:lvl>
    <w:lvl w:ilvl="6">
      <w:start w:val="0"/>
      <w:numFmt w:val="bullet"/>
      <w:lvlText w:val="•"/>
      <w:lvlJc w:val="left"/>
      <w:pPr>
        <w:ind w:left="7615" w:hanging="360"/>
      </w:pPr>
      <w:rPr>
        <w:rFonts w:hint="default"/>
        <w:lang w:val="pt-PT" w:eastAsia="en-US" w:bidi="ar-SA"/>
      </w:rPr>
    </w:lvl>
    <w:lvl w:ilvl="7">
      <w:start w:val="0"/>
      <w:numFmt w:val="bullet"/>
      <w:lvlText w:val="•"/>
      <w:lvlJc w:val="left"/>
      <w:pPr>
        <w:ind w:left="8558" w:hanging="360"/>
      </w:pPr>
      <w:rPr>
        <w:rFonts w:hint="default"/>
        <w:lang w:val="pt-PT" w:eastAsia="en-US" w:bidi="ar-SA"/>
      </w:rPr>
    </w:lvl>
    <w:lvl w:ilvl="8">
      <w:start w:val="0"/>
      <w:numFmt w:val="bullet"/>
      <w:lvlText w:val="•"/>
      <w:lvlJc w:val="left"/>
      <w:pPr>
        <w:ind w:left="9501" w:hanging="360"/>
      </w:pPr>
      <w:rPr>
        <w:rFonts w:hint="default"/>
        <w:lang w:val="pt-PT" w:eastAsia="en-US" w:bidi="ar-SA"/>
      </w:rPr>
    </w:lvl>
  </w:abstractNum>
  <w:abstractNum w:abstractNumId="8">
    <w:multiLevelType w:val="hybridMultilevel"/>
    <w:lvl w:ilvl="0">
      <w:start w:val="1"/>
      <w:numFmt w:val="decimal"/>
      <w:lvlText w:val="%1."/>
      <w:lvlJc w:val="left"/>
      <w:pPr>
        <w:ind w:left="2322" w:hanging="336"/>
        <w:jc w:val="left"/>
      </w:pPr>
      <w:rPr>
        <w:rFonts w:hint="default"/>
        <w:spacing w:val="0"/>
        <w:w w:val="100"/>
        <w:lang w:val="pt-PT" w:eastAsia="en-US" w:bidi="ar-SA"/>
      </w:rPr>
    </w:lvl>
    <w:lvl w:ilvl="1">
      <w:start w:val="0"/>
      <w:numFmt w:val="bullet"/>
      <w:lvlText w:val="•"/>
      <w:lvlJc w:val="left"/>
      <w:pPr>
        <w:ind w:left="3226" w:hanging="336"/>
      </w:pPr>
      <w:rPr>
        <w:rFonts w:hint="default"/>
        <w:lang w:val="pt-PT" w:eastAsia="en-US" w:bidi="ar-SA"/>
      </w:rPr>
    </w:lvl>
    <w:lvl w:ilvl="2">
      <w:start w:val="0"/>
      <w:numFmt w:val="bullet"/>
      <w:lvlText w:val="•"/>
      <w:lvlJc w:val="left"/>
      <w:pPr>
        <w:ind w:left="4133" w:hanging="336"/>
      </w:pPr>
      <w:rPr>
        <w:rFonts w:hint="default"/>
        <w:lang w:val="pt-PT" w:eastAsia="en-US" w:bidi="ar-SA"/>
      </w:rPr>
    </w:lvl>
    <w:lvl w:ilvl="3">
      <w:start w:val="0"/>
      <w:numFmt w:val="bullet"/>
      <w:lvlText w:val="•"/>
      <w:lvlJc w:val="left"/>
      <w:pPr>
        <w:ind w:left="5039" w:hanging="336"/>
      </w:pPr>
      <w:rPr>
        <w:rFonts w:hint="default"/>
        <w:lang w:val="pt-PT" w:eastAsia="en-US" w:bidi="ar-SA"/>
      </w:rPr>
    </w:lvl>
    <w:lvl w:ilvl="4">
      <w:start w:val="0"/>
      <w:numFmt w:val="bullet"/>
      <w:lvlText w:val="•"/>
      <w:lvlJc w:val="left"/>
      <w:pPr>
        <w:ind w:left="5946" w:hanging="336"/>
      </w:pPr>
      <w:rPr>
        <w:rFonts w:hint="default"/>
        <w:lang w:val="pt-PT" w:eastAsia="en-US" w:bidi="ar-SA"/>
      </w:rPr>
    </w:lvl>
    <w:lvl w:ilvl="5">
      <w:start w:val="0"/>
      <w:numFmt w:val="bullet"/>
      <w:lvlText w:val="•"/>
      <w:lvlJc w:val="left"/>
      <w:pPr>
        <w:ind w:left="6853" w:hanging="336"/>
      </w:pPr>
      <w:rPr>
        <w:rFonts w:hint="default"/>
        <w:lang w:val="pt-PT" w:eastAsia="en-US" w:bidi="ar-SA"/>
      </w:rPr>
    </w:lvl>
    <w:lvl w:ilvl="6">
      <w:start w:val="0"/>
      <w:numFmt w:val="bullet"/>
      <w:lvlText w:val="•"/>
      <w:lvlJc w:val="left"/>
      <w:pPr>
        <w:ind w:left="7759" w:hanging="336"/>
      </w:pPr>
      <w:rPr>
        <w:rFonts w:hint="default"/>
        <w:lang w:val="pt-PT" w:eastAsia="en-US" w:bidi="ar-SA"/>
      </w:rPr>
    </w:lvl>
    <w:lvl w:ilvl="7">
      <w:start w:val="0"/>
      <w:numFmt w:val="bullet"/>
      <w:lvlText w:val="•"/>
      <w:lvlJc w:val="left"/>
      <w:pPr>
        <w:ind w:left="8666" w:hanging="336"/>
      </w:pPr>
      <w:rPr>
        <w:rFonts w:hint="default"/>
        <w:lang w:val="pt-PT" w:eastAsia="en-US" w:bidi="ar-SA"/>
      </w:rPr>
    </w:lvl>
    <w:lvl w:ilvl="8">
      <w:start w:val="0"/>
      <w:numFmt w:val="bullet"/>
      <w:lvlText w:val="•"/>
      <w:lvlJc w:val="left"/>
      <w:pPr>
        <w:ind w:left="9573" w:hanging="336"/>
      </w:pPr>
      <w:rPr>
        <w:rFonts w:hint="default"/>
        <w:lang w:val="pt-PT" w:eastAsia="en-US" w:bidi="ar-SA"/>
      </w:rPr>
    </w:lvl>
  </w:abstractNum>
  <w:abstractNum w:abstractNumId="7">
    <w:multiLevelType w:val="hybridMultilevel"/>
    <w:lvl w:ilvl="0">
      <w:start w:val="0"/>
      <w:numFmt w:val="bullet"/>
      <w:lvlText w:val="-"/>
      <w:lvlJc w:val="left"/>
      <w:pPr>
        <w:ind w:left="1242" w:hanging="166"/>
      </w:pPr>
      <w:rPr>
        <w:rFonts w:hint="default" w:ascii="Times New Roman" w:hAnsi="Times New Roman" w:eastAsia="Times New Roman" w:cs="Times New Roman"/>
        <w:b w:val="0"/>
        <w:bCs w:val="0"/>
        <w:i w:val="0"/>
        <w:iCs w:val="0"/>
        <w:spacing w:val="0"/>
        <w:w w:val="100"/>
        <w:sz w:val="24"/>
        <w:szCs w:val="24"/>
        <w:lang w:val="pt-PT" w:eastAsia="en-US" w:bidi="ar-SA"/>
      </w:rPr>
    </w:lvl>
    <w:lvl w:ilvl="1">
      <w:start w:val="0"/>
      <w:numFmt w:val="bullet"/>
      <w:lvlText w:val="•"/>
      <w:lvlJc w:val="left"/>
      <w:pPr>
        <w:ind w:left="2254" w:hanging="166"/>
      </w:pPr>
      <w:rPr>
        <w:rFonts w:hint="default"/>
        <w:lang w:val="pt-PT" w:eastAsia="en-US" w:bidi="ar-SA"/>
      </w:rPr>
    </w:lvl>
    <w:lvl w:ilvl="2">
      <w:start w:val="0"/>
      <w:numFmt w:val="bullet"/>
      <w:lvlText w:val="•"/>
      <w:lvlJc w:val="left"/>
      <w:pPr>
        <w:ind w:left="3269" w:hanging="166"/>
      </w:pPr>
      <w:rPr>
        <w:rFonts w:hint="default"/>
        <w:lang w:val="pt-PT" w:eastAsia="en-US" w:bidi="ar-SA"/>
      </w:rPr>
    </w:lvl>
    <w:lvl w:ilvl="3">
      <w:start w:val="0"/>
      <w:numFmt w:val="bullet"/>
      <w:lvlText w:val="•"/>
      <w:lvlJc w:val="left"/>
      <w:pPr>
        <w:ind w:left="4283" w:hanging="166"/>
      </w:pPr>
      <w:rPr>
        <w:rFonts w:hint="default"/>
        <w:lang w:val="pt-PT" w:eastAsia="en-US" w:bidi="ar-SA"/>
      </w:rPr>
    </w:lvl>
    <w:lvl w:ilvl="4">
      <w:start w:val="0"/>
      <w:numFmt w:val="bullet"/>
      <w:lvlText w:val="•"/>
      <w:lvlJc w:val="left"/>
      <w:pPr>
        <w:ind w:left="5298" w:hanging="166"/>
      </w:pPr>
      <w:rPr>
        <w:rFonts w:hint="default"/>
        <w:lang w:val="pt-PT" w:eastAsia="en-US" w:bidi="ar-SA"/>
      </w:rPr>
    </w:lvl>
    <w:lvl w:ilvl="5">
      <w:start w:val="0"/>
      <w:numFmt w:val="bullet"/>
      <w:lvlText w:val="•"/>
      <w:lvlJc w:val="left"/>
      <w:pPr>
        <w:ind w:left="6313" w:hanging="166"/>
      </w:pPr>
      <w:rPr>
        <w:rFonts w:hint="default"/>
        <w:lang w:val="pt-PT" w:eastAsia="en-US" w:bidi="ar-SA"/>
      </w:rPr>
    </w:lvl>
    <w:lvl w:ilvl="6">
      <w:start w:val="0"/>
      <w:numFmt w:val="bullet"/>
      <w:lvlText w:val="•"/>
      <w:lvlJc w:val="left"/>
      <w:pPr>
        <w:ind w:left="7327" w:hanging="166"/>
      </w:pPr>
      <w:rPr>
        <w:rFonts w:hint="default"/>
        <w:lang w:val="pt-PT" w:eastAsia="en-US" w:bidi="ar-SA"/>
      </w:rPr>
    </w:lvl>
    <w:lvl w:ilvl="7">
      <w:start w:val="0"/>
      <w:numFmt w:val="bullet"/>
      <w:lvlText w:val="•"/>
      <w:lvlJc w:val="left"/>
      <w:pPr>
        <w:ind w:left="8342" w:hanging="166"/>
      </w:pPr>
      <w:rPr>
        <w:rFonts w:hint="default"/>
        <w:lang w:val="pt-PT" w:eastAsia="en-US" w:bidi="ar-SA"/>
      </w:rPr>
    </w:lvl>
    <w:lvl w:ilvl="8">
      <w:start w:val="0"/>
      <w:numFmt w:val="bullet"/>
      <w:lvlText w:val="•"/>
      <w:lvlJc w:val="left"/>
      <w:pPr>
        <w:ind w:left="9357" w:hanging="166"/>
      </w:pPr>
      <w:rPr>
        <w:rFonts w:hint="default"/>
        <w:lang w:val="pt-PT" w:eastAsia="en-US" w:bidi="ar-SA"/>
      </w:rPr>
    </w:lvl>
  </w:abstractNum>
  <w:abstractNum w:abstractNumId="6">
    <w:multiLevelType w:val="hybridMultilevel"/>
    <w:lvl w:ilvl="0">
      <w:start w:val="0"/>
      <w:numFmt w:val="bullet"/>
      <w:lvlText w:val=""/>
      <w:lvlJc w:val="left"/>
      <w:pPr>
        <w:ind w:left="1962" w:hanging="360"/>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
      <w:lvlJc w:val="left"/>
      <w:pPr>
        <w:ind w:left="2902" w:hanging="360"/>
      </w:pPr>
      <w:rPr>
        <w:rFonts w:hint="default"/>
        <w:lang w:val="pt-PT" w:eastAsia="en-US" w:bidi="ar-SA"/>
      </w:rPr>
    </w:lvl>
    <w:lvl w:ilvl="2">
      <w:start w:val="0"/>
      <w:numFmt w:val="bullet"/>
      <w:lvlText w:val="•"/>
      <w:lvlJc w:val="left"/>
      <w:pPr>
        <w:ind w:left="3845" w:hanging="360"/>
      </w:pPr>
      <w:rPr>
        <w:rFonts w:hint="default"/>
        <w:lang w:val="pt-PT" w:eastAsia="en-US" w:bidi="ar-SA"/>
      </w:rPr>
    </w:lvl>
    <w:lvl w:ilvl="3">
      <w:start w:val="0"/>
      <w:numFmt w:val="bullet"/>
      <w:lvlText w:val="•"/>
      <w:lvlJc w:val="left"/>
      <w:pPr>
        <w:ind w:left="4787" w:hanging="360"/>
      </w:pPr>
      <w:rPr>
        <w:rFonts w:hint="default"/>
        <w:lang w:val="pt-PT" w:eastAsia="en-US" w:bidi="ar-SA"/>
      </w:rPr>
    </w:lvl>
    <w:lvl w:ilvl="4">
      <w:start w:val="0"/>
      <w:numFmt w:val="bullet"/>
      <w:lvlText w:val="•"/>
      <w:lvlJc w:val="left"/>
      <w:pPr>
        <w:ind w:left="5730" w:hanging="360"/>
      </w:pPr>
      <w:rPr>
        <w:rFonts w:hint="default"/>
        <w:lang w:val="pt-PT" w:eastAsia="en-US" w:bidi="ar-SA"/>
      </w:rPr>
    </w:lvl>
    <w:lvl w:ilvl="5">
      <w:start w:val="0"/>
      <w:numFmt w:val="bullet"/>
      <w:lvlText w:val="•"/>
      <w:lvlJc w:val="left"/>
      <w:pPr>
        <w:ind w:left="6673" w:hanging="360"/>
      </w:pPr>
      <w:rPr>
        <w:rFonts w:hint="default"/>
        <w:lang w:val="pt-PT" w:eastAsia="en-US" w:bidi="ar-SA"/>
      </w:rPr>
    </w:lvl>
    <w:lvl w:ilvl="6">
      <w:start w:val="0"/>
      <w:numFmt w:val="bullet"/>
      <w:lvlText w:val="•"/>
      <w:lvlJc w:val="left"/>
      <w:pPr>
        <w:ind w:left="7615" w:hanging="360"/>
      </w:pPr>
      <w:rPr>
        <w:rFonts w:hint="default"/>
        <w:lang w:val="pt-PT" w:eastAsia="en-US" w:bidi="ar-SA"/>
      </w:rPr>
    </w:lvl>
    <w:lvl w:ilvl="7">
      <w:start w:val="0"/>
      <w:numFmt w:val="bullet"/>
      <w:lvlText w:val="•"/>
      <w:lvlJc w:val="left"/>
      <w:pPr>
        <w:ind w:left="8558" w:hanging="360"/>
      </w:pPr>
      <w:rPr>
        <w:rFonts w:hint="default"/>
        <w:lang w:val="pt-PT" w:eastAsia="en-US" w:bidi="ar-SA"/>
      </w:rPr>
    </w:lvl>
    <w:lvl w:ilvl="8">
      <w:start w:val="0"/>
      <w:numFmt w:val="bullet"/>
      <w:lvlText w:val="•"/>
      <w:lvlJc w:val="left"/>
      <w:pPr>
        <w:ind w:left="9501" w:hanging="360"/>
      </w:pPr>
      <w:rPr>
        <w:rFonts w:hint="default"/>
        <w:lang w:val="pt-PT" w:eastAsia="en-US" w:bidi="ar-SA"/>
      </w:rPr>
    </w:lvl>
  </w:abstractNum>
  <w:abstractNum w:abstractNumId="5">
    <w:multiLevelType w:val="hybridMultilevel"/>
    <w:lvl w:ilvl="0">
      <w:start w:val="0"/>
      <w:numFmt w:val="bullet"/>
      <w:lvlText w:val=""/>
      <w:lvlJc w:val="left"/>
      <w:pPr>
        <w:ind w:left="1954" w:hanging="356"/>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
      <w:lvlJc w:val="left"/>
      <w:pPr>
        <w:ind w:left="2902" w:hanging="356"/>
      </w:pPr>
      <w:rPr>
        <w:rFonts w:hint="default"/>
        <w:lang w:val="pt-PT" w:eastAsia="en-US" w:bidi="ar-SA"/>
      </w:rPr>
    </w:lvl>
    <w:lvl w:ilvl="2">
      <w:start w:val="0"/>
      <w:numFmt w:val="bullet"/>
      <w:lvlText w:val="•"/>
      <w:lvlJc w:val="left"/>
      <w:pPr>
        <w:ind w:left="3845" w:hanging="356"/>
      </w:pPr>
      <w:rPr>
        <w:rFonts w:hint="default"/>
        <w:lang w:val="pt-PT" w:eastAsia="en-US" w:bidi="ar-SA"/>
      </w:rPr>
    </w:lvl>
    <w:lvl w:ilvl="3">
      <w:start w:val="0"/>
      <w:numFmt w:val="bullet"/>
      <w:lvlText w:val="•"/>
      <w:lvlJc w:val="left"/>
      <w:pPr>
        <w:ind w:left="4787" w:hanging="356"/>
      </w:pPr>
      <w:rPr>
        <w:rFonts w:hint="default"/>
        <w:lang w:val="pt-PT" w:eastAsia="en-US" w:bidi="ar-SA"/>
      </w:rPr>
    </w:lvl>
    <w:lvl w:ilvl="4">
      <w:start w:val="0"/>
      <w:numFmt w:val="bullet"/>
      <w:lvlText w:val="•"/>
      <w:lvlJc w:val="left"/>
      <w:pPr>
        <w:ind w:left="5730" w:hanging="356"/>
      </w:pPr>
      <w:rPr>
        <w:rFonts w:hint="default"/>
        <w:lang w:val="pt-PT" w:eastAsia="en-US" w:bidi="ar-SA"/>
      </w:rPr>
    </w:lvl>
    <w:lvl w:ilvl="5">
      <w:start w:val="0"/>
      <w:numFmt w:val="bullet"/>
      <w:lvlText w:val="•"/>
      <w:lvlJc w:val="left"/>
      <w:pPr>
        <w:ind w:left="6673" w:hanging="356"/>
      </w:pPr>
      <w:rPr>
        <w:rFonts w:hint="default"/>
        <w:lang w:val="pt-PT" w:eastAsia="en-US" w:bidi="ar-SA"/>
      </w:rPr>
    </w:lvl>
    <w:lvl w:ilvl="6">
      <w:start w:val="0"/>
      <w:numFmt w:val="bullet"/>
      <w:lvlText w:val="•"/>
      <w:lvlJc w:val="left"/>
      <w:pPr>
        <w:ind w:left="7615" w:hanging="356"/>
      </w:pPr>
      <w:rPr>
        <w:rFonts w:hint="default"/>
        <w:lang w:val="pt-PT" w:eastAsia="en-US" w:bidi="ar-SA"/>
      </w:rPr>
    </w:lvl>
    <w:lvl w:ilvl="7">
      <w:start w:val="0"/>
      <w:numFmt w:val="bullet"/>
      <w:lvlText w:val="•"/>
      <w:lvlJc w:val="left"/>
      <w:pPr>
        <w:ind w:left="8558" w:hanging="356"/>
      </w:pPr>
      <w:rPr>
        <w:rFonts w:hint="default"/>
        <w:lang w:val="pt-PT" w:eastAsia="en-US" w:bidi="ar-SA"/>
      </w:rPr>
    </w:lvl>
    <w:lvl w:ilvl="8">
      <w:start w:val="0"/>
      <w:numFmt w:val="bullet"/>
      <w:lvlText w:val="•"/>
      <w:lvlJc w:val="left"/>
      <w:pPr>
        <w:ind w:left="9501" w:hanging="356"/>
      </w:pPr>
      <w:rPr>
        <w:rFonts w:hint="default"/>
        <w:lang w:val="pt-PT" w:eastAsia="en-US" w:bidi="ar-SA"/>
      </w:rPr>
    </w:lvl>
  </w:abstractNum>
  <w:abstractNum w:abstractNumId="4">
    <w:multiLevelType w:val="hybridMultilevel"/>
    <w:lvl w:ilvl="0">
      <w:start w:val="3"/>
      <w:numFmt w:val="decimal"/>
      <w:lvlText w:val="%1"/>
      <w:lvlJc w:val="left"/>
      <w:pPr>
        <w:ind w:left="653" w:hanging="332"/>
        <w:jc w:val="left"/>
      </w:pPr>
      <w:rPr>
        <w:rFonts w:hint="default"/>
        <w:lang w:val="pt-PT" w:eastAsia="en-US" w:bidi="ar-SA"/>
      </w:rPr>
    </w:lvl>
    <w:lvl w:ilvl="1">
      <w:start w:val="2"/>
      <w:numFmt w:val="decimal"/>
      <w:lvlText w:val="%1.%2"/>
      <w:lvlJc w:val="left"/>
      <w:pPr>
        <w:ind w:left="653" w:hanging="332"/>
        <w:jc w:val="left"/>
      </w:pPr>
      <w:rPr>
        <w:rFonts w:hint="default"/>
        <w:spacing w:val="0"/>
        <w:w w:val="100"/>
        <w:lang w:val="pt-PT" w:eastAsia="en-US" w:bidi="ar-SA"/>
      </w:rPr>
    </w:lvl>
    <w:lvl w:ilvl="2">
      <w:start w:val="1"/>
      <w:numFmt w:val="decimal"/>
      <w:lvlText w:val="%1.%2.%3"/>
      <w:lvlJc w:val="left"/>
      <w:pPr>
        <w:ind w:left="1114" w:hanging="569"/>
        <w:jc w:val="left"/>
      </w:pPr>
      <w:rPr>
        <w:rFonts w:hint="default" w:ascii="Times New Roman" w:hAnsi="Times New Roman" w:eastAsia="Times New Roman" w:cs="Times New Roman"/>
        <w:b/>
        <w:bCs/>
        <w:i w:val="0"/>
        <w:iCs w:val="0"/>
        <w:spacing w:val="0"/>
        <w:w w:val="100"/>
        <w:sz w:val="24"/>
        <w:szCs w:val="24"/>
        <w:lang w:val="pt-PT" w:eastAsia="en-US" w:bidi="ar-SA"/>
      </w:rPr>
    </w:lvl>
    <w:lvl w:ilvl="3">
      <w:start w:val="0"/>
      <w:numFmt w:val="bullet"/>
      <w:lvlText w:val="•"/>
      <w:lvlJc w:val="left"/>
      <w:pPr>
        <w:ind w:left="2956" w:hanging="569"/>
      </w:pPr>
      <w:rPr>
        <w:rFonts w:hint="default"/>
        <w:lang w:val="pt-PT" w:eastAsia="en-US" w:bidi="ar-SA"/>
      </w:rPr>
    </w:lvl>
    <w:lvl w:ilvl="4">
      <w:start w:val="0"/>
      <w:numFmt w:val="bullet"/>
      <w:lvlText w:val="•"/>
      <w:lvlJc w:val="left"/>
      <w:pPr>
        <w:ind w:left="3875" w:hanging="569"/>
      </w:pPr>
      <w:rPr>
        <w:rFonts w:hint="default"/>
        <w:lang w:val="pt-PT" w:eastAsia="en-US" w:bidi="ar-SA"/>
      </w:rPr>
    </w:lvl>
    <w:lvl w:ilvl="5">
      <w:start w:val="0"/>
      <w:numFmt w:val="bullet"/>
      <w:lvlText w:val="•"/>
      <w:lvlJc w:val="left"/>
      <w:pPr>
        <w:ind w:left="4793" w:hanging="569"/>
      </w:pPr>
      <w:rPr>
        <w:rFonts w:hint="default"/>
        <w:lang w:val="pt-PT" w:eastAsia="en-US" w:bidi="ar-SA"/>
      </w:rPr>
    </w:lvl>
    <w:lvl w:ilvl="6">
      <w:start w:val="0"/>
      <w:numFmt w:val="bullet"/>
      <w:lvlText w:val="•"/>
      <w:lvlJc w:val="left"/>
      <w:pPr>
        <w:ind w:left="5712" w:hanging="569"/>
      </w:pPr>
      <w:rPr>
        <w:rFonts w:hint="default"/>
        <w:lang w:val="pt-PT" w:eastAsia="en-US" w:bidi="ar-SA"/>
      </w:rPr>
    </w:lvl>
    <w:lvl w:ilvl="7">
      <w:start w:val="0"/>
      <w:numFmt w:val="bullet"/>
      <w:lvlText w:val="•"/>
      <w:lvlJc w:val="left"/>
      <w:pPr>
        <w:ind w:left="6630" w:hanging="569"/>
      </w:pPr>
      <w:rPr>
        <w:rFonts w:hint="default"/>
        <w:lang w:val="pt-PT" w:eastAsia="en-US" w:bidi="ar-SA"/>
      </w:rPr>
    </w:lvl>
    <w:lvl w:ilvl="8">
      <w:start w:val="0"/>
      <w:numFmt w:val="bullet"/>
      <w:lvlText w:val="•"/>
      <w:lvlJc w:val="left"/>
      <w:pPr>
        <w:ind w:left="7549" w:hanging="569"/>
      </w:pPr>
      <w:rPr>
        <w:rFonts w:hint="default"/>
        <w:lang w:val="pt-PT" w:eastAsia="en-US" w:bidi="ar-SA"/>
      </w:rPr>
    </w:lvl>
  </w:abstractNum>
  <w:abstractNum w:abstractNumId="3">
    <w:multiLevelType w:val="hybridMultilevel"/>
    <w:lvl w:ilvl="0">
      <w:start w:val="0"/>
      <w:numFmt w:val="bullet"/>
      <w:lvlText w:val=""/>
      <w:lvlJc w:val="left"/>
      <w:pPr>
        <w:ind w:left="982" w:hanging="360"/>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
      <w:lvlJc w:val="left"/>
      <w:pPr>
        <w:ind w:left="1820" w:hanging="360"/>
      </w:pPr>
      <w:rPr>
        <w:rFonts w:hint="default"/>
        <w:lang w:val="pt-PT" w:eastAsia="en-US" w:bidi="ar-SA"/>
      </w:rPr>
    </w:lvl>
    <w:lvl w:ilvl="2">
      <w:start w:val="0"/>
      <w:numFmt w:val="bullet"/>
      <w:lvlText w:val="•"/>
      <w:lvlJc w:val="left"/>
      <w:pPr>
        <w:ind w:left="2661" w:hanging="360"/>
      </w:pPr>
      <w:rPr>
        <w:rFonts w:hint="default"/>
        <w:lang w:val="pt-PT" w:eastAsia="en-US" w:bidi="ar-SA"/>
      </w:rPr>
    </w:lvl>
    <w:lvl w:ilvl="3">
      <w:start w:val="0"/>
      <w:numFmt w:val="bullet"/>
      <w:lvlText w:val="•"/>
      <w:lvlJc w:val="left"/>
      <w:pPr>
        <w:ind w:left="3501" w:hanging="360"/>
      </w:pPr>
      <w:rPr>
        <w:rFonts w:hint="default"/>
        <w:lang w:val="pt-PT" w:eastAsia="en-US" w:bidi="ar-SA"/>
      </w:rPr>
    </w:lvl>
    <w:lvl w:ilvl="4">
      <w:start w:val="0"/>
      <w:numFmt w:val="bullet"/>
      <w:lvlText w:val="•"/>
      <w:lvlJc w:val="left"/>
      <w:pPr>
        <w:ind w:left="4342" w:hanging="360"/>
      </w:pPr>
      <w:rPr>
        <w:rFonts w:hint="default"/>
        <w:lang w:val="pt-PT" w:eastAsia="en-US" w:bidi="ar-SA"/>
      </w:rPr>
    </w:lvl>
    <w:lvl w:ilvl="5">
      <w:start w:val="0"/>
      <w:numFmt w:val="bullet"/>
      <w:lvlText w:val="•"/>
      <w:lvlJc w:val="left"/>
      <w:pPr>
        <w:ind w:left="5183" w:hanging="360"/>
      </w:pPr>
      <w:rPr>
        <w:rFonts w:hint="default"/>
        <w:lang w:val="pt-PT" w:eastAsia="en-US" w:bidi="ar-SA"/>
      </w:rPr>
    </w:lvl>
    <w:lvl w:ilvl="6">
      <w:start w:val="0"/>
      <w:numFmt w:val="bullet"/>
      <w:lvlText w:val="•"/>
      <w:lvlJc w:val="left"/>
      <w:pPr>
        <w:ind w:left="6023" w:hanging="360"/>
      </w:pPr>
      <w:rPr>
        <w:rFonts w:hint="default"/>
        <w:lang w:val="pt-PT" w:eastAsia="en-US" w:bidi="ar-SA"/>
      </w:rPr>
    </w:lvl>
    <w:lvl w:ilvl="7">
      <w:start w:val="0"/>
      <w:numFmt w:val="bullet"/>
      <w:lvlText w:val="•"/>
      <w:lvlJc w:val="left"/>
      <w:pPr>
        <w:ind w:left="6864" w:hanging="360"/>
      </w:pPr>
      <w:rPr>
        <w:rFonts w:hint="default"/>
        <w:lang w:val="pt-PT" w:eastAsia="en-US" w:bidi="ar-SA"/>
      </w:rPr>
    </w:lvl>
    <w:lvl w:ilvl="8">
      <w:start w:val="0"/>
      <w:numFmt w:val="bullet"/>
      <w:lvlText w:val="•"/>
      <w:lvlJc w:val="left"/>
      <w:pPr>
        <w:ind w:left="7705" w:hanging="360"/>
      </w:pPr>
      <w:rPr>
        <w:rFonts w:hint="default"/>
        <w:lang w:val="pt-PT" w:eastAsia="en-US" w:bidi="ar-SA"/>
      </w:rPr>
    </w:lvl>
  </w:abstractNum>
  <w:abstractNum w:abstractNumId="2">
    <w:multiLevelType w:val="hybridMultilevel"/>
    <w:lvl w:ilvl="0">
      <w:start w:val="0"/>
      <w:numFmt w:val="bullet"/>
      <w:lvlText w:val=""/>
      <w:lvlJc w:val="left"/>
      <w:pPr>
        <w:ind w:left="982" w:hanging="360"/>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
      <w:lvlJc w:val="left"/>
      <w:pPr>
        <w:ind w:left="1820" w:hanging="360"/>
      </w:pPr>
      <w:rPr>
        <w:rFonts w:hint="default"/>
        <w:lang w:val="pt-PT" w:eastAsia="en-US" w:bidi="ar-SA"/>
      </w:rPr>
    </w:lvl>
    <w:lvl w:ilvl="2">
      <w:start w:val="0"/>
      <w:numFmt w:val="bullet"/>
      <w:lvlText w:val="•"/>
      <w:lvlJc w:val="left"/>
      <w:pPr>
        <w:ind w:left="2661" w:hanging="360"/>
      </w:pPr>
      <w:rPr>
        <w:rFonts w:hint="default"/>
        <w:lang w:val="pt-PT" w:eastAsia="en-US" w:bidi="ar-SA"/>
      </w:rPr>
    </w:lvl>
    <w:lvl w:ilvl="3">
      <w:start w:val="0"/>
      <w:numFmt w:val="bullet"/>
      <w:lvlText w:val="•"/>
      <w:lvlJc w:val="left"/>
      <w:pPr>
        <w:ind w:left="3501" w:hanging="360"/>
      </w:pPr>
      <w:rPr>
        <w:rFonts w:hint="default"/>
        <w:lang w:val="pt-PT" w:eastAsia="en-US" w:bidi="ar-SA"/>
      </w:rPr>
    </w:lvl>
    <w:lvl w:ilvl="4">
      <w:start w:val="0"/>
      <w:numFmt w:val="bullet"/>
      <w:lvlText w:val="•"/>
      <w:lvlJc w:val="left"/>
      <w:pPr>
        <w:ind w:left="4342" w:hanging="360"/>
      </w:pPr>
      <w:rPr>
        <w:rFonts w:hint="default"/>
        <w:lang w:val="pt-PT" w:eastAsia="en-US" w:bidi="ar-SA"/>
      </w:rPr>
    </w:lvl>
    <w:lvl w:ilvl="5">
      <w:start w:val="0"/>
      <w:numFmt w:val="bullet"/>
      <w:lvlText w:val="•"/>
      <w:lvlJc w:val="left"/>
      <w:pPr>
        <w:ind w:left="5183" w:hanging="360"/>
      </w:pPr>
      <w:rPr>
        <w:rFonts w:hint="default"/>
        <w:lang w:val="pt-PT" w:eastAsia="en-US" w:bidi="ar-SA"/>
      </w:rPr>
    </w:lvl>
    <w:lvl w:ilvl="6">
      <w:start w:val="0"/>
      <w:numFmt w:val="bullet"/>
      <w:lvlText w:val="•"/>
      <w:lvlJc w:val="left"/>
      <w:pPr>
        <w:ind w:left="6023" w:hanging="360"/>
      </w:pPr>
      <w:rPr>
        <w:rFonts w:hint="default"/>
        <w:lang w:val="pt-PT" w:eastAsia="en-US" w:bidi="ar-SA"/>
      </w:rPr>
    </w:lvl>
    <w:lvl w:ilvl="7">
      <w:start w:val="0"/>
      <w:numFmt w:val="bullet"/>
      <w:lvlText w:val="•"/>
      <w:lvlJc w:val="left"/>
      <w:pPr>
        <w:ind w:left="6864" w:hanging="360"/>
      </w:pPr>
      <w:rPr>
        <w:rFonts w:hint="default"/>
        <w:lang w:val="pt-PT" w:eastAsia="en-US" w:bidi="ar-SA"/>
      </w:rPr>
    </w:lvl>
    <w:lvl w:ilvl="8">
      <w:start w:val="0"/>
      <w:numFmt w:val="bullet"/>
      <w:lvlText w:val="•"/>
      <w:lvlJc w:val="left"/>
      <w:pPr>
        <w:ind w:left="7705" w:hanging="360"/>
      </w:pPr>
      <w:rPr>
        <w:rFonts w:hint="default"/>
        <w:lang w:val="pt-PT" w:eastAsia="en-US" w:bidi="ar-SA"/>
      </w:rPr>
    </w:lvl>
  </w:abstractNum>
  <w:abstractNum w:abstractNumId="1">
    <w:multiLevelType w:val="hybridMultilevel"/>
    <w:lvl w:ilvl="0">
      <w:start w:val="0"/>
      <w:numFmt w:val="bullet"/>
      <w:lvlText w:val=""/>
      <w:lvlJc w:val="left"/>
      <w:pPr>
        <w:ind w:left="970" w:hanging="360"/>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
      <w:lvlJc w:val="left"/>
      <w:pPr>
        <w:ind w:left="1820" w:hanging="360"/>
      </w:pPr>
      <w:rPr>
        <w:rFonts w:hint="default"/>
        <w:lang w:val="pt-PT" w:eastAsia="en-US" w:bidi="ar-SA"/>
      </w:rPr>
    </w:lvl>
    <w:lvl w:ilvl="2">
      <w:start w:val="0"/>
      <w:numFmt w:val="bullet"/>
      <w:lvlText w:val="•"/>
      <w:lvlJc w:val="left"/>
      <w:pPr>
        <w:ind w:left="2661" w:hanging="360"/>
      </w:pPr>
      <w:rPr>
        <w:rFonts w:hint="default"/>
        <w:lang w:val="pt-PT" w:eastAsia="en-US" w:bidi="ar-SA"/>
      </w:rPr>
    </w:lvl>
    <w:lvl w:ilvl="3">
      <w:start w:val="0"/>
      <w:numFmt w:val="bullet"/>
      <w:lvlText w:val="•"/>
      <w:lvlJc w:val="left"/>
      <w:pPr>
        <w:ind w:left="3501" w:hanging="360"/>
      </w:pPr>
      <w:rPr>
        <w:rFonts w:hint="default"/>
        <w:lang w:val="pt-PT" w:eastAsia="en-US" w:bidi="ar-SA"/>
      </w:rPr>
    </w:lvl>
    <w:lvl w:ilvl="4">
      <w:start w:val="0"/>
      <w:numFmt w:val="bullet"/>
      <w:lvlText w:val="•"/>
      <w:lvlJc w:val="left"/>
      <w:pPr>
        <w:ind w:left="4342" w:hanging="360"/>
      </w:pPr>
      <w:rPr>
        <w:rFonts w:hint="default"/>
        <w:lang w:val="pt-PT" w:eastAsia="en-US" w:bidi="ar-SA"/>
      </w:rPr>
    </w:lvl>
    <w:lvl w:ilvl="5">
      <w:start w:val="0"/>
      <w:numFmt w:val="bullet"/>
      <w:lvlText w:val="•"/>
      <w:lvlJc w:val="left"/>
      <w:pPr>
        <w:ind w:left="5183" w:hanging="360"/>
      </w:pPr>
      <w:rPr>
        <w:rFonts w:hint="default"/>
        <w:lang w:val="pt-PT" w:eastAsia="en-US" w:bidi="ar-SA"/>
      </w:rPr>
    </w:lvl>
    <w:lvl w:ilvl="6">
      <w:start w:val="0"/>
      <w:numFmt w:val="bullet"/>
      <w:lvlText w:val="•"/>
      <w:lvlJc w:val="left"/>
      <w:pPr>
        <w:ind w:left="6023" w:hanging="360"/>
      </w:pPr>
      <w:rPr>
        <w:rFonts w:hint="default"/>
        <w:lang w:val="pt-PT" w:eastAsia="en-US" w:bidi="ar-SA"/>
      </w:rPr>
    </w:lvl>
    <w:lvl w:ilvl="7">
      <w:start w:val="0"/>
      <w:numFmt w:val="bullet"/>
      <w:lvlText w:val="•"/>
      <w:lvlJc w:val="left"/>
      <w:pPr>
        <w:ind w:left="6864" w:hanging="360"/>
      </w:pPr>
      <w:rPr>
        <w:rFonts w:hint="default"/>
        <w:lang w:val="pt-PT" w:eastAsia="en-US" w:bidi="ar-SA"/>
      </w:rPr>
    </w:lvl>
    <w:lvl w:ilvl="8">
      <w:start w:val="0"/>
      <w:numFmt w:val="bullet"/>
      <w:lvlText w:val="•"/>
      <w:lvlJc w:val="left"/>
      <w:pPr>
        <w:ind w:left="7705" w:hanging="360"/>
      </w:pPr>
      <w:rPr>
        <w:rFonts w:hint="default"/>
        <w:lang w:val="pt-PT" w:eastAsia="en-US" w:bidi="ar-SA"/>
      </w:rPr>
    </w:lvl>
  </w:abstractNum>
  <w:abstractNum w:abstractNumId="0">
    <w:multiLevelType w:val="hybridMultilevel"/>
    <w:lvl w:ilvl="0">
      <w:start w:val="1"/>
      <w:numFmt w:val="decimal"/>
      <w:lvlText w:val="%1."/>
      <w:lvlJc w:val="left"/>
      <w:pPr>
        <w:ind w:left="622" w:hanging="360"/>
        <w:jc w:val="right"/>
      </w:pPr>
      <w:rPr>
        <w:rFonts w:hint="default"/>
        <w:spacing w:val="0"/>
        <w:w w:val="100"/>
        <w:lang w:val="pt-PT" w:eastAsia="en-US" w:bidi="ar-SA"/>
      </w:rPr>
    </w:lvl>
    <w:lvl w:ilvl="1">
      <w:start w:val="1"/>
      <w:numFmt w:val="decimal"/>
      <w:lvlText w:val="%1.%2."/>
      <w:lvlJc w:val="left"/>
      <w:pPr>
        <w:ind w:left="2094" w:hanging="569"/>
        <w:jc w:val="left"/>
      </w:pPr>
      <w:rPr>
        <w:rFonts w:hint="default"/>
        <w:spacing w:val="0"/>
        <w:w w:val="100"/>
        <w:lang w:val="pt-PT" w:eastAsia="en-US" w:bidi="ar-SA"/>
      </w:rPr>
    </w:lvl>
    <w:lvl w:ilvl="2">
      <w:start w:val="1"/>
      <w:numFmt w:val="decimal"/>
      <w:lvlText w:val="%1.%2.%3."/>
      <w:lvlJc w:val="left"/>
      <w:pPr>
        <w:ind w:left="1678" w:hanging="569"/>
        <w:jc w:val="left"/>
      </w:pPr>
      <w:rPr>
        <w:rFonts w:hint="default" w:ascii="Times New Roman" w:hAnsi="Times New Roman" w:eastAsia="Times New Roman" w:cs="Times New Roman"/>
        <w:b/>
        <w:bCs/>
        <w:i w:val="0"/>
        <w:iCs w:val="0"/>
        <w:spacing w:val="0"/>
        <w:w w:val="100"/>
        <w:sz w:val="24"/>
        <w:szCs w:val="24"/>
        <w:lang w:val="pt-PT" w:eastAsia="en-US" w:bidi="ar-SA"/>
      </w:rPr>
    </w:lvl>
    <w:lvl w:ilvl="3">
      <w:start w:val="0"/>
      <w:numFmt w:val="bullet"/>
      <w:lvlText w:val="•"/>
      <w:lvlJc w:val="left"/>
      <w:pPr>
        <w:ind w:left="2100" w:hanging="569"/>
      </w:pPr>
      <w:rPr>
        <w:rFonts w:hint="default"/>
        <w:lang w:val="pt-PT" w:eastAsia="en-US" w:bidi="ar-SA"/>
      </w:rPr>
    </w:lvl>
    <w:lvl w:ilvl="4">
      <w:start w:val="0"/>
      <w:numFmt w:val="bullet"/>
      <w:lvlText w:val="•"/>
      <w:lvlJc w:val="left"/>
      <w:pPr>
        <w:ind w:left="2660" w:hanging="569"/>
      </w:pPr>
      <w:rPr>
        <w:rFonts w:hint="default"/>
        <w:lang w:val="pt-PT" w:eastAsia="en-US" w:bidi="ar-SA"/>
      </w:rPr>
    </w:lvl>
    <w:lvl w:ilvl="5">
      <w:start w:val="0"/>
      <w:numFmt w:val="bullet"/>
      <w:lvlText w:val="•"/>
      <w:lvlJc w:val="left"/>
      <w:pPr>
        <w:ind w:left="3781" w:hanging="569"/>
      </w:pPr>
      <w:rPr>
        <w:rFonts w:hint="default"/>
        <w:lang w:val="pt-PT" w:eastAsia="en-US" w:bidi="ar-SA"/>
      </w:rPr>
    </w:lvl>
    <w:lvl w:ilvl="6">
      <w:start w:val="0"/>
      <w:numFmt w:val="bullet"/>
      <w:lvlText w:val="•"/>
      <w:lvlJc w:val="left"/>
      <w:pPr>
        <w:ind w:left="4902" w:hanging="569"/>
      </w:pPr>
      <w:rPr>
        <w:rFonts w:hint="default"/>
        <w:lang w:val="pt-PT" w:eastAsia="en-US" w:bidi="ar-SA"/>
      </w:rPr>
    </w:lvl>
    <w:lvl w:ilvl="7">
      <w:start w:val="0"/>
      <w:numFmt w:val="bullet"/>
      <w:lvlText w:val="•"/>
      <w:lvlJc w:val="left"/>
      <w:pPr>
        <w:ind w:left="6023" w:hanging="569"/>
      </w:pPr>
      <w:rPr>
        <w:rFonts w:hint="default"/>
        <w:lang w:val="pt-PT" w:eastAsia="en-US" w:bidi="ar-SA"/>
      </w:rPr>
    </w:lvl>
    <w:lvl w:ilvl="8">
      <w:start w:val="0"/>
      <w:numFmt w:val="bullet"/>
      <w:lvlText w:val="•"/>
      <w:lvlJc w:val="left"/>
      <w:pPr>
        <w:ind w:left="7144" w:hanging="569"/>
      </w:pPr>
      <w:rPr>
        <w:rFonts w:hint="default"/>
        <w:lang w:val="pt-PT" w:eastAsia="en-US" w:bidi="ar-SA"/>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pt-PT"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pt-PT" w:eastAsia="en-US" w:bidi="ar-SA"/>
    </w:rPr>
  </w:style>
  <w:style w:styleId="Heading1" w:type="paragraph">
    <w:name w:val="Heading 1"/>
    <w:basedOn w:val="Normal"/>
    <w:uiPriority w:val="1"/>
    <w:qFormat/>
    <w:pPr>
      <w:ind w:left="1601"/>
      <w:outlineLvl w:val="1"/>
    </w:pPr>
    <w:rPr>
      <w:rFonts w:ascii="Times New Roman" w:hAnsi="Times New Roman" w:eastAsia="Times New Roman" w:cs="Times New Roman"/>
      <w:b/>
      <w:bCs/>
      <w:sz w:val="24"/>
      <w:szCs w:val="24"/>
      <w:lang w:val="pt-PT" w:eastAsia="en-US" w:bidi="ar-SA"/>
    </w:rPr>
  </w:style>
  <w:style w:styleId="Heading2" w:type="paragraph">
    <w:name w:val="Heading 2"/>
    <w:basedOn w:val="Normal"/>
    <w:uiPriority w:val="1"/>
    <w:qFormat/>
    <w:pPr>
      <w:ind w:left="1113"/>
      <w:outlineLvl w:val="2"/>
    </w:pPr>
    <w:rPr>
      <w:rFonts w:ascii="Times New Roman" w:hAnsi="Times New Roman" w:eastAsia="Times New Roman" w:cs="Times New Roman"/>
      <w:b/>
      <w:bCs/>
      <w:sz w:val="24"/>
      <w:szCs w:val="24"/>
      <w:lang w:val="pt-PT" w:eastAsia="en-US" w:bidi="ar-SA"/>
    </w:rPr>
  </w:style>
  <w:style w:styleId="Heading3" w:type="paragraph">
    <w:name w:val="Heading 3"/>
    <w:basedOn w:val="Normal"/>
    <w:uiPriority w:val="1"/>
    <w:qFormat/>
    <w:pPr>
      <w:ind w:left="1677" w:hanging="988"/>
      <w:outlineLvl w:val="3"/>
    </w:pPr>
    <w:rPr>
      <w:rFonts w:ascii="Times New Roman" w:hAnsi="Times New Roman" w:eastAsia="Times New Roman" w:cs="Times New Roman"/>
      <w:b/>
      <w:bCs/>
      <w:i/>
      <w:iCs/>
      <w:sz w:val="24"/>
      <w:szCs w:val="24"/>
      <w:u w:val="single" w:color="000000"/>
      <w:lang w:val="pt-PT" w:eastAsia="en-US" w:bidi="ar-SA"/>
    </w:rPr>
  </w:style>
  <w:style w:styleId="ListParagraph" w:type="paragraph">
    <w:name w:val="List Paragraph"/>
    <w:basedOn w:val="Normal"/>
    <w:uiPriority w:val="1"/>
    <w:qFormat/>
    <w:pPr>
      <w:ind w:left="1962" w:hanging="360"/>
    </w:pPr>
    <w:rPr>
      <w:rFonts w:ascii="Times New Roman" w:hAnsi="Times New Roman" w:eastAsia="Times New Roman" w:cs="Times New Roman"/>
      <w:lang w:val="pt-PT" w:eastAsia="en-US" w:bidi="ar-SA"/>
    </w:rPr>
  </w:style>
  <w:style w:styleId="TableParagraph" w:type="paragraph">
    <w:name w:val="Table Paragraph"/>
    <w:basedOn w:val="Normal"/>
    <w:uiPriority w:val="1"/>
    <w:qFormat/>
    <w:pPr/>
    <w:rPr>
      <w:rFonts w:ascii="Times New Roman" w:hAnsi="Times New Roman" w:eastAsia="Times New Roman" w:cs="Times New Roman"/>
      <w:lang w:val="pt-PT" w:eastAsia="en-US" w:bidi="ar-SA"/>
    </w:rPr>
  </w:style>
</w:styles>
</file>

<file path=word/_rels/document.xml.rels><?xml version="1.0" encoding="UTF-8" standalone="yes"?>
<Relationships xmlns="http://schemas.openxmlformats.org/package/2006/relationships"><Relationship Id="rId26" Type="http://schemas.openxmlformats.org/officeDocument/2006/relationships/hyperlink" Target="mailto:lara.goncalves@memora.com.br" TargetMode="External"/><Relationship Id="rId21" Type="http://schemas.openxmlformats.org/officeDocument/2006/relationships/hyperlink" Target="mailto:ariane.mendes@itone.com.br" TargetMode="External"/><Relationship Id="rId42" Type="http://schemas.openxmlformats.org/officeDocument/2006/relationships/image" Target="media/image17.jpeg"/><Relationship Id="rId47" Type="http://schemas.openxmlformats.org/officeDocument/2006/relationships/image" Target="media/image21.png"/><Relationship Id="rId63" Type="http://schemas.openxmlformats.org/officeDocument/2006/relationships/hyperlink" Target="http://www.gartner.com/" TargetMode="External"/><Relationship Id="rId68" Type="http://schemas.openxmlformats.org/officeDocument/2006/relationships/hyperlink" Target="mailto:Rogerio.Duarte@gartner.com" TargetMode="External"/><Relationship Id="rId84" Type="http://schemas.openxmlformats.org/officeDocument/2006/relationships/image" Target="media/image44.jpeg"/><Relationship Id="rId89" Type="http://schemas.openxmlformats.org/officeDocument/2006/relationships/customXml" Target="../customXml/item1.xml"/><Relationship Id="rId16" Type="http://schemas.openxmlformats.org/officeDocument/2006/relationships/hyperlink" Target="mailto:valdinei.zimmer@lanlink.com.br" TargetMode="External"/><Relationship Id="rId11" Type="http://schemas.openxmlformats.org/officeDocument/2006/relationships/image" Target="media/image4.jpeg"/><Relationship Id="rId32" Type="http://schemas.openxmlformats.org/officeDocument/2006/relationships/image" Target="media/image7.jpeg"/><Relationship Id="rId37" Type="http://schemas.openxmlformats.org/officeDocument/2006/relationships/image" Target="media/image12.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36.jpeg"/><Relationship Id="rId79" Type="http://schemas.openxmlformats.org/officeDocument/2006/relationships/image" Target="media/image41.jpeg"/><Relationship Id="rId5" Type="http://schemas.openxmlformats.org/officeDocument/2006/relationships/header" Target="header1.xml"/><Relationship Id="rId90" Type="http://schemas.openxmlformats.org/officeDocument/2006/relationships/customXml" Target="../customXml/item2.xml"/><Relationship Id="rId14" Type="http://schemas.openxmlformats.org/officeDocument/2006/relationships/footer" Target="footer3.xml"/><Relationship Id="rId22" Type="http://schemas.openxmlformats.org/officeDocument/2006/relationships/hyperlink" Target="mailto:gabriela_correa@lta-rh.com.br" TargetMode="External"/><Relationship Id="rId27" Type="http://schemas.openxmlformats.org/officeDocument/2006/relationships/hyperlink" Target="mailto:taciana.carvalho@ntsec.com.br" TargetMode="External"/><Relationship Id="rId30" Type="http://schemas.openxmlformats.org/officeDocument/2006/relationships/hyperlink" Target="mailto:lucio.bassi@ammtec.com.br"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image" Target="media/image28.png"/><Relationship Id="rId64" Type="http://schemas.openxmlformats.org/officeDocument/2006/relationships/image" Target="media/image31.jpeg"/><Relationship Id="rId69" Type="http://schemas.openxmlformats.org/officeDocument/2006/relationships/hyperlink" Target="mailto:Luciana.Praxedes@gartner.com" TargetMode="External"/><Relationship Id="rId77" Type="http://schemas.openxmlformats.org/officeDocument/2006/relationships/image" Target="media/image39.jpeg"/><Relationship Id="rId8" Type="http://schemas.openxmlformats.org/officeDocument/2006/relationships/image" Target="media/image3.png"/><Relationship Id="rId51" Type="http://schemas.openxmlformats.org/officeDocument/2006/relationships/image" Target="media/image24.png"/><Relationship Id="rId72" Type="http://schemas.openxmlformats.org/officeDocument/2006/relationships/hyperlink" Target="https://www.bancodeprecos.com.br/PrecosPublicos/Pesquisa?IdLogPesquisa=IWX3fYgBHe4CdoQCqAgz" TargetMode="External"/><Relationship Id="rId80" Type="http://schemas.openxmlformats.org/officeDocument/2006/relationships/image" Target="media/image42.jpeg"/><Relationship Id="rId85" Type="http://schemas.openxmlformats.org/officeDocument/2006/relationships/hyperlink" Target="https://todojud.tjmt.jus.br/" TargetMode="External"/><Relationship Id="rId3" Type="http://schemas.openxmlformats.org/officeDocument/2006/relationships/theme" Target="theme/theme1.xml"/><Relationship Id="rId12" Type="http://schemas.openxmlformats.org/officeDocument/2006/relationships/image" Target="media/image5.jpeg"/><Relationship Id="rId17" Type="http://schemas.openxmlformats.org/officeDocument/2006/relationships/hyperlink" Target="mailto:fernando.jaco@aptum.com.br" TargetMode="External"/><Relationship Id="rId25" Type="http://schemas.openxmlformats.org/officeDocument/2006/relationships/hyperlink" Target="mailto:comercial@memora.com.br"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hyperlink" Target="https://www.gartner.com/document/3642418?ref=solrResearch&amp;refval=371262710" TargetMode="External"/><Relationship Id="rId67" Type="http://schemas.openxmlformats.org/officeDocument/2006/relationships/hyperlink" Target="mailto:francisco.marcilio@tjmt.jus.br" TargetMode="External"/><Relationship Id="rId20" Type="http://schemas.openxmlformats.org/officeDocument/2006/relationships/hyperlink" Target="mailto:joao.barros@itone.com.br" TargetMode="External"/><Relationship Id="rId41" Type="http://schemas.openxmlformats.org/officeDocument/2006/relationships/image" Target="media/image16.png"/><Relationship Id="rId54" Type="http://schemas.openxmlformats.org/officeDocument/2006/relationships/image" Target="media/image26.png"/><Relationship Id="rId62" Type="http://schemas.openxmlformats.org/officeDocument/2006/relationships/hyperlink" Target="https://www.gartner.com/privacy/" TargetMode="External"/><Relationship Id="rId70" Type="http://schemas.openxmlformats.org/officeDocument/2006/relationships/image" Target="media/image33.png"/><Relationship Id="rId75" Type="http://schemas.openxmlformats.org/officeDocument/2006/relationships/image" Target="media/image37.jpeg"/><Relationship Id="rId83" Type="http://schemas.openxmlformats.org/officeDocument/2006/relationships/image" Target="media/image43.png"/><Relationship Id="rId88" Type="http://schemas.openxmlformats.org/officeDocument/2006/relationships/numbering" Target="numbering.xml"/><Relationship Id="rId1" Type="http://schemas.openxmlformats.org/officeDocument/2006/relationships/styles" Target="styles.xml"/><Relationship Id="rId6" Type="http://schemas.openxmlformats.org/officeDocument/2006/relationships/footer" Target="footer1.xml"/><Relationship Id="rId15" Type="http://schemas.openxmlformats.org/officeDocument/2006/relationships/hyperlink" Target="mailto:sergio.hempel@compwire.com.br" TargetMode="External"/><Relationship Id="rId23" Type="http://schemas.openxmlformats.org/officeDocument/2006/relationships/hyperlink" Target="mailto:thiago_carvalho@lta-rh.com.br" TargetMode="External"/><Relationship Id="rId28" Type="http://schemas.openxmlformats.org/officeDocument/2006/relationships/hyperlink" Target="mailto:renato.ferreira@drivea.com.br" TargetMode="External"/><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image" Target="media/image29.png"/><Relationship Id="rId10" Type="http://schemas.openxmlformats.org/officeDocument/2006/relationships/footer" Target="footer2.xml"/><Relationship Id="rId31" Type="http://schemas.openxmlformats.org/officeDocument/2006/relationships/image" Target="media/image6.jpeg"/><Relationship Id="rId44" Type="http://schemas.openxmlformats.org/officeDocument/2006/relationships/hyperlink" Target="mailto:marcelo.moraes@tjmt.jus.br" TargetMode="External"/><Relationship Id="rId52" Type="http://schemas.openxmlformats.org/officeDocument/2006/relationships/hyperlink" Target="https://www.tjmt.jus.br/" TargetMode="External"/><Relationship Id="rId60" Type="http://schemas.openxmlformats.org/officeDocument/2006/relationships/hyperlink" Target="https://www.gartner.com/document/4400899?ref=solrAll&amp;refval=371262686" TargetMode="External"/><Relationship Id="rId65" Type="http://schemas.openxmlformats.org/officeDocument/2006/relationships/image" Target="media/image32.jpeg"/><Relationship Id="rId73" Type="http://schemas.openxmlformats.org/officeDocument/2006/relationships/image" Target="media/image35.jpeg"/><Relationship Id="rId78" Type="http://schemas.openxmlformats.org/officeDocument/2006/relationships/image" Target="media/image40.jpeg"/><Relationship Id="rId81" Type="http://schemas.openxmlformats.org/officeDocument/2006/relationships/header" Target="header4.xml"/><Relationship Id="rId86"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mailto:cristiano.schmidt@dell.com"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hyperlink" Target="https://goo.gl/maps/4kKTHymC41MeWtcBA" TargetMode="External"/><Relationship Id="rId55" Type="http://schemas.openxmlformats.org/officeDocument/2006/relationships/image" Target="media/image27.png"/><Relationship Id="rId76" Type="http://schemas.openxmlformats.org/officeDocument/2006/relationships/image" Target="media/image38.jpeg"/><Relationship Id="rId7" Type="http://schemas.openxmlformats.org/officeDocument/2006/relationships/image" Target="media/image2.png"/><Relationship Id="rId71" Type="http://schemas.openxmlformats.org/officeDocument/2006/relationships/image" Target="media/image34.jpeg"/><Relationship Id="rId2" Type="http://schemas.openxmlformats.org/officeDocument/2006/relationships/fontTable" Target="fontTable.xml"/><Relationship Id="rId29" Type="http://schemas.openxmlformats.org/officeDocument/2006/relationships/hyperlink" Target="mailto:drivea@drivea.com.br" TargetMode="External"/><Relationship Id="rId24" Type="http://schemas.openxmlformats.org/officeDocument/2006/relationships/hyperlink" Target="mailto:comercial@ppntecnologia.com.br" TargetMode="External"/><Relationship Id="rId40" Type="http://schemas.openxmlformats.org/officeDocument/2006/relationships/image" Target="media/image15.png"/><Relationship Id="rId45" Type="http://schemas.openxmlformats.org/officeDocument/2006/relationships/image" Target="media/image19.png"/><Relationship Id="rId66" Type="http://schemas.openxmlformats.org/officeDocument/2006/relationships/hyperlink" Target="mailto:Hiraclis.Nicolaidis@gartner.com" TargetMode="External"/><Relationship Id="rId87" Type="http://schemas.openxmlformats.org/officeDocument/2006/relationships/image" Target="media/image46.png"/><Relationship Id="rId61" Type="http://schemas.openxmlformats.org/officeDocument/2006/relationships/hyperlink" Target="https://www.gartner.com/reviews/market/server-virtualization/vendor/vmware/product/vsphere/reviews?marketSeoName=server-virtualization&amp;vendorSeoName=vmware&amp;productSeoName=vsphere" TargetMode="External"/><Relationship Id="rId82" Type="http://schemas.openxmlformats.org/officeDocument/2006/relationships/footer" Target="footer4.xml"/><Relationship Id="rId19" Type="http://schemas.openxmlformats.org/officeDocument/2006/relationships/hyperlink" Target="mailto:daniele.silva@solonetwork.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78CD9D5A84BF45A79485737130D960" ma:contentTypeVersion="14" ma:contentTypeDescription="Crie um novo documento." ma:contentTypeScope="" ma:versionID="9246bc8beaa7478240825e5e7d336550">
  <xsd:schema xmlns:xsd="http://www.w3.org/2001/XMLSchema" xmlns:xs="http://www.w3.org/2001/XMLSchema" xmlns:p="http://schemas.microsoft.com/office/2006/metadata/properties" xmlns:ns2="11fb0fcf-4c21-42f6-9c50-ce3bc9e3a9d2" xmlns:ns3="76e2ef3f-3702-49dc-a38f-b9dbdc0834c6" targetNamespace="http://schemas.microsoft.com/office/2006/metadata/properties" ma:root="true" ma:fieldsID="f9a21d28fd39a0f6889b045fd5ae596f" ns2:_="" ns3:_="">
    <xsd:import namespace="11fb0fcf-4c21-42f6-9c50-ce3bc9e3a9d2"/>
    <xsd:import namespace="76e2ef3f-3702-49dc-a38f-b9dbdc0834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fb0fcf-4c21-42f6-9c50-ce3bc9e3a9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Marcações de imagem" ma:readOnly="false" ma:fieldId="{5cf76f15-5ced-4ddc-b409-7134ff3c332f}" ma:taxonomyMulti="true" ma:sspId="6c061fea-d88a-4cec-9c75-8e75291bb18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e2ef3f-3702-49dc-a38f-b9dbdc0834c6" elementFormDefault="qualified">
    <xsd:import namespace="http://schemas.microsoft.com/office/2006/documentManagement/types"/>
    <xsd:import namespace="http://schemas.microsoft.com/office/infopath/2007/PartnerControls"/>
    <xsd:element name="SharedWithUsers" ma:index="11"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hes de Compartilhado Com" ma:internalName="SharedWithDetails" ma:readOnly="true">
      <xsd:simpleType>
        <xsd:restriction base="dms:Note">
          <xsd:maxLength value="255"/>
        </xsd:restriction>
      </xsd:simpleType>
    </xsd:element>
    <xsd:element name="TaxCatchAll" ma:index="15" nillable="true" ma:displayName="Taxonomy Catch All Column" ma:hidden="true" ma:list="{6a145f3e-aac5-40f3-a7f1-ba2ebfc26cb5}" ma:internalName="TaxCatchAll" ma:showField="CatchAllData" ma:web="76e2ef3f-3702-49dc-a38f-b9dbdc083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F0B6CF-9C93-4BB6-A66B-902B138D2396}"/>
</file>

<file path=customXml/itemProps2.xml><?xml version="1.0" encoding="utf-8"?>
<ds:datastoreItem xmlns:ds="http://schemas.openxmlformats.org/officeDocument/2006/customXml" ds:itemID="{E7278AF5-C6C6-4190-AB13-4284B73576EF}"/>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Danielly Lohana De Oliveira Alcantara Correa</dc:creator>
  <dcterms:created xsi:type="dcterms:W3CDTF">2024-03-13T18:36:12Z</dcterms:created>
  <dcterms:modified xsi:type="dcterms:W3CDTF">2024-03-13T18:36:12Z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2023-11-21T00:00:00Z</vt:filetime>
  </property>
  <property fmtid="{D5CDD505-2E9C-101B-9397-08002B2CF9AE}" pid="3" name="Creator">
    <vt:lpwstr>Microsoft® Word 2010</vt:lpwstr>
  </property>
  <property fmtid="{D5CDD505-2E9C-101B-9397-08002B2CF9AE}" pid="4" name="LastSaved">
    <vt:filetime>2024-03-13T00:00:00Z</vt:filetime>
  </property>
  <property fmtid="{D5CDD505-2E9C-101B-9397-08002B2CF9AE}" pid="5" name="Producer">
    <vt:lpwstr>Microsoft® Word 2010</vt:lpwstr>
  </property>
</Properties>
</file>