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https://cia.tjmt.jus.br/publico/ValidarDocumento/default.aspx?codigoValidacao=65274549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827" w:right="1848"/>
        <w:jc w:val="center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025/2023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4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necessidade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Contratação:</w:t>
      </w:r>
    </w:p>
    <w:p>
      <w:pPr>
        <w:pStyle w:val="BodyText"/>
        <w:spacing w:line="360" w:lineRule="auto" w:before="134"/>
        <w:ind w:left="102" w:right="119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Cuiabá-MT</w:t>
      </w:r>
      <w:r>
        <w:rPr>
          <w:spacing w:val="1"/>
        </w:rPr>
        <w:t> </w:t>
      </w:r>
      <w:r>
        <w:rPr/>
        <w:t>entende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 de meios para que os usuários da nova sede do Juizado Unificado de</w:t>
      </w:r>
      <w:r>
        <w:rPr>
          <w:spacing w:val="1"/>
        </w:rPr>
        <w:t> </w:t>
      </w:r>
      <w:r>
        <w:rPr/>
        <w:t>Cuiabá, a ser entregue no ano de 2023, tenha acesso de forma rápida, sem obrigação de</w:t>
      </w:r>
      <w:r>
        <w:rPr>
          <w:spacing w:val="1"/>
        </w:rPr>
        <w:t> </w:t>
      </w:r>
      <w:r>
        <w:rPr/>
        <w:t>sair do prédio, de itens de alimentação para aquisição e consumo imediato, notadamente</w:t>
      </w:r>
      <w:r>
        <w:rPr>
          <w:spacing w:val="-57"/>
        </w:rPr>
        <w:t> </w:t>
      </w:r>
      <w:r>
        <w:rPr/>
        <w:t>porque a necessidade de alimentar-se com regularidade é fisiológica</w:t>
      </w:r>
      <w:r>
        <w:rPr>
          <w:spacing w:val="1"/>
        </w:rPr>
        <w:t> </w:t>
      </w:r>
      <w:r>
        <w:rPr/>
        <w:t>e amplamente</w:t>
      </w:r>
      <w:r>
        <w:rPr>
          <w:spacing w:val="1"/>
        </w:rPr>
        <w:t> </w:t>
      </w:r>
      <w:r>
        <w:rPr/>
        <w:t>defendida</w:t>
      </w:r>
      <w:r>
        <w:rPr>
          <w:spacing w:val="-1"/>
        </w:rPr>
        <w:t> </w:t>
      </w:r>
      <w:r>
        <w:rPr/>
        <w:t>por profissionais da 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line="360" w:lineRule="auto" w:before="1"/>
        <w:ind w:left="102" w:right="121" w:firstLine="359"/>
        <w:jc w:val="both"/>
      </w:pPr>
      <w:r>
        <w:rPr/>
        <w:t>Além disso, a cessão onerosa de um espaço público dentro da nova sede, precedido</w:t>
      </w:r>
      <w:r>
        <w:rPr>
          <w:spacing w:val="1"/>
        </w:rPr>
        <w:t> </w:t>
      </w:r>
      <w:r>
        <w:rPr/>
        <w:t>de processo licitatório, para a finalidade de comercialização de alimentos de uma forma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escolha</w:t>
      </w:r>
      <w:r>
        <w:rPr>
          <w:spacing w:val="1"/>
        </w:rPr>
        <w:t> </w:t>
      </w:r>
      <w:r>
        <w:rPr/>
        <w:t>isonômica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prestador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transfere</w:t>
      </w:r>
      <w:r>
        <w:rPr>
          <w:spacing w:val="-1"/>
        </w:rPr>
        <w:t> </w:t>
      </w:r>
      <w:r>
        <w:rPr/>
        <w:t>ao setor</w:t>
      </w:r>
      <w:r>
        <w:rPr>
          <w:spacing w:val="-1"/>
        </w:rPr>
        <w:t> </w:t>
      </w:r>
      <w:r>
        <w:rPr/>
        <w:t>privado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logística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atendimento.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0" w:hanging="248"/>
        <w:jc w:val="both"/>
      </w:pPr>
      <w:r>
        <w:rPr/>
        <w:t>–</w:t>
      </w:r>
      <w:r>
        <w:rPr>
          <w:spacing w:val="-3"/>
        </w:rPr>
        <w:t> </w:t>
      </w:r>
      <w:r>
        <w:rPr/>
        <w:t>Referência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outros</w:t>
      </w:r>
      <w:r>
        <w:rPr>
          <w:spacing w:val="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entidade:</w:t>
      </w:r>
    </w:p>
    <w:p>
      <w:pPr>
        <w:pStyle w:val="BodyText"/>
        <w:spacing w:line="360" w:lineRule="auto" w:before="135"/>
        <w:ind w:left="102" w:right="121" w:firstLine="359"/>
        <w:jc w:val="both"/>
      </w:pPr>
      <w:r>
        <w:rPr/>
        <w:t>A contratação está de acordo com o projeto arquitetônico da nova sede do Juizado</w:t>
      </w:r>
      <w:r>
        <w:rPr>
          <w:spacing w:val="1"/>
        </w:rPr>
        <w:t> </w:t>
      </w:r>
      <w:r>
        <w:rPr/>
        <w:t>Unificado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montagem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cantina/lanchonete. É usual que os prédios maiores do Poder Judiciário de Mato Grosso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cantina/lanchonete,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prédios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costumeiramente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cantina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lanchonete para facilitar alimentação dos frequentadores desses prédios (magistrados,</w:t>
      </w:r>
      <w:r>
        <w:rPr>
          <w:spacing w:val="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e demais colaboradores da</w:t>
      </w:r>
      <w:r>
        <w:rPr>
          <w:spacing w:val="-1"/>
        </w:rPr>
        <w:t> </w:t>
      </w:r>
      <w:r>
        <w:rPr/>
        <w:t>Justiça).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341"/>
        <w:jc w:val="both"/>
      </w:pPr>
      <w:r>
        <w:rPr/>
        <w:t>–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Contratação:</w:t>
      </w:r>
    </w:p>
    <w:p>
      <w:pPr>
        <w:pStyle w:val="BodyText"/>
        <w:spacing w:line="360" w:lineRule="auto" w:before="132"/>
        <w:ind w:left="102" w:right="120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selecionará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cantina/lanchonete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oferecer à venda de alimentos para usuários na nova sede do Juizado Unificado de</w:t>
      </w:r>
      <w:r>
        <w:rPr>
          <w:spacing w:val="1"/>
        </w:rPr>
        <w:t> </w:t>
      </w:r>
      <w:r>
        <w:rPr/>
        <w:t>Cuiabá,</w:t>
      </w:r>
      <w:r>
        <w:rPr>
          <w:spacing w:val="-1"/>
        </w:rPr>
        <w:t> </w:t>
      </w:r>
      <w:r>
        <w:rPr/>
        <w:t>com uso de</w:t>
      </w:r>
      <w:r>
        <w:rPr>
          <w:spacing w:val="-1"/>
        </w:rPr>
        <w:t> </w:t>
      </w:r>
      <w:r>
        <w:rPr/>
        <w:t>espaço público 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onerosa.</w:t>
      </w:r>
    </w:p>
    <w:p>
      <w:pPr>
        <w:pStyle w:val="BodyText"/>
        <w:spacing w:line="360" w:lineRule="auto" w:before="2"/>
        <w:ind w:left="102" w:right="121" w:firstLine="359"/>
        <w:jc w:val="both"/>
      </w:pPr>
      <w:r>
        <w:rPr/>
        <w:t>A contratação busca selecionar fornecedores que coloquem a venda itens de boa</w:t>
      </w:r>
      <w:r>
        <w:rPr>
          <w:spacing w:val="1"/>
        </w:rPr>
        <w:t> </w:t>
      </w:r>
      <w:r>
        <w:rPr/>
        <w:t>qualidade</w:t>
      </w:r>
      <w:r>
        <w:rPr>
          <w:spacing w:val="4"/>
        </w:rPr>
        <w:t> </w:t>
      </w:r>
      <w:r>
        <w:rPr/>
        <w:t>com</w:t>
      </w:r>
      <w:r>
        <w:rPr>
          <w:spacing w:val="6"/>
        </w:rPr>
        <w:t> </w:t>
      </w:r>
      <w:r>
        <w:rPr/>
        <w:t>preços</w:t>
      </w:r>
      <w:r>
        <w:rPr>
          <w:spacing w:val="5"/>
        </w:rPr>
        <w:t> </w:t>
      </w:r>
      <w:r>
        <w:rPr/>
        <w:t>atrativos,</w:t>
      </w:r>
      <w:r>
        <w:rPr>
          <w:spacing w:val="6"/>
        </w:rPr>
        <w:t> </w:t>
      </w:r>
      <w:r>
        <w:rPr/>
        <w:t>sendo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arrecadação</w:t>
      </w:r>
      <w:r>
        <w:rPr>
          <w:spacing w:val="5"/>
        </w:rPr>
        <w:t> </w:t>
      </w:r>
      <w:r>
        <w:rPr/>
        <w:t>provinda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aluguel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espaço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994" w:top="2660" w:bottom="280" w:left="1600" w:right="1580"/>
          <w:pgNumType w:start="1"/>
        </w:sect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https://cia.tjmt.jus.br/publico/ValidarDocumento/default.aspx?codigoValidacao=65274549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102"/>
        <w:jc w:val="both"/>
      </w:pPr>
      <w:r>
        <w:rPr/>
        <w:t>público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será em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foco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contratação.</w:t>
      </w:r>
    </w:p>
    <w:p>
      <w:pPr>
        <w:pStyle w:val="BodyText"/>
        <w:spacing w:line="360" w:lineRule="auto" w:before="137"/>
        <w:ind w:left="102" w:right="124" w:firstLine="359"/>
        <w:jc w:val="both"/>
      </w:pPr>
      <w:r>
        <w:rPr/>
        <w:t>A contratação</w:t>
      </w:r>
      <w:r>
        <w:rPr>
          <w:spacing w:val="1"/>
        </w:rPr>
        <w:t> </w:t>
      </w:r>
      <w:r>
        <w:rPr/>
        <w:t>terá o quanto possível de</w:t>
      </w:r>
      <w:r>
        <w:rPr>
          <w:spacing w:val="1"/>
        </w:rPr>
        <w:t> </w:t>
      </w:r>
      <w:r>
        <w:rPr/>
        <w:t>mecanismos de controle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instituídas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advertências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faltoso.</w:t>
      </w:r>
    </w:p>
    <w:p>
      <w:pPr>
        <w:pStyle w:val="BodyText"/>
        <w:spacing w:line="360" w:lineRule="auto" w:before="1"/>
        <w:ind w:left="102" w:right="118" w:firstLine="359"/>
        <w:jc w:val="both"/>
      </w:pPr>
      <w:r>
        <w:rPr/>
        <w:t>Entendemos</w:t>
      </w:r>
      <w:r>
        <w:rPr>
          <w:spacing w:val="1"/>
        </w:rPr>
        <w:t> </w:t>
      </w:r>
      <w:r>
        <w:rPr/>
        <w:t>pela viabilidade de</w:t>
      </w:r>
      <w:r>
        <w:rPr>
          <w:spacing w:val="1"/>
        </w:rPr>
        <w:t> </w:t>
      </w:r>
      <w:r>
        <w:rPr/>
        <w:t>concorrência já</w:t>
      </w:r>
      <w:r>
        <w:rPr>
          <w:spacing w:val="1"/>
        </w:rPr>
        <w:t> </w:t>
      </w:r>
      <w:r>
        <w:rPr/>
        <w:t>que 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da contratação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abrangente e deixará nas mãos do cessionário a condução do negócio, e assim sendo</w:t>
      </w:r>
      <w:r>
        <w:rPr>
          <w:spacing w:val="1"/>
        </w:rPr>
        <w:t> </w:t>
      </w:r>
      <w:r>
        <w:rPr/>
        <w:t>grande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possibilidade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maior</w:t>
      </w:r>
      <w:r>
        <w:rPr>
          <w:spacing w:val="-1"/>
        </w:rPr>
        <w:t> </w:t>
      </w:r>
      <w:r>
        <w:rPr/>
        <w:t>procura</w:t>
      </w:r>
      <w:r>
        <w:rPr>
          <w:spacing w:val="-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line="360" w:lineRule="auto"/>
        <w:ind w:left="102" w:right="116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quatro)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investimento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Cessionário,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do</w:t>
      </w:r>
      <w:r>
        <w:rPr>
          <w:spacing w:val="-58"/>
        </w:rPr>
        <w:t> </w:t>
      </w:r>
      <w:r>
        <w:rPr/>
        <w:t>estabelecimento,</w:t>
      </w:r>
      <w:r>
        <w:rPr>
          <w:spacing w:val="1"/>
        </w:rPr>
        <w:t> </w:t>
      </w:r>
      <w:r>
        <w:rPr/>
        <w:t>com possibilidade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prorrogação por</w:t>
      </w:r>
      <w:r>
        <w:rPr>
          <w:spacing w:val="-2"/>
        </w:rPr>
        <w:t> </w:t>
      </w:r>
      <w:r>
        <w:rPr/>
        <w:t>igual período.</w:t>
      </w:r>
    </w:p>
    <w:p>
      <w:pPr>
        <w:pStyle w:val="BodyText"/>
        <w:spacing w:line="360" w:lineRule="auto" w:before="1"/>
        <w:ind w:left="102" w:right="125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seletiva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sustentabilidade.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360" w:lineRule="auto" w:before="0" w:after="0"/>
        <w:ind w:left="102" w:right="122" w:firstLine="0"/>
        <w:jc w:val="both"/>
      </w:pPr>
      <w:r>
        <w:rPr/>
        <w:t>– Estimativa das quantidades, acompanhadas das memórias de cálculo e dos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lhe</w:t>
      </w:r>
      <w:r>
        <w:rPr>
          <w:spacing w:val="-1"/>
        </w:rPr>
        <w:t> </w:t>
      </w:r>
      <w:r>
        <w:rPr/>
        <w:t>dão suporte:</w:t>
      </w:r>
    </w:p>
    <w:p>
      <w:pPr>
        <w:pStyle w:val="BodyText"/>
        <w:spacing w:line="271" w:lineRule="exact"/>
        <w:ind w:left="461"/>
      </w:pP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360" w:lineRule="auto" w:before="0" w:after="0"/>
        <w:ind w:left="102" w:right="123" w:firstLine="0"/>
        <w:jc w:val="both"/>
      </w:pPr>
      <w:r>
        <w:rPr/>
        <w:t>– Levantamento de</w:t>
      </w:r>
      <w:r>
        <w:rPr>
          <w:spacing w:val="1"/>
        </w:rPr>
        <w:t> </w:t>
      </w:r>
      <w:r>
        <w:rPr/>
        <w:t>mercado e justificativa da escolha do tipo de solução a</w:t>
      </w:r>
      <w:r>
        <w:rPr>
          <w:spacing w:val="1"/>
        </w:rPr>
        <w:t> </w:t>
      </w:r>
      <w:r>
        <w:rPr/>
        <w:t>contratar:</w:t>
      </w:r>
    </w:p>
    <w:p>
      <w:pPr>
        <w:pStyle w:val="BodyText"/>
        <w:spacing w:line="360" w:lineRule="auto"/>
        <w:ind w:left="102" w:right="119" w:firstLine="359"/>
        <w:jc w:val="both"/>
      </w:pPr>
      <w:r>
        <w:rPr/>
        <w:t>Em detida análise de mercado não encontramos solução diferente para a demanda,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unanimemente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cessão</w:t>
      </w:r>
      <w:r>
        <w:rPr>
          <w:spacing w:val="1"/>
        </w:rPr>
        <w:t> </w:t>
      </w:r>
      <w:r>
        <w:rPr/>
        <w:t>onerosa de espaço público para o cessionário montar comércio para a venda de itens de</w:t>
      </w:r>
      <w:r>
        <w:rPr>
          <w:spacing w:val="1"/>
        </w:rPr>
        <w:t> </w:t>
      </w:r>
      <w:r>
        <w:rPr/>
        <w:t>alimentação para consumo imediato, e dessa forma fornecer a possibilidade de aquisição</w:t>
      </w:r>
      <w:r>
        <w:rPr>
          <w:spacing w:val="-57"/>
        </w:rPr>
        <w:t> </w:t>
      </w:r>
      <w:r>
        <w:rPr/>
        <w:t>de alimentos aos usuários da nova sede do Juizado Unificado da Comarca de Cuiabá,</w:t>
      </w:r>
      <w:r>
        <w:rPr>
          <w:spacing w:val="1"/>
        </w:rPr>
        <w:t> </w:t>
      </w:r>
      <w:r>
        <w:rPr/>
        <w:t>sem a necessidade desses usuários de sair do prédio para adquirir itens de alimentação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consumo imediato/pronto.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327"/>
        <w:jc w:val="both"/>
      </w:pPr>
      <w:r>
        <w:rPr/>
        <w:t>–</w:t>
      </w:r>
      <w:r>
        <w:rPr>
          <w:spacing w:val="-1"/>
        </w:rPr>
        <w:t> </w:t>
      </w:r>
      <w:r>
        <w:rPr/>
        <w:t>Estimativas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ou</w:t>
      </w:r>
      <w:r>
        <w:rPr>
          <w:spacing w:val="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referenciais:</w:t>
      </w:r>
    </w:p>
    <w:p>
      <w:pPr>
        <w:pStyle w:val="BodyText"/>
        <w:spacing w:line="360" w:lineRule="auto" w:before="134"/>
        <w:ind w:left="102" w:right="126" w:firstLine="359"/>
        <w:jc w:val="both"/>
      </w:pPr>
      <w:r>
        <w:rPr/>
        <w:t>A presente contratação não é entendida como despesa, e sim receita, pois o cedente</w:t>
      </w:r>
      <w:r>
        <w:rPr>
          <w:spacing w:val="1"/>
        </w:rPr>
        <w:t> </w:t>
      </w:r>
      <w:r>
        <w:rPr/>
        <w:t>cobrará</w:t>
      </w:r>
      <w:r>
        <w:rPr>
          <w:spacing w:val="-2"/>
        </w:rPr>
        <w:t> </w:t>
      </w:r>
      <w:r>
        <w:rPr/>
        <w:t>alugueres ao</w:t>
      </w:r>
      <w:r>
        <w:rPr>
          <w:spacing w:val="1"/>
        </w:rPr>
        <w:t> </w:t>
      </w:r>
      <w:r>
        <w:rPr/>
        <w:t>cessionário.</w:t>
      </w:r>
    </w:p>
    <w:p>
      <w:pPr>
        <w:spacing w:after="0" w:line="360" w:lineRule="auto"/>
        <w:jc w:val="both"/>
        <w:sectPr>
          <w:pgSz w:w="11910" w:h="16840"/>
          <w:pgMar w:header="994" w:footer="0" w:top="2660" w:bottom="280" w:left="1600" w:right="1580"/>
        </w:sect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https://cia.tjmt.jus.br/publico/ValidarDocumento/default.aspx?codigoValidacao=65274549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0"/>
        <w:ind w:left="102" w:right="120" w:firstLine="359"/>
        <w:jc w:val="both"/>
      </w:pP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Divisão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 do TJMT foi estipulado o aluguel mensal no valor de R$ 1.482,40 (Um mil</w:t>
      </w:r>
      <w:r>
        <w:rPr>
          <w:spacing w:val="-57"/>
        </w:rPr>
        <w:t> </w:t>
      </w:r>
      <w:r>
        <w:rPr/>
        <w:t>quatrocentos e oitenta e dois reais e quarenta centavos) condizente com o tamanho do</w:t>
      </w:r>
      <w:r>
        <w:rPr>
          <w:spacing w:val="1"/>
        </w:rPr>
        <w:t> </w:t>
      </w:r>
      <w:r>
        <w:rPr/>
        <w:t>espaço,</w:t>
      </w:r>
      <w:r>
        <w:rPr>
          <w:spacing w:val="-1"/>
        </w:rPr>
        <w:t> </w:t>
      </w:r>
      <w:r>
        <w:rPr/>
        <w:t>mas</w:t>
      </w:r>
      <w:r>
        <w:rPr>
          <w:spacing w:val="1"/>
        </w:rPr>
        <w:t> </w:t>
      </w:r>
      <w:r>
        <w:rPr/>
        <w:t>especialmente com</w:t>
      </w:r>
      <w:r>
        <w:rPr>
          <w:spacing w:val="-1"/>
        </w:rPr>
        <w:t> </w:t>
      </w:r>
      <w:r>
        <w:rPr/>
        <w:t>a expectativa de</w:t>
      </w:r>
      <w:r>
        <w:rPr>
          <w:spacing w:val="-2"/>
        </w:rPr>
        <w:t> </w:t>
      </w:r>
      <w:r>
        <w:rPr/>
        <w:t>vendas</w:t>
      </w:r>
      <w:r>
        <w:rPr>
          <w:spacing w:val="-1"/>
        </w:rPr>
        <w:t> </w:t>
      </w:r>
      <w:r>
        <w:rPr/>
        <w:t>do cessionário.</w:t>
      </w:r>
    </w:p>
    <w:p>
      <w:pPr>
        <w:pStyle w:val="BodyText"/>
        <w:spacing w:line="360" w:lineRule="auto"/>
        <w:ind w:left="102" w:right="117" w:firstLine="359"/>
        <w:jc w:val="both"/>
      </w:pPr>
      <w:r>
        <w:rPr/>
        <w:t>Observamos também que o prédio dispõe de portaria, onde o cidadão necessitará</w:t>
      </w:r>
      <w:r>
        <w:rPr>
          <w:spacing w:val="1"/>
        </w:rPr>
        <w:t> </w:t>
      </w:r>
      <w:r>
        <w:rPr/>
        <w:t>fazer cadastro prévio e se submeter a procedimentos de segurança, o que inviabiliza o</w:t>
      </w:r>
      <w:r>
        <w:rPr>
          <w:spacing w:val="1"/>
        </w:rPr>
        <w:t> </w:t>
      </w:r>
      <w:r>
        <w:rPr/>
        <w:t>uso do estabelecimento comercial do cessionário por terceiros, durante o horário de</w:t>
      </w:r>
      <w:r>
        <w:rPr>
          <w:spacing w:val="1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ao público externo no prédio.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–</w:t>
      </w:r>
      <w:r>
        <w:rPr>
          <w:spacing w:val="-1"/>
        </w:rPr>
        <w:t> </w:t>
      </w:r>
      <w:r>
        <w:rPr/>
        <w:t>Descrição da</w:t>
      </w:r>
      <w:r>
        <w:rPr>
          <w:spacing w:val="-1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4"/>
        </w:rPr>
        <w:t> </w:t>
      </w:r>
      <w:r>
        <w:rPr/>
        <w:t>todo:</w:t>
      </w:r>
    </w:p>
    <w:p>
      <w:pPr>
        <w:pStyle w:val="BodyText"/>
        <w:spacing w:line="360" w:lineRule="auto" w:before="134"/>
        <w:ind w:left="102" w:right="124" w:firstLine="359"/>
        <w:jc w:val="both"/>
      </w:pPr>
      <w:r>
        <w:rPr/>
        <w:t>Cessão onerosa de espaço público para montagem de cantina/lanchonete para ofertar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alimentícios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alugueres</w:t>
      </w:r>
      <w:r>
        <w:rPr>
          <w:spacing w:val="60"/>
        </w:rPr>
        <w:t> </w:t>
      </w:r>
      <w:r>
        <w:rPr/>
        <w:t>ao</w:t>
      </w:r>
      <w:r>
        <w:rPr>
          <w:spacing w:val="1"/>
        </w:rPr>
        <w:t> </w:t>
      </w:r>
      <w:r>
        <w:rPr/>
        <w:t>cedente e cumprimento de regras mínimas de fiscalização da oferta e qualidade dos</w:t>
      </w:r>
      <w:r>
        <w:rPr>
          <w:spacing w:val="1"/>
        </w:rPr>
        <w:t> </w:t>
      </w:r>
      <w:r>
        <w:rPr/>
        <w:t>produtos e serviços ofertados aos usuários do prédio, possibilitando a livre iniciativa do</w:t>
      </w:r>
      <w:r>
        <w:rPr>
          <w:spacing w:val="1"/>
        </w:rPr>
        <w:t> </w:t>
      </w:r>
      <w:r>
        <w:rPr/>
        <w:t>cessionário/empresário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gerir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negócio da melhor</w:t>
      </w:r>
      <w:r>
        <w:rPr>
          <w:spacing w:val="-1"/>
        </w:rPr>
        <w:t> </w:t>
      </w:r>
      <w:r>
        <w:rPr/>
        <w:t>forma que</w:t>
      </w:r>
      <w:r>
        <w:rPr>
          <w:spacing w:val="-1"/>
        </w:rPr>
        <w:t> </w:t>
      </w:r>
      <w:r>
        <w:rPr/>
        <w:t>entender.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360" w:lineRule="auto" w:before="1" w:after="0"/>
        <w:ind w:left="102" w:right="125" w:firstLine="0"/>
        <w:jc w:val="both"/>
      </w:pPr>
      <w:r>
        <w:rPr/>
        <w:t>– Justificativas para o parcelamento ou não da solução quando necessária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individualização do objeto:</w:t>
      </w:r>
    </w:p>
    <w:p>
      <w:pPr>
        <w:pStyle w:val="BodyText"/>
        <w:spacing w:line="271" w:lineRule="exact"/>
        <w:ind w:left="461"/>
      </w:pP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48" w:val="left" w:leader="none"/>
        </w:tabs>
        <w:spacing w:line="360" w:lineRule="auto" w:before="0" w:after="0"/>
        <w:ind w:left="102" w:right="122" w:firstLine="0"/>
        <w:jc w:val="both"/>
      </w:pPr>
      <w:r>
        <w:rPr/>
        <w:t>– Demonstrativo dos resultados pretendidos em termos de economicidade e de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aproveitamento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disponíveis:</w:t>
      </w:r>
    </w:p>
    <w:p>
      <w:pPr>
        <w:pStyle w:val="BodyText"/>
        <w:spacing w:line="360" w:lineRule="auto"/>
        <w:ind w:left="102" w:right="118" w:firstLine="359"/>
        <w:jc w:val="both"/>
      </w:pPr>
      <w:r>
        <w:rPr/>
        <w:t>A contratação almejada, em última análise, o bem-estar dos usuários do prédio da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Juizado Unificado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fornecer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prontos para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consumo imediato, sem a necessidade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sair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line="360" w:lineRule="auto"/>
        <w:ind w:left="102" w:right="116" w:firstLine="359"/>
        <w:jc w:val="both"/>
      </w:pPr>
      <w:r>
        <w:rPr/>
        <w:t>O critério de julgamento licitatório vai na mesma linha quando estimula preços</w:t>
      </w:r>
      <w:r>
        <w:rPr>
          <w:spacing w:val="1"/>
        </w:rPr>
        <w:t> </w:t>
      </w:r>
      <w:r>
        <w:rPr/>
        <w:t>atrativos aos usuários, em especial a magistrados, servidores e terceirizados. O bem-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produtividade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usuários.</w:t>
      </w:r>
    </w:p>
    <w:p>
      <w:pPr>
        <w:spacing w:after="0" w:line="360" w:lineRule="auto"/>
        <w:jc w:val="both"/>
        <w:sectPr>
          <w:pgSz w:w="11910" w:h="16840"/>
          <w:pgMar w:header="994" w:footer="0" w:top="2660" w:bottom="280" w:left="1600" w:right="1580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572.663086pt;margin-top:314.789581pt;width:19.850pt;height:483.1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https://cia.tjmt.jus.br/publico/ValidarDocumento/default.aspx?codigoValidacao=65274549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335" w:val="left" w:leader="none"/>
        </w:tabs>
        <w:spacing w:line="240" w:lineRule="auto" w:before="90" w:after="0"/>
        <w:ind w:left="334" w:right="0" w:hanging="233"/>
        <w:jc w:val="both"/>
      </w:pPr>
      <w:r>
        <w:rPr/>
        <w:t>–</w:t>
      </w:r>
      <w:r>
        <w:rPr>
          <w:spacing w:val="-3"/>
        </w:rPr>
        <w:t> </w:t>
      </w:r>
      <w:r>
        <w:rPr/>
        <w:t>Providências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adequação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órgão:</w:t>
      </w:r>
    </w:p>
    <w:p>
      <w:pPr>
        <w:pStyle w:val="BodyText"/>
        <w:spacing w:line="360" w:lineRule="auto" w:before="132"/>
        <w:ind w:left="102" w:right="122" w:firstLine="359"/>
        <w:jc w:val="both"/>
      </w:pPr>
      <w:r>
        <w:rPr/>
        <w:t>O projeto arquitetônico da nova sede do Juizado Unificado de Cuiabá contempla o</w:t>
      </w:r>
      <w:r>
        <w:rPr>
          <w:spacing w:val="1"/>
        </w:rPr>
        <w:t> </w:t>
      </w:r>
      <w:r>
        <w:rPr/>
        <w:t>espaço destinado à cantina/lanchonete, de modo que a sua estrutura está plenamente</w:t>
      </w:r>
      <w:r>
        <w:rPr>
          <w:spacing w:val="1"/>
        </w:rPr>
        <w:t> </w:t>
      </w:r>
      <w:r>
        <w:rPr/>
        <w:t>preparada</w:t>
      </w:r>
      <w:r>
        <w:rPr>
          <w:spacing w:val="-2"/>
        </w:rPr>
        <w:t> </w:t>
      </w:r>
      <w:r>
        <w:rPr/>
        <w:t>para receber</w:t>
      </w:r>
      <w:r>
        <w:rPr>
          <w:spacing w:val="-1"/>
        </w:rPr>
        <w:t> </w:t>
      </w:r>
      <w:r>
        <w:rPr/>
        <w:t>os investimentos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mobiliários que</w:t>
      </w:r>
      <w:r>
        <w:rPr>
          <w:spacing w:val="-2"/>
        </w:rPr>
        <w:t> </w:t>
      </w:r>
      <w:r>
        <w:rPr/>
        <w:t>o cessionário</w:t>
      </w:r>
      <w:r>
        <w:rPr>
          <w:spacing w:val="-1"/>
        </w:rPr>
        <w:t> </w:t>
      </w:r>
      <w:r>
        <w:rPr/>
        <w:t>fará.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327"/>
        <w:jc w:val="both"/>
      </w:pPr>
      <w:r>
        <w:rPr/>
        <w:t>–</w:t>
      </w:r>
      <w:r>
        <w:rPr>
          <w:spacing w:val="-3"/>
        </w:rPr>
        <w:t> </w:t>
      </w:r>
      <w:r>
        <w:rPr/>
        <w:t>Contratações</w:t>
      </w:r>
      <w:r>
        <w:rPr>
          <w:spacing w:val="-2"/>
        </w:rPr>
        <w:t> </w:t>
      </w:r>
      <w:r>
        <w:rPr/>
        <w:t>correlatas</w:t>
      </w:r>
      <w:r>
        <w:rPr>
          <w:spacing w:val="-1"/>
        </w:rPr>
        <w:t> </w:t>
      </w:r>
      <w:r>
        <w:rPr/>
        <w:t>e/ou</w:t>
      </w:r>
      <w:r>
        <w:rPr>
          <w:spacing w:val="-1"/>
        </w:rPr>
        <w:t> </w:t>
      </w:r>
      <w:r>
        <w:rPr/>
        <w:t>interdependentes:</w:t>
      </w:r>
    </w:p>
    <w:p>
      <w:pPr>
        <w:pStyle w:val="BodyText"/>
        <w:spacing w:line="360" w:lineRule="auto" w:before="134"/>
        <w:ind w:left="102" w:right="123" w:firstLine="359"/>
        <w:jc w:val="both"/>
      </w:pP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correlatas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interdependentes</w:t>
      </w:r>
      <w:r>
        <w:rPr>
          <w:spacing w:val="1"/>
        </w:rPr>
        <w:t> </w:t>
      </w:r>
      <w:r>
        <w:rPr/>
        <w:t>geradas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comento.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cessionário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extras</w:t>
      </w:r>
      <w:r>
        <w:rPr>
          <w:spacing w:val="1"/>
        </w:rPr>
        <w:t> </w:t>
      </w:r>
      <w:r>
        <w:rPr/>
        <w:t>advindos</w:t>
      </w:r>
      <w:r>
        <w:rPr>
          <w:spacing w:val="60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do serviço.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–</w:t>
      </w:r>
      <w:r>
        <w:rPr>
          <w:spacing w:val="-1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viabilidade</w:t>
      </w:r>
      <w:r>
        <w:rPr>
          <w:spacing w:val="-2"/>
        </w:rPr>
        <w:t> </w:t>
      </w:r>
      <w:r>
        <w:rPr/>
        <w:t>ou não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contratação:</w:t>
      </w:r>
    </w:p>
    <w:p>
      <w:pPr>
        <w:pStyle w:val="BodyText"/>
        <w:spacing w:line="360" w:lineRule="auto" w:before="132"/>
        <w:ind w:left="102" w:right="120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viável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trazer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trabalho, promovendo em último caso 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melhora no</w:t>
      </w:r>
      <w:r>
        <w:rPr>
          <w:spacing w:val="1"/>
        </w:rPr>
        <w:t> </w:t>
      </w:r>
      <w:r>
        <w:rPr/>
        <w:t>rendimento dos</w:t>
      </w:r>
      <w:r>
        <w:rPr>
          <w:spacing w:val="60"/>
        </w:rPr>
        <w:t> </w:t>
      </w:r>
      <w:r>
        <w:rPr/>
        <w:t>servidores, e</w:t>
      </w:r>
      <w:r>
        <w:rPr>
          <w:spacing w:val="1"/>
        </w:rPr>
        <w:t> </w:t>
      </w:r>
      <w:r>
        <w:rPr/>
        <w:t>sem</w:t>
      </w:r>
      <w:r>
        <w:rPr>
          <w:spacing w:val="-1"/>
        </w:rPr>
        <w:t> </w:t>
      </w:r>
      <w:r>
        <w:rPr/>
        <w:t>custo ao</w:t>
      </w:r>
      <w:r>
        <w:rPr>
          <w:spacing w:val="-1"/>
        </w:rPr>
        <w:t> </w:t>
      </w:r>
      <w:r>
        <w:rPr/>
        <w:t>erário.</w:t>
      </w:r>
    </w:p>
    <w:p>
      <w:pPr>
        <w:pStyle w:val="BodyText"/>
        <w:spacing w:line="360" w:lineRule="auto" w:before="1"/>
        <w:ind w:left="102" w:right="119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cessão</w:t>
      </w:r>
      <w:r>
        <w:rPr>
          <w:spacing w:val="1"/>
        </w:rPr>
        <w:t> </w:t>
      </w:r>
      <w:r>
        <w:rPr/>
        <w:t>onerosa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amplamente</w:t>
      </w:r>
      <w:r>
        <w:rPr>
          <w:spacing w:val="1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no estado brasileiro, com</w:t>
      </w:r>
      <w:r>
        <w:rPr>
          <w:spacing w:val="-1"/>
        </w:rPr>
        <w:t> </w:t>
      </w:r>
      <w:r>
        <w:rPr/>
        <w:t>a chancela de</w:t>
      </w:r>
      <w:r>
        <w:rPr>
          <w:spacing w:val="-2"/>
        </w:rPr>
        <w:t> </w:t>
      </w:r>
      <w:r>
        <w:rPr/>
        <w:t>processo licitatório.</w:t>
      </w:r>
    </w:p>
    <w:p>
      <w:pPr>
        <w:pStyle w:val="BodyText"/>
        <w:spacing w:line="360" w:lineRule="auto" w:before="1"/>
        <w:ind w:left="102" w:right="124" w:firstLine="359"/>
        <w:jc w:val="both"/>
      </w:pPr>
      <w:r>
        <w:rPr/>
        <w:t>Já a viabilidade econômica também encontra guarida quando o valor da cessão</w:t>
      </w:r>
      <w:r>
        <w:rPr>
          <w:spacing w:val="1"/>
        </w:rPr>
        <w:t> </w:t>
      </w:r>
      <w:r>
        <w:rPr/>
        <w:t>onerosa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dos valores de alugueres aplicáveis ao caso.</w:t>
      </w:r>
    </w:p>
    <w:p>
      <w:pPr>
        <w:pStyle w:val="BodyText"/>
        <w:spacing w:line="360" w:lineRule="auto"/>
        <w:ind w:left="102" w:right="124" w:firstLine="359"/>
        <w:jc w:val="both"/>
      </w:pPr>
      <w:r>
        <w:rPr/>
        <w:t>Por todo exposto, entendemos pela viabilidade da escolha da solução acima descrita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submetemos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superior.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5474"/>
      </w:pPr>
      <w:r>
        <w:rPr/>
        <w:t>Cuiabá,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line="480" w:lineRule="auto"/>
        <w:ind w:left="2740" w:right="1727" w:firstLine="316"/>
        <w:jc w:val="left"/>
      </w:pPr>
      <w:r>
        <w:rPr/>
        <w:t>Roberto Cyríaco da Silva</w:t>
      </w:r>
      <w:r>
        <w:rPr>
          <w:spacing w:val="1"/>
        </w:rPr>
        <w:t> </w:t>
      </w:r>
      <w:r>
        <w:rPr/>
        <w:t>Coordenador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Infraestrutura</w:t>
      </w:r>
    </w:p>
    <w:sectPr>
      <w:pgSz w:w="11910" w:h="16840"/>
      <w:pgMar w:header="994" w:footer="0" w:top="26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1088707</wp:posOffset>
          </wp:positionH>
          <wp:positionV relativeFrom="page">
            <wp:posOffset>631189</wp:posOffset>
          </wp:positionV>
          <wp:extent cx="690087" cy="6838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087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529999pt;margin-top:61.209671pt;width:267.95pt;height:45.6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pStyle w:val="BodyText"/>
                  <w:spacing w:line="291" w:lineRule="exact" w:before="20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5"/>
                  </w:rPr>
                  <w:t>Tribunal</w:t>
                </w:r>
                <w:r>
                  <w:rPr>
                    <w:rFonts w:ascii="Verdana" w:hAnsi="Verdana"/>
                    <w:spacing w:val="14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de</w:t>
                </w:r>
                <w:r>
                  <w:rPr>
                    <w:rFonts w:ascii="Verdana" w:hAnsi="Verdana"/>
                    <w:spacing w:val="12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Justiça</w:t>
                </w:r>
                <w:r>
                  <w:rPr>
                    <w:rFonts w:ascii="Verdana" w:hAnsi="Verdana"/>
                    <w:spacing w:val="10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do</w:t>
                </w:r>
                <w:r>
                  <w:rPr>
                    <w:rFonts w:ascii="Verdana" w:hAnsi="Verdana"/>
                    <w:spacing w:val="9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Estado</w:t>
                </w:r>
                <w:r>
                  <w:rPr>
                    <w:rFonts w:ascii="Verdana" w:hAnsi="Verdana"/>
                    <w:spacing w:val="9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de</w:t>
                </w:r>
                <w:r>
                  <w:rPr>
                    <w:rFonts w:ascii="Verdana" w:hAnsi="Verdana"/>
                    <w:spacing w:val="11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Mato</w:t>
                </w:r>
                <w:r>
                  <w:rPr>
                    <w:rFonts w:ascii="Verdana" w:hAnsi="Verdana"/>
                    <w:spacing w:val="9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Grosso</w:t>
                </w:r>
              </w:p>
              <w:p>
                <w:pPr>
                  <w:spacing w:line="293" w:lineRule="exact" w:before="0"/>
                  <w:ind w:left="0" w:right="20" w:firstLine="0"/>
                  <w:jc w:val="righ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Coordenadoria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Infraestrutura</w:t>
                </w:r>
              </w:p>
              <w:p>
                <w:pPr>
                  <w:pStyle w:val="BodyTex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Telefone: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65-3617-3568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944pt;margin-top:105.099983pt;width:94.55pt;height:14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Tribunal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489990pt;margin-top:107.499985pt;width:242.85pt;height:14pt;mso-position-horizontal-relative:page;mso-position-vertical-relative:page;z-index:-1580083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e-mail:</w:t>
                </w:r>
                <w:r>
                  <w:rPr>
                    <w:rFonts w:ascii="Calibri"/>
                    <w:spacing w:val="-11"/>
                  </w:rPr>
                  <w:t> </w:t>
                </w:r>
                <w:hyperlink r:id="rId2">
                  <w:r>
                    <w:rPr>
                      <w:rFonts w:ascii="Calibri"/>
                    </w:rPr>
                    <w:t>coordenadoria.infraestrutura@tjmt.jus.br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.400002pt;margin-top:117.509674pt;width:496.65pt;height:16.75pt;mso-position-horizontal-relative:page;mso-position-vertical-relative:page;z-index:-15800320" type="#_x0000_t202" filled="false" stroked="false">
          <v:textbox inset="0,0,0,0">
            <w:txbxContent>
              <w:p>
                <w:pPr>
                  <w:tabs>
                    <w:tab w:pos="565" w:val="left" w:leader="none"/>
                    <w:tab w:pos="9912" w:val="left" w:leader="none"/>
                  </w:tabs>
                  <w:spacing w:before="20"/>
                  <w:ind w:left="20" w:right="0" w:firstLine="0"/>
                  <w:jc w:val="left"/>
                  <w:rPr>
                    <w:rFonts w:ascii="Verdana"/>
                    <w:b/>
                    <w:sz w:val="24"/>
                  </w:rPr>
                </w:pPr>
                <w:r>
                  <w:rPr>
                    <w:rFonts w:ascii="Verdana"/>
                    <w:b/>
                    <w:w w:val="81"/>
                    <w:sz w:val="24"/>
                    <w:u w:val="single"/>
                  </w:rPr>
                  <w:t> </w:t>
                </w:r>
                <w:r>
                  <w:rPr>
                    <w:rFonts w:ascii="Verdana"/>
                    <w:b/>
                    <w:sz w:val="24"/>
                    <w:u w:val="single"/>
                  </w:rPr>
                  <w:tab/>
                </w:r>
                <w:r>
                  <w:rPr>
                    <w:rFonts w:ascii="Verdana"/>
                    <w:b/>
                    <w:w w:val="85"/>
                    <w:sz w:val="24"/>
                    <w:u w:val="single"/>
                  </w:rPr>
                  <w:t>Mato</w:t>
                </w:r>
                <w:r>
                  <w:rPr>
                    <w:rFonts w:ascii="Verdana"/>
                    <w:b/>
                    <w:spacing w:val="17"/>
                    <w:w w:val="85"/>
                    <w:sz w:val="24"/>
                    <w:u w:val="single"/>
                  </w:rPr>
                  <w:t> </w:t>
                </w:r>
                <w:r>
                  <w:rPr>
                    <w:rFonts w:ascii="Verdana"/>
                    <w:b/>
                    <w:w w:val="85"/>
                    <w:sz w:val="24"/>
                    <w:u w:val="single"/>
                  </w:rPr>
                  <w:t>Grosso</w:t>
                </w:r>
                <w:r>
                  <w:rPr>
                    <w:rFonts w:ascii="Verdana"/>
                    <w:b/>
                    <w:sz w:val="2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55" w:hanging="1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0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00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1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2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22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63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04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5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oordenadoria.infraestrutura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EAFD-BBB5-4033-AE0D-F9262F5277E0}"/>
</file>

<file path=customXml/itemProps2.xml><?xml version="1.0" encoding="utf-8"?>
<ds:datastoreItem xmlns:ds="http://schemas.openxmlformats.org/officeDocument/2006/customXml" ds:itemID="{D08F7F1C-0392-4748-8A3A-A00EE7BC9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Cesar de Araujo Vieira</dc:creator>
  <dcterms:created xsi:type="dcterms:W3CDTF">2024-03-13T18:28:12Z</dcterms:created>
  <dcterms:modified xsi:type="dcterms:W3CDTF">2024-03-13T18:28:12Z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